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c550d" w14:paraId="d0c550d" w:rsidRDefault="00474EE2" w:rsidP="00474EE2" w:rsidR="00474EE2">
      <w:pPr>
        <w15:collapsed w:val="false"/>
      </w:pPr>
      <w:bookmarkStart w:name="_GoBack" w:id="0"/>
      <w:bookmarkEnd w:id="0"/>
      <w:r>
        <w:t xml:space="preserve">                 </w:t>
      </w:r>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t xml:space="preserve">             </w:t>
      </w:r>
    </w:p>
    <w:p w:rsidRDefault="00474EE2" w:rsidP="00474EE2" w:rsidR="00474EE2">
      <w:r>
        <w:t xml:space="preserve">     REPUBLIKA HRVATSKA</w:t>
      </w:r>
    </w:p>
    <w:p w:rsidRDefault="00474EE2" w:rsidP="00474EE2" w:rsidR="00474EE2">
      <w:r>
        <w:t>TRGOVAČKI SUD U ZAGREBU</w:t>
      </w:r>
    </w:p>
    <w:p w:rsidRDefault="00474EE2" w:rsidP="00474EE2" w:rsidR="00474EE2">
      <w:r>
        <w:t xml:space="preserve">        Zagreb, Amruševa 2/II.</w:t>
      </w:r>
      <w:r>
        <w:tab/>
      </w:r>
    </w:p>
    <w:p w:rsidRDefault="00474EE2" w:rsidP="00474EE2" w:rsidR="00474EE2"/>
    <w:p w:rsidRDefault="00474EE2" w:rsidP="00474EE2" w:rsidR="00474EE2">
      <w:pPr>
        <w:jc w:val="right"/>
      </w:pPr>
      <w:r>
        <w:t>Poslovni broj: 21. St-9400/15-10</w:t>
      </w:r>
    </w:p>
    <w:p w:rsidRDefault="00474EE2" w:rsidP="00474EE2" w:rsidR="00474EE2"/>
    <w:p w:rsidRDefault="00474EE2" w:rsidP="00474EE2" w:rsidR="00474EE2"/>
    <w:p w:rsidRDefault="00474EE2" w:rsidP="00474EE2" w:rsidR="00474EE2"/>
    <w:p w:rsidRDefault="00474EE2" w:rsidP="00474EE2" w:rsidR="00474EE2"/>
    <w:p w:rsidRDefault="00474EE2" w:rsidP="00474EE2" w:rsidR="00474EE2">
      <w:pPr>
        <w:jc w:val="center"/>
      </w:pPr>
      <w:r>
        <w:t>R E P U B L I K A   H R V A T S K A</w:t>
      </w:r>
    </w:p>
    <w:p w:rsidRDefault="00474EE2" w:rsidP="00474EE2" w:rsidR="00474EE2">
      <w:pPr>
        <w:jc w:val="center"/>
      </w:pPr>
    </w:p>
    <w:p w:rsidRDefault="00474EE2" w:rsidP="00474EE2" w:rsidR="00474EE2">
      <w:pPr>
        <w:jc w:val="center"/>
      </w:pPr>
      <w:r>
        <w:t>R J E Š E N J E</w:t>
      </w:r>
    </w:p>
    <w:p w:rsidRDefault="00474EE2" w:rsidP="00474EE2" w:rsidR="00474EE2"/>
    <w:p w:rsidRDefault="00474EE2" w:rsidP="00474EE2" w:rsidR="00474EE2">
      <w:pPr>
        <w:jc w:val="both"/>
      </w:pPr>
      <w:r>
        <w:tab/>
        <w:t xml:space="preserve">Trgovački sud u Zagrebu, po sutkinji Ivani Manestar, u skraćenom stečajnom postupku pokrenutom nad dužnikom EKO – GOLUB j.d.o.o., Gornji Stupnik, Gorenska 9, OIB: 97084169185, dana </w:t>
      </w:r>
      <w:r w:rsidRPr="00931408">
        <w:rPr>
          <w:highlight w:val="yellow"/>
        </w:rPr>
        <w:t>8</w:t>
      </w:r>
      <w:r>
        <w:t xml:space="preserve">. studenog 2016. </w:t>
      </w:r>
    </w:p>
    <w:p w:rsidRDefault="00474EE2" w:rsidP="00474EE2" w:rsidR="00474EE2"/>
    <w:p w:rsidRDefault="00474EE2" w:rsidP="00474EE2" w:rsidR="00474EE2">
      <w:pPr>
        <w:jc w:val="center"/>
      </w:pPr>
    </w:p>
    <w:p w:rsidRDefault="00474EE2" w:rsidP="00474EE2" w:rsidR="00131E95">
      <w:pPr>
        <w:jc w:val="center"/>
      </w:pPr>
      <w:r>
        <w:t>r i j e š i o    j e</w:t>
      </w:r>
    </w:p>
    <w:p w:rsidRDefault="00474EE2" w:rsidP="00474EE2" w:rsidR="00474EE2">
      <w:pPr>
        <w:jc w:val="center"/>
      </w:pPr>
    </w:p>
    <w:p w:rsidRDefault="00474EE2" w:rsidP="00474EE2" w:rsidR="00474EE2">
      <w:pPr>
        <w:jc w:val="both"/>
      </w:pPr>
      <w:r>
        <w:tab/>
        <w:t>Odbacuje se žalba nekadašnjeg zastupnika po zakonu dužnika, Tomislava Crnečkog, podnesena 3. studenog 2016. protiv rješenja o otvaranju i zaključenju stečajnog postupka od 7. lipnja 2016., kao nepravovremena.</w:t>
      </w:r>
    </w:p>
    <w:p w:rsidRDefault="00474EE2" w:rsidP="00474EE2" w:rsidR="00474EE2">
      <w:pPr>
        <w:jc w:val="both"/>
      </w:pPr>
    </w:p>
    <w:p w:rsidRDefault="00474EE2" w:rsidP="00474EE2" w:rsidR="00474EE2">
      <w:pPr>
        <w:jc w:val="both"/>
      </w:pPr>
    </w:p>
    <w:p w:rsidRDefault="00474EE2" w:rsidP="00474EE2" w:rsidR="00474EE2">
      <w:pPr>
        <w:jc w:val="center"/>
      </w:pPr>
      <w:r>
        <w:t>Obrazloženje</w:t>
      </w:r>
    </w:p>
    <w:p w:rsidRDefault="00474EE2" w:rsidP="00474EE2" w:rsidR="00474EE2">
      <w:pPr>
        <w:jc w:val="center"/>
      </w:pPr>
    </w:p>
    <w:p w:rsidRDefault="00474EE2" w:rsidP="00474EE2" w:rsidR="00474EE2">
      <w:pPr>
        <w:jc w:val="both"/>
      </w:pPr>
      <w:r>
        <w:tab/>
        <w:t>Dana 3. studenog 2016. Tomislav Crnečki, nekadašnji zastupnik po zakonu predmetnog stečajnog dužnika, podnio je žalbu (pogrešno nazvanu prigovor) na vođenje predmetnog stečajnog postupka, čime je sadržajno podnio žalbu protiv rješenja o otvara</w:t>
      </w:r>
      <w:r w:rsidR="009C3798">
        <w:t>n</w:t>
      </w:r>
      <w:r>
        <w:t>ju i istovremenom zaključenju skraćenog stečajnog postupka od 7. lipnja 2016.</w:t>
      </w:r>
    </w:p>
    <w:p w:rsidRDefault="00474EE2" w:rsidP="00474EE2" w:rsidR="00474EE2">
      <w:pPr>
        <w:jc w:val="both"/>
      </w:pPr>
    </w:p>
    <w:p w:rsidRDefault="00474EE2" w:rsidP="00474EE2" w:rsidR="00474EE2">
      <w:pPr>
        <w:jc w:val="both"/>
      </w:pPr>
      <w:r>
        <w:tab/>
      </w:r>
      <w:r w:rsidR="00795BB6">
        <w:t>Odredbom čl. 19. st. 2. Stečajnog zakona (Narodne novine, broj: 71/2015.</w:t>
      </w:r>
      <w:r w:rsidR="009C3798">
        <w:t>, dalje u tekstu: SZ) određeno je da se žalba izjavljuje u roku od 8 dana od dostave prvostupanjskog rješenja.</w:t>
      </w:r>
    </w:p>
    <w:p w:rsidRDefault="009C3798" w:rsidP="00474EE2" w:rsidR="009C3798">
      <w:pPr>
        <w:jc w:val="both"/>
      </w:pPr>
    </w:p>
    <w:p w:rsidRDefault="009C3798" w:rsidP="00474EE2" w:rsidR="009C3798">
      <w:pPr>
        <w:jc w:val="both"/>
      </w:pPr>
      <w:r>
        <w:tab/>
      </w:r>
      <w:r w:rsidR="0015119E" w:rsidRPr="0015119E">
        <w:t xml:space="preserve">Sudska pismena dostavljaju se objavom pismena na mrežnoj stranici e-Oglasna ploča sudova, ako </w:t>
      </w:r>
      <w:r w:rsidR="0015119E">
        <w:t>SZ-om</w:t>
      </w:r>
      <w:r w:rsidR="0015119E" w:rsidRPr="0015119E">
        <w:t xml:space="preserve"> nije drukčije određeno. Dostava se smatra obavljenom istekom osmoga dana od dana objave pismena na mrežnoj stranici e-Oglasna ploča sudova</w:t>
      </w:r>
      <w:r w:rsidR="0015119E">
        <w:t xml:space="preserve"> (čl. 12. st. 1. SZ-a).</w:t>
      </w:r>
    </w:p>
    <w:p w:rsidRDefault="0015119E" w:rsidP="00474EE2" w:rsidR="0015119E">
      <w:pPr>
        <w:jc w:val="both"/>
      </w:pPr>
    </w:p>
    <w:p w:rsidRDefault="0015119E" w:rsidP="00474EE2" w:rsidR="0015119E">
      <w:pPr>
        <w:jc w:val="both"/>
      </w:pPr>
      <w:r>
        <w:tab/>
      </w:r>
      <w:r w:rsidR="00BD7CF3" w:rsidRPr="00BD7CF3">
        <w:t xml:space="preserve">Objava pismena na mrežnoj stranici e-Oglasna ploča sudova smatra se dokazom da je dostava obavljena svim sudionicama i onima za koje </w:t>
      </w:r>
      <w:r w:rsidR="00BD7CF3">
        <w:t>SZ</w:t>
      </w:r>
      <w:r w:rsidR="00BD7CF3" w:rsidRPr="00BD7CF3">
        <w:t xml:space="preserve"> propisuje posebnu dostavu</w:t>
      </w:r>
      <w:r w:rsidR="00BD7CF3">
        <w:t xml:space="preserve"> (čl. 12. st. 2. SZ-a).</w:t>
      </w:r>
    </w:p>
    <w:p w:rsidRDefault="00BD7CF3" w:rsidP="00474EE2" w:rsidR="00BD7CF3">
      <w:pPr>
        <w:jc w:val="both"/>
      </w:pPr>
    </w:p>
    <w:p w:rsidRDefault="00BD7CF3" w:rsidP="00474EE2" w:rsidR="00BD7CF3">
      <w:pPr>
        <w:jc w:val="both"/>
      </w:pPr>
      <w:r>
        <w:lastRenderedPageBreak/>
        <w:tab/>
      </w:r>
      <w:r w:rsidR="0045265C">
        <w:t xml:space="preserve">Rješenje o otvaranju i zaključenju stečajnog postupka nad predmetnim dužnikom objavljeno je na e-Oglasnoj ploči suda 7. lipnja 2016., slijedom čega se dostava smatra obavljenom, u odnosu na sve sudionike stečajnog postupka pa tako i u odnosu na nekadašnjeg zastupnika po zakonu, podnositelja žalbe, </w:t>
      </w:r>
      <w:r w:rsidR="00716757">
        <w:t>16. lipnja 2016., slijedom čega je zadnji dan roka za podnošenje žalbe bio 24. lipnja 2016.</w:t>
      </w:r>
    </w:p>
    <w:p w:rsidRDefault="00716757" w:rsidP="00474EE2" w:rsidR="00716757">
      <w:pPr>
        <w:jc w:val="both"/>
      </w:pPr>
    </w:p>
    <w:p w:rsidRDefault="00716757" w:rsidP="00474EE2" w:rsidR="00716757">
      <w:pPr>
        <w:jc w:val="both"/>
      </w:pPr>
      <w:r>
        <w:tab/>
        <w:t>Kako je predmetna žalba podnesena 3. studenog 2016., dakle, izvan propisanog roka, valjalo je istu odbaciti kao nepravovremenu.</w:t>
      </w:r>
    </w:p>
    <w:p w:rsidRDefault="00716757" w:rsidP="00474EE2" w:rsidR="00716757">
      <w:pPr>
        <w:jc w:val="both"/>
      </w:pPr>
    </w:p>
    <w:p w:rsidRDefault="00716757" w:rsidP="00474EE2" w:rsidR="00716757">
      <w:pPr>
        <w:jc w:val="both"/>
        <w:rPr>
          <w:rFonts w:cs="Times New Roman"/>
          <w:szCs w:val="24"/>
        </w:rPr>
      </w:pPr>
      <w:r>
        <w:tab/>
        <w:t xml:space="preserve">Slijedom navedenog, temeljem odredbe čl. </w:t>
      </w:r>
      <w:r w:rsidR="00310DBB">
        <w:t xml:space="preserve">358. st. 1. </w:t>
      </w:r>
      <w:r w:rsidR="00310DBB" w:rsidRPr="001E43B2">
        <w:rPr>
          <w:rFonts w:cs="Times New Roman"/>
          <w:szCs w:val="24"/>
        </w:rPr>
        <w:t>Zakona o parničnom postupku (</w:t>
      </w:r>
      <w:r w:rsidR="00310DBB" w:rsidRPr="00A043D5">
        <w:rPr>
          <w:rFonts w:cs="Times New Roman" w:eastAsia="Calibri"/>
        </w:rPr>
        <w:t>Narodne novine, broj: 53/1991., 91/1992., 112/1999., 88/2001., 117/2003., 88/2005., 2/2007. – odluka Ustavnog suda Republike Hrvatske, 84/2008., 123/2008., 57/2011., 25/2013., 28/2013., 89/2014. – odluka Ustavnog suda Republike Hrvatske, dalje u tekstu: ZPP</w:t>
      </w:r>
      <w:r w:rsidR="00310DBB" w:rsidRPr="001E43B2">
        <w:rPr>
          <w:rFonts w:cs="Times New Roman"/>
          <w:szCs w:val="24"/>
        </w:rPr>
        <w:t>)</w:t>
      </w:r>
      <w:r w:rsidR="00310DBB">
        <w:rPr>
          <w:rFonts w:cs="Times New Roman"/>
          <w:szCs w:val="24"/>
        </w:rPr>
        <w:t xml:space="preserve">, koji se primjenjuje temeljem odredbe čl. </w:t>
      </w:r>
      <w:r w:rsidR="00931408">
        <w:rPr>
          <w:rFonts w:cs="Times New Roman"/>
          <w:szCs w:val="24"/>
        </w:rPr>
        <w:t>10. SZ-a, odlučeno je kao u izreci.</w:t>
      </w:r>
    </w:p>
    <w:p w:rsidRDefault="00931408" w:rsidP="00474EE2" w:rsidR="00931408">
      <w:pPr>
        <w:jc w:val="both"/>
        <w:rPr>
          <w:rFonts w:cs="Times New Roman"/>
          <w:szCs w:val="24"/>
        </w:rPr>
      </w:pPr>
    </w:p>
    <w:p w:rsidRDefault="00931408" w:rsidP="00931408" w:rsidR="00931408">
      <w:pPr>
        <w:jc w:val="center"/>
        <w:rPr>
          <w:rFonts w:cs="Times New Roman"/>
          <w:szCs w:val="24"/>
        </w:rPr>
      </w:pPr>
      <w:r>
        <w:rPr>
          <w:rFonts w:cs="Times New Roman"/>
          <w:szCs w:val="24"/>
        </w:rPr>
        <w:t xml:space="preserve">U Zagrebu </w:t>
      </w:r>
      <w:r w:rsidRPr="00931408">
        <w:rPr>
          <w:rFonts w:cs="Times New Roman"/>
          <w:szCs w:val="24"/>
          <w:highlight w:val="yellow"/>
        </w:rPr>
        <w:t>8</w:t>
      </w:r>
      <w:r>
        <w:rPr>
          <w:rFonts w:cs="Times New Roman"/>
          <w:szCs w:val="24"/>
        </w:rPr>
        <w:t>. studenog 2016.</w:t>
      </w:r>
    </w:p>
    <w:p w:rsidRDefault="00931408" w:rsidP="00931408" w:rsidR="00931408">
      <w:pPr>
        <w:jc w:val="center"/>
        <w:rPr>
          <w:rFonts w:cs="Times New Roman"/>
          <w:szCs w:val="24"/>
        </w:rPr>
      </w:pPr>
    </w:p>
    <w:p w:rsidRDefault="00931408" w:rsidP="006F50F7" w:rsidR="00931408">
      <w:pPr>
        <w:jc w:val="center"/>
        <w:rPr>
          <w:rFonts w:eastAsia="Times New Roman"/>
          <w:szCs w:val="24"/>
        </w:rPr>
      </w:pP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t xml:space="preserve">        Sutkinja:</w:t>
      </w:r>
    </w:p>
    <w:p w:rsidRDefault="00931408" w:rsidP="006F50F7" w:rsidR="00931408">
      <w:pPr>
        <w:jc w:val="right"/>
        <w:rPr>
          <w:rFonts w:eastAsia="Times New Roman"/>
          <w:szCs w:val="24"/>
        </w:rPr>
      </w:pPr>
      <w:r>
        <w:rPr>
          <w:rFonts w:eastAsia="Times New Roman"/>
          <w:szCs w:val="24"/>
        </w:rPr>
        <w:t>Ivana Manestar</w:t>
      </w:r>
    </w:p>
    <w:p w:rsidRDefault="00931408" w:rsidP="006F50F7" w:rsidR="00931408">
      <w:pPr>
        <w:jc w:val="right"/>
        <w:rPr>
          <w:rFonts w:eastAsia="Times New Roman"/>
          <w:szCs w:val="24"/>
        </w:rPr>
      </w:pPr>
    </w:p>
    <w:p w:rsidRDefault="00931408" w:rsidP="006F50F7" w:rsidR="00931408">
      <w:pPr>
        <w:jc w:val="right"/>
        <w:rPr>
          <w:rFonts w:eastAsia="Times New Roman"/>
          <w:szCs w:val="24"/>
        </w:rPr>
      </w:pPr>
    </w:p>
    <w:p w:rsidRDefault="00931408" w:rsidP="006F50F7" w:rsidR="00931408">
      <w:pPr>
        <w:jc w:val="right"/>
        <w:rPr>
          <w:rFonts w:eastAsia="Times New Roman"/>
          <w:szCs w:val="24"/>
        </w:rPr>
      </w:pPr>
    </w:p>
    <w:p w:rsidRDefault="00931408" w:rsidP="006F50F7" w:rsidR="00931408" w:rsidRPr="006F50F7">
      <w:pPr>
        <w:jc w:val="both"/>
        <w:rPr>
          <w:rFonts w:eastAsia="Times New Roman"/>
          <w:szCs w:val="24"/>
        </w:rPr>
      </w:pPr>
      <w:r w:rsidRPr="006F50F7">
        <w:rPr>
          <w:rFonts w:eastAsia="Times New Roman"/>
          <w:szCs w:val="24"/>
        </w:rPr>
        <w:t>UPUTA O PRAVNOM LIJEKU:</w:t>
      </w:r>
    </w:p>
    <w:p w:rsidRDefault="00931408" w:rsidP="00931408" w:rsidR="00931408">
      <w:pPr>
        <w:jc w:val="both"/>
        <w:rPr>
          <w:rFonts w:cs="Times New Roman" w:eastAsia="Times New Roman"/>
          <w:szCs w:val="24"/>
          <w:lang w:eastAsia="hr-HR"/>
        </w:rPr>
      </w:pPr>
      <w:r w:rsidRPr="006F50F7">
        <w:rPr>
          <w:rFonts w:cs="Times New Roman" w:eastAsia="Times New Roman"/>
          <w:szCs w:val="24"/>
          <w:lang w:eastAsia="hr-HR"/>
        </w:rPr>
        <w:t xml:space="preserve">Protiv </w:t>
      </w:r>
      <w:r>
        <w:rPr>
          <w:rFonts w:cs="Times New Roman" w:eastAsia="Times New Roman"/>
          <w:szCs w:val="24"/>
          <w:lang w:eastAsia="hr-HR"/>
        </w:rPr>
        <w:t>ovog rješenja</w:t>
      </w:r>
      <w:r w:rsidRPr="006F50F7">
        <w:rPr>
          <w:rFonts w:cs="Times New Roman" w:eastAsia="Times New Roman"/>
          <w:szCs w:val="24"/>
          <w:lang w:eastAsia="hr-HR"/>
        </w:rPr>
        <w:t xml:space="preserve"> dopuštena je žalba Visokom trgovačkom sudu Republike Hrvatske u roku od 8 dana od dana </w:t>
      </w:r>
      <w:r>
        <w:rPr>
          <w:rFonts w:cs="Times New Roman" w:eastAsia="Times New Roman"/>
          <w:szCs w:val="24"/>
          <w:lang w:eastAsia="hr-HR"/>
        </w:rPr>
        <w:t>dostave rješenja, koja se smatra obavljenom istekom roka od 8 dana od objave rješenja na mrežnoj stranici e-Oglasna ploča sudova.</w:t>
      </w:r>
    </w:p>
    <w:p w:rsidRDefault="00931408" w:rsidP="00931408" w:rsidR="00931408">
      <w:pPr>
        <w:jc w:val="both"/>
        <w:rPr>
          <w:rFonts w:cs="Times New Roman" w:eastAsia="Times New Roman"/>
          <w:szCs w:val="24"/>
          <w:lang w:eastAsia="hr-HR"/>
        </w:rPr>
      </w:pPr>
    </w:p>
    <w:p w:rsidRDefault="00931408" w:rsidP="006F50F7" w:rsidR="00931408" w:rsidRPr="006F50F7">
      <w:pPr>
        <w:jc w:val="both"/>
        <w:rPr>
          <w:rFonts w:eastAsia="Times New Roman"/>
          <w:szCs w:val="24"/>
        </w:rPr>
      </w:pPr>
      <w:r w:rsidRPr="006F50F7">
        <w:rPr>
          <w:rFonts w:eastAsia="Times New Roman"/>
          <w:szCs w:val="24"/>
        </w:rPr>
        <w:t>DNA:</w:t>
      </w:r>
    </w:p>
    <w:p w:rsidRDefault="00931408" w:rsidP="00931408" w:rsidR="00931408" w:rsidRPr="006F50F7">
      <w:pPr>
        <w:numPr>
          <w:ilvl w:val="0"/>
          <w:numId w:val="1"/>
        </w:numPr>
        <w:spacing w:lineRule="auto" w:line="276" w:after="200"/>
        <w:contextualSpacing/>
        <w:jc w:val="both"/>
        <w:rPr>
          <w:rFonts w:eastAsia="Times New Roman"/>
          <w:szCs w:val="24"/>
        </w:rPr>
      </w:pPr>
      <w:r>
        <w:rPr>
          <w:rFonts w:eastAsia="Times New Roman"/>
          <w:szCs w:val="24"/>
        </w:rPr>
        <w:t>e-oglasna ploča</w:t>
      </w:r>
    </w:p>
    <w:p w:rsidRDefault="00931408" w:rsidP="00931408" w:rsidR="00931408">
      <w:pPr>
        <w:numPr>
          <w:ilvl w:val="0"/>
          <w:numId w:val="1"/>
        </w:numPr>
        <w:spacing w:lineRule="auto" w:line="276" w:after="200"/>
        <w:contextualSpacing/>
        <w:jc w:val="both"/>
        <w:rPr>
          <w:rFonts w:eastAsia="Times New Roman"/>
          <w:szCs w:val="24"/>
        </w:rPr>
      </w:pPr>
      <w:r>
        <w:rPr>
          <w:rFonts w:eastAsia="Times New Roman"/>
          <w:szCs w:val="24"/>
        </w:rPr>
        <w:t>podnositelju žalbe (Tomislav Crnečki, Gornji Stupnik, Gorenska 9)</w:t>
      </w:r>
    </w:p>
    <w:p w:rsidRDefault="00931408" w:rsidP="006F50F7" w:rsidR="00931408" w:rsidRPr="006F50F7">
      <w:pPr>
        <w:jc w:val="both"/>
        <w:rPr>
          <w:rFonts w:eastAsia="Times New Roman"/>
          <w:szCs w:val="24"/>
        </w:rPr>
      </w:pPr>
    </w:p>
    <w:p w:rsidRDefault="00931408" w:rsidP="00D97704" w:rsidR="00931408">
      <w:pPr>
        <w:jc w:val="both"/>
      </w:pPr>
    </w:p>
    <w:p w:rsidRDefault="00931408" w:rsidP="00931408" w:rsidR="00931408">
      <w:pPr>
        <w:jc w:val="both"/>
        <w:rPr>
          <w:rFonts w:cs="Times New Roman" w:eastAsia="Times New Roman"/>
          <w:szCs w:val="24"/>
          <w:lang w:eastAsia="hr-HR"/>
        </w:rPr>
      </w:pPr>
    </w:p>
    <w:p w:rsidRDefault="00931408" w:rsidP="00931408" w:rsidR="00931408">
      <w:pPr>
        <w:jc w:val="center"/>
      </w:pPr>
    </w:p>
    <w:sectPr w:rsidSect="00931408" w:rsidR="0093140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1408" w:rsidP="00931408" w:rsidR="00931408">
      <w:r>
        <w:separator/>
      </w:r>
    </w:p>
  </w:endnote>
  <w:endnote w:id="0" w:type="continuationSeparator">
    <w:p w:rsidRDefault="00931408" w:rsidP="00931408" w:rsidR="009314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1408" w:rsidP="00931408" w:rsidR="00931408">
      <w:r>
        <w:separator/>
      </w:r>
    </w:p>
  </w:footnote>
  <w:footnote w:id="0" w:type="continuationSeparator">
    <w:p w:rsidRDefault="00931408" w:rsidP="00931408" w:rsidR="009314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7658425"/>
      <w:docPartObj>
        <w:docPartGallery w:val="Page Numbers (Top of Page)"/>
        <w:docPartUnique/>
      </w:docPartObj>
    </w:sdtPr>
    <w:sdtEndPr/>
    <w:sdtContent>
      <w:p w:rsidRDefault="00931408" w:rsidR="00931408">
        <w:pPr>
          <w:pStyle w:val="Zaglavlje"/>
          <w:jc w:val="center"/>
        </w:pPr>
        <w:r>
          <w:fldChar w:fldCharType="begin"/>
        </w:r>
        <w:r>
          <w:instrText>PAGE   \* MERGEFORMAT</w:instrText>
        </w:r>
        <w:r>
          <w:fldChar w:fldCharType="separate"/>
        </w:r>
        <w:r w:rsidR="000B77CE">
          <w:rPr>
            <w:noProof/>
          </w:rPr>
          <w:t>2</w:t>
        </w:r>
        <w:r>
          <w:fldChar w:fldCharType="end"/>
        </w:r>
      </w:p>
      <w:p w:rsidRDefault="00931408" w:rsidP="00931408" w:rsidR="00931408">
        <w:pPr>
          <w:pStyle w:val="Zaglavlje"/>
          <w:jc w:val="right"/>
        </w:pPr>
        <w:r>
          <w:t>Poslovni broj: 21. St-9400/15-10</w:t>
        </w:r>
      </w:p>
    </w:sdtContent>
  </w:sdt>
  <w:p w:rsidRDefault="00931408" w:rsidR="0093140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6C1CBE"/>
    <w:multiLevelType w:val="hybridMultilevel"/>
    <w:tmpl w:val="0936BC42"/>
    <w:lvl w:tplc="473E760C" w:ilvl="0">
      <w:start w:val="3"/>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2DE3"/>
    <w:rsid w:val="000B77CE"/>
    <w:rsid w:val="001032F4"/>
    <w:rsid w:val="00131E95"/>
    <w:rsid w:val="0015119E"/>
    <w:rsid w:val="0019711A"/>
    <w:rsid w:val="00197F24"/>
    <w:rsid w:val="001A1D04"/>
    <w:rsid w:val="00310DBB"/>
    <w:rsid w:val="0034753A"/>
    <w:rsid w:val="0045265C"/>
    <w:rsid w:val="00457EF8"/>
    <w:rsid w:val="00474EE2"/>
    <w:rsid w:val="00716757"/>
    <w:rsid w:val="00795BB6"/>
    <w:rsid w:val="007A1913"/>
    <w:rsid w:val="0085059C"/>
    <w:rsid w:val="00931408"/>
    <w:rsid w:val="00950F54"/>
    <w:rsid w:val="009C3798"/>
    <w:rsid w:val="009D3B13"/>
    <w:rsid w:val="00A53DC3"/>
    <w:rsid w:val="00B4105F"/>
    <w:rsid w:val="00BD7CF3"/>
    <w:rsid w:val="00C81BCE"/>
    <w:rsid w:val="00CA63C1"/>
    <w:rsid w:val="00D05353"/>
    <w:rsid w:val="00D90085"/>
    <w:rsid w:val="00E12DE3"/>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74E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74EE2"/>
    <w:rPr>
      <w:rFonts w:cs="Tahoma" w:hAnsi="Tahoma" w:ascii="Tahoma"/>
      <w:sz w:val="16"/>
      <w:szCs w:val="16"/>
    </w:rPr>
  </w:style>
  <w:style w:styleId="Zaglavlje" w:type="paragraph">
    <w:name w:val="header"/>
    <w:basedOn w:val="Normal"/>
    <w:link w:val="ZaglavljeChar"/>
    <w:uiPriority w:val="99"/>
    <w:unhideWhenUsed/>
    <w:rsid w:val="00931408"/>
    <w:pPr>
      <w:tabs>
        <w:tab w:pos="4536" w:val="center"/>
        <w:tab w:pos="9072" w:val="right"/>
      </w:tabs>
    </w:pPr>
  </w:style>
  <w:style w:customStyle="true" w:styleId="ZaglavljeChar" w:type="character">
    <w:name w:val="Zaglavlje Char"/>
    <w:basedOn w:val="Zadanifontodlomka"/>
    <w:link w:val="Zaglavlje"/>
    <w:uiPriority w:val="99"/>
    <w:rsid w:val="00931408"/>
  </w:style>
  <w:style w:styleId="Podnoje" w:type="paragraph">
    <w:name w:val="footer"/>
    <w:basedOn w:val="Normal"/>
    <w:link w:val="PodnojeChar"/>
    <w:uiPriority w:val="99"/>
    <w:unhideWhenUsed/>
    <w:rsid w:val="00931408"/>
    <w:pPr>
      <w:tabs>
        <w:tab w:pos="4536" w:val="center"/>
        <w:tab w:pos="9072" w:val="right"/>
      </w:tabs>
    </w:pPr>
  </w:style>
  <w:style w:customStyle="true" w:styleId="PodnojeChar" w:type="character">
    <w:name w:val="Podnožje Char"/>
    <w:basedOn w:val="Zadanifontodlomka"/>
    <w:link w:val="Podnoje"/>
    <w:uiPriority w:val="99"/>
    <w:rsid w:val="00931408"/>
  </w:style>
  <w:style w:styleId="Tekstrezerviranogmjesta" w:type="character">
    <w:name w:val="Placeholder Text"/>
    <w:basedOn w:val="Zadanifontodlomka"/>
    <w:uiPriority w:val="99"/>
    <w:semiHidden/>
    <w:rsid w:val="000B77CE"/>
    <w:rPr>
      <w:color w:val="808080"/>
      <w:bdr w:space="0" w:sz="0" w:color="auto" w:val="none"/>
      <w:shd w:fill="auto" w:color="auto" w:val="clear"/>
    </w:rPr>
  </w:style>
  <w:style w:customStyle="true" w:styleId="eSPISCCParagraphDefaultFont" w:type="character">
    <w:name w:val="eSPIS_CC_Paragraph Default Font"/>
    <w:basedOn w:val="Zadanifontodlomka"/>
    <w:rsid w:val="000B77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77CE"/>
    <w:rPr>
      <w:bdr w:space="0" w:sz="0" w:color="auto" w:val="none"/>
      <w:shd w:fill="FFFFCC" w:color="auto" w:val="clear"/>
      <w:lang w:val="hr-HR"/>
    </w:rPr>
  </w:style>
  <w:style w:customStyle="true" w:styleId="PozadinaSvijetloCrvena" w:type="character">
    <w:name w:val="Pozadina_SvijetloCrvena"/>
    <w:basedOn w:val="eSPISCCParagraphDefaultFont"/>
    <w:rsid w:val="000B77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77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74EE2"/>
    <w:rPr>
      <w:rFonts w:ascii="Tahoma" w:cs="Tahoma" w:hAnsi="Tahoma"/>
      <w:sz w:val="16"/>
      <w:szCs w:val="16"/>
    </w:rPr>
  </w:style>
  <w:style w:customStyle="1" w:styleId="TekstbaloniaChar" w:type="character">
    <w:name w:val="Tekst balončića Char"/>
    <w:basedOn w:val="Zadanifontodlomka"/>
    <w:link w:val="Tekstbalonia"/>
    <w:uiPriority w:val="99"/>
    <w:semiHidden/>
    <w:rsid w:val="00474EE2"/>
    <w:rPr>
      <w:rFonts w:ascii="Tahoma" w:cs="Tahoma" w:hAnsi="Tahoma"/>
      <w:sz w:val="16"/>
      <w:szCs w:val="16"/>
    </w:rPr>
  </w:style>
  <w:style w:styleId="Zaglavlje" w:type="paragraph">
    <w:name w:val="header"/>
    <w:basedOn w:val="Normal"/>
    <w:link w:val="ZaglavljeChar"/>
    <w:uiPriority w:val="99"/>
    <w:unhideWhenUsed/>
    <w:rsid w:val="00931408"/>
    <w:pPr>
      <w:tabs>
        <w:tab w:pos="4536" w:val="center"/>
        <w:tab w:pos="9072" w:val="right"/>
      </w:tabs>
    </w:pPr>
  </w:style>
  <w:style w:customStyle="1" w:styleId="ZaglavljeChar" w:type="character">
    <w:name w:val="Zaglavlje Char"/>
    <w:basedOn w:val="Zadanifontodlomka"/>
    <w:link w:val="Zaglavlje"/>
    <w:uiPriority w:val="99"/>
    <w:rsid w:val="00931408"/>
  </w:style>
  <w:style w:styleId="Podnoje" w:type="paragraph">
    <w:name w:val="footer"/>
    <w:basedOn w:val="Normal"/>
    <w:link w:val="PodnojeChar"/>
    <w:uiPriority w:val="99"/>
    <w:unhideWhenUsed/>
    <w:rsid w:val="00931408"/>
    <w:pPr>
      <w:tabs>
        <w:tab w:pos="4536" w:val="center"/>
        <w:tab w:pos="9072" w:val="right"/>
      </w:tabs>
    </w:pPr>
  </w:style>
  <w:style w:customStyle="1" w:styleId="PodnojeChar" w:type="character">
    <w:name w:val="Podnožje Char"/>
    <w:basedOn w:val="Zadanifontodlomka"/>
    <w:link w:val="Podnoje"/>
    <w:uiPriority w:val="99"/>
    <w:rsid w:val="00931408"/>
  </w:style>
  <w:style w:styleId="Tekstrezerviranogmjesta" w:type="character">
    <w:name w:val="Placeholder Text"/>
    <w:basedOn w:val="Zadanifontodlomka"/>
    <w:uiPriority w:val="99"/>
    <w:semiHidden/>
    <w:rsid w:val="000B77CE"/>
    <w:rPr>
      <w:color w:val="808080"/>
      <w:bdr w:color="auto" w:space="0" w:sz="0" w:val="none"/>
      <w:shd w:color="auto" w:fill="auto" w:val="clear"/>
    </w:rPr>
  </w:style>
  <w:style w:customStyle="1" w:styleId="eSPISCCParagraphDefaultFont" w:type="character">
    <w:name w:val="eSPIS_CC_Paragraph Default Font"/>
    <w:basedOn w:val="Zadanifontodlomka"/>
    <w:rsid w:val="000B77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77CE"/>
    <w:rPr>
      <w:bdr w:color="auto" w:space="0" w:sz="0" w:val="none"/>
      <w:shd w:color="auto" w:fill="FFFFCC" w:val="clear"/>
      <w:lang w:val="hr-HR"/>
    </w:rPr>
  </w:style>
  <w:style w:customStyle="1" w:styleId="PozadinaSvijetloCrvena" w:type="character">
    <w:name w:val="Pozadina_SvijetloCrvena"/>
    <w:basedOn w:val="eSPISCCParagraphDefaultFont"/>
    <w:rsid w:val="000B77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77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2016.</izvorni_sadrzaj>
    <derivirana_varijabla naziv="DomainObject.DatumDonosenjaOdluke_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9400</izvorni_sadrzaj>
    <derivirana_varijabla naziv="DomainObject.Predmet.Broj_1">9400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lipnja 2016.</izvorni_sadrzaj>
    <derivirana_varijabla naziv="DomainObject.Predmet.DatumRjesavanja_1">9. lipnja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St-9400/2015</izvorni_sadrzaj>
    <derivirana_varijabla naziv="DomainObject.Predmet.OznakaBroj_1">St-9400/2015</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74587172271</izvorni_sadrzaj>
    <derivirana_varijabla naziv="DomainObject.Predmet.PredmetRijesio.Oib_1">74587172271</derivirana_varijabla>
  </DomainObject.Predmet.PredmetRijesio.Oib>
  <DomainObject.Predmet.PredmetRijesio.Prezime>
    <izvorni_sadrzaj>Manestar</izvorni_sadrzaj>
    <derivirana_varijabla naziv="DomainObject.Predmet.PredmetRijesio.Prezime_1">Manestar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EKO-GOLUB j.d.o.o.</izvorni_sadrzaj>
    <derivirana_varijabla naziv="DomainObject.Predmet.ProtustrankaFormated_1">  EKO-GOLUB j.d.o.o.</derivirana_varijabla>
  </DomainObject.Predmet.ProtustrankaFormated>
  <DomainObject.Predmet.ProtustrankaFormatedOIB>
    <izvorni_sadrzaj>  EKO-GOLUB j.d.o.o., OIB 97084169185</izvorni_sadrzaj>
    <derivirana_varijabla naziv="DomainObject.Predmet.ProtustrankaFormatedOIB_1">  EKO-GOLUB j.d.o.o., OIB 97084169185</derivirana_varijabla>
  </DomainObject.Predmet.ProtustrankaFormatedOIB>
  <DomainObject.Predmet.ProtustrankaFormatedWithAdress>
    <izvorni_sadrzaj> EKO-GOLUB j.d.o.o., Gorenska 9, 10255 Gornji Stupnik</izvorni_sadrzaj>
    <derivirana_varijabla naziv="DomainObject.Predmet.ProtustrankaFormatedWithAdress_1"> EKO-GOLUB j.d.o.o., Gorenska 9, 10255 Gornji Stupnik</derivirana_varijabla>
  </DomainObject.Predmet.ProtustrankaFormatedWithAdress>
  <DomainObject.Predmet.ProtustrankaFormatedWithAdressOIB>
    <izvorni_sadrzaj> EKO-GOLUB j.d.o.o., OIB 97084169185, Gorenska 9, 10255 Gornji Stupnik</izvorni_sadrzaj>
    <derivirana_varijabla naziv="DomainObject.Predmet.ProtustrankaFormatedWithAdressOIB_1"> EKO-GOLUB j.d.o.o., OIB 97084169185, Gorenska 9, 10255 Gornji Stupnik</derivirana_varijabla>
  </DomainObject.Predmet.ProtustrankaFormatedWithAdressOIB>
  <DomainObject.Predmet.ProtustrankaWithAdress>
    <izvorni_sadrzaj>EKO-GOLUB j.d.o.o. Gorenska 9, 10255 Gornji Stupnik</izvorni_sadrzaj>
    <derivirana_varijabla naziv="DomainObject.Predmet.ProtustrankaWithAdress_1">EKO-GOLUB j.d.o.o. Gorenska 9, 10255 Gornji Stupnik</derivirana_varijabla>
  </DomainObject.Predmet.ProtustrankaWithAdress>
  <DomainObject.Predmet.ProtustrankaWithAdressOIB>
    <izvorni_sadrzaj>EKO-GOLUB j.d.o.o., OIB 97084169185, Gorenska 9, 10255 Gornji Stupnik</izvorni_sadrzaj>
    <derivirana_varijabla naziv="DomainObject.Predmet.ProtustrankaWithAdressOIB_1">EKO-GOLUB j.d.o.o., OIB 97084169185, Gorenska 9, 10255 Gornji Stupnik</derivirana_varijabla>
  </DomainObject.Predmet.ProtustrankaWithAdressOIB>
  <DomainObject.Predmet.ProtustrankaNazivFormated>
    <izvorni_sadrzaj>EKO-GOLUB j.d.o.o.</izvorni_sadrzaj>
    <derivirana_varijabla naziv="DomainObject.Predmet.ProtustrankaNazivFormated_1">EKO-GOLUB j.d.o.o.</derivirana_varijabla>
  </DomainObject.Predmet.ProtustrankaNazivFormated>
  <DomainObject.Predmet.ProtustrankaNazivFormatedOIB>
    <izvorni_sadrzaj>EKO-GOLUB j.d.o.o., OIB 97084169185</izvorni_sadrzaj>
    <derivirana_varijabla naziv="DomainObject.Predmet.ProtustrankaNazivFormatedOIB_1">EKO-GOLUB j.d.o.o., OIB 97084169185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EKO-GOLUB j.d.o.o.</item>
    </izvorni_sadrzaj>
    <derivirana_varijabla naziv="DomainObject.Predmet.ProtuStrankaListFormated_1">
      <item>EKO-GOLUB j.d.o.o.</item>
    </derivirana_varijabla>
  </DomainObject.Predmet.ProtuStrankaListFormated>
  <DomainObject.Predmet.ProtuStrankaListFormatedOIB>
    <izvorni_sadrzaj>
      <item>EKO-GOLUB j.d.o.o., OIB 97084169185</item>
    </izvorni_sadrzaj>
    <derivirana_varijabla naziv="DomainObject.Predmet.ProtuStrankaListFormatedOIB_1">
      <item>EKO-GOLUB j.d.o.o., OIB 97084169185</item>
    </derivirana_varijabla>
  </DomainObject.Predmet.ProtuStrankaListFormatedOIB>
  <DomainObject.Predmet.ProtuStrankaListFormatedWithAdress>
    <izvorni_sadrzaj>
      <item>EKO-GOLUB j.d.o.o., Gorenska 9, 10255 Gornji Stupnik</item>
    </izvorni_sadrzaj>
    <derivirana_varijabla naziv="DomainObject.Predmet.ProtuStrankaListFormatedWithAdress_1">
      <item>EKO-GOLUB j.d.o.o., Gorenska 9, 10255 Gornji Stupnik</item>
    </derivirana_varijabla>
  </DomainObject.Predmet.ProtuStrankaListFormatedWithAdress>
  <DomainObject.Predmet.ProtuStrankaListFormatedWithAdressOIB>
    <izvorni_sadrzaj>
      <item>EKO-GOLUB j.d.o.o., OIB 97084169185, Gorenska 9, 10255 Gornji Stupnik</item>
    </izvorni_sadrzaj>
    <derivirana_varijabla naziv="DomainObject.Predmet.ProtuStrankaListFormatedWithAdressOIB_1">
      <item>EKO-GOLUB j.d.o.o., OIB 97084169185, Gorenska 9, 10255 Gornji Stupnik</item>
    </derivirana_varijabla>
  </DomainObject.Predmet.ProtuStrankaListFormatedWithAdressOIB>
  <DomainObject.Predmet.ProtuStrankaListNazivFormated>
    <izvorni_sadrzaj>
      <item>EKO-GOLUB j.d.o.o.</item>
    </izvorni_sadrzaj>
    <derivirana_varijabla naziv="DomainObject.Predmet.ProtuStrankaListNazivFormated_1">
      <item>EKO-GOLUB j.d.o.o.</item>
    </derivirana_varijabla>
  </DomainObject.Predmet.ProtuStrankaListNazivFormated>
  <DomainObject.Predmet.ProtuStrankaListNazivFormatedOIB>
    <izvorni_sadrzaj>
      <item>EKO-GOLUB j.d.o.o., OIB 97084169185</item>
    </izvorni_sadrzaj>
    <derivirana_varijabla naziv="DomainObject.Predmet.ProtuStrankaListNazivFormatedOIB_1">
      <item>EKO-GOLUB j.d.o.o., OIB 97084169185</item>
    </derivirana_varijabla>
  </DomainObject.Predmet.ProtuStrankaListNazivFormatedOIB>
  <DomainObject.Predmet.OstaliListFormated>
    <izvorni_sadrzaj>
      <item>Tomislav Crnečki</item>
    </izvorni_sadrzaj>
    <derivirana_varijabla naziv="DomainObject.Predmet.OstaliListFormated_1">
      <item>Tomislav Crnečki</item>
    </derivirana_varijabla>
  </DomainObject.Predmet.OstaliListFormated>
  <DomainObject.Predmet.OstaliListFormatedOIB>
    <izvorni_sadrzaj>
      <item>Tomislav Crnečki, OIB 96989113449</item>
    </izvorni_sadrzaj>
    <derivirana_varijabla naziv="DomainObject.Predmet.OstaliListFormatedOIB_1">
      <item>Tomislav Crnečki, OIB 96989113449</item>
    </derivirana_varijabla>
  </DomainObject.Predmet.OstaliListFormatedOIB>
  <DomainObject.Predmet.OstaliListFormatedWithAdress>
    <izvorni_sadrzaj>
      <item>Tomislav Crnečki, Gorenska 9, 10255 Gornji Stupnik</item>
    </izvorni_sadrzaj>
    <derivirana_varijabla naziv="DomainObject.Predmet.OstaliListFormatedWithAdress_1">
      <item>Tomislav Crnečki, Gorenska 9, 10255 Gornji Stupnik</item>
    </derivirana_varijabla>
  </DomainObject.Predmet.OstaliListFormatedWithAdress>
  <DomainObject.Predmet.OstaliListFormatedWithAdressOIB>
    <izvorni_sadrzaj>
      <item>Tomislav Crnečki, OIB 96989113449, Gorenska 9, 10255 Gornji Stupnik</item>
    </izvorni_sadrzaj>
    <derivirana_varijabla naziv="DomainObject.Predmet.OstaliListFormatedWithAdressOIB_1">
      <item>Tomislav Crnečki, OIB 96989113449, Gorenska 9, 10255 Gornji Stupnik</item>
    </derivirana_varijabla>
  </DomainObject.Predmet.OstaliListFormatedWithAdressOIB>
  <DomainObject.Predmet.OstaliListNazivFormated>
    <izvorni_sadrzaj>
      <item>Tomislav Crnečki</item>
    </izvorni_sadrzaj>
    <derivirana_varijabla naziv="DomainObject.Predmet.OstaliListNazivFormated_1">
      <item>Tomislav Crnečki</item>
    </derivirana_varijabla>
  </DomainObject.Predmet.OstaliListNazivFormated>
  <DomainObject.Predmet.OstaliListNazivFormatedOIB>
    <izvorni_sadrzaj>
      <item>Tomislav Crnečki, OIB 96989113449</item>
    </izvorni_sadrzaj>
    <derivirana_varijabla naziv="DomainObject.Predmet.OstaliListNazivFormatedOIB_1">
      <item>Tomislav Crnečki, OIB 96989113449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2016.</izvorni_sadrzaj>
    <derivirana_varijabla naziv="DomainObject.Datum_1">11.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EKO-GOLUB j.d.o.o.</izvorni_sadrzaj>
    <derivirana_varijabla naziv="DomainObject.Predmet.ProtustrankaIDrugi_1">EKO-GOLUB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EKO-GOLUB j.d.o.o., OIB 97084169185, Gorenska 9, 10255 Gornji Stupnik</izvorni_sadrzaj>
    <derivirana_varijabla naziv="DomainObject.Predmet.ProtustrankaIDrugiAdressOIB_1">EKO-GOLUB j.d.o.o., OIB 97084169185, Gorenska 9, 10255 Gornji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lipnja 2016.</izvorni_sadrzaj>
    <derivirana_varijabla naziv="DomainObject.Predmet.OdlukaRjesenje.DatumDonosenjaOdluke_1">7. lipnja 2016.</derivirana_varijabla>
  </DomainObject.Predmet.OdlukaRjesenje.DatumDonosenjaOdluke>
  <DomainObject.Predmet.OdlukaRjesenje.DatumPravomocnosti>
    <izvorni_sadrzaj>9. kolovoza 2016.</izvorni_sadrzaj>
    <derivirana_varijabla naziv="DomainObject.Predmet.OdlukaRjesenje.DatumPravomocnosti_1">9. kolovoza 2016.</derivirana_varijabla>
  </DomainObject.Predmet.OdlukaRjesenje.DatumPravomocnosti>
  <DomainObject.Predmet.OdlukaRjesenje.Oznaka>
    <izvorni_sadrzaj>St-9400/2015-6</izvorni_sadrzaj>
    <derivirana_varijabla naziv="DomainObject.Predmet.OdlukaRjesenje.Oznaka_1">St-9400/2015-6</derivirana_varijabla>
  </DomainObject.Predmet.OdlukaRjesenje.Oznaka>
  <DomainObject.Predmet.SudioniciListNaziv>
    <izvorni_sadrzaj>
      <item>FINA Regionalni centar Zagreb</item>
      <item>EKO-GOLUB j.d.o.o.</item>
      <item>Tomislav Crnečki</item>
    </izvorni_sadrzaj>
    <derivirana_varijabla naziv="DomainObject.Predmet.SudioniciListNaziv_1">
      <item>FINA Regionalni centar Zagreb</item>
      <item>EKO-GOLUB j.d.o.o.</item>
      <item>Tomislav Crnečki</item>
    </derivirana_varijabla>
  </DomainObject.Predmet.SudioniciListNaziv>
  <DomainObject.Predmet.SudioniciListAdressOIB>
    <izvorni_sadrzaj>
      <item>FINA Regionalni centar Zagreb, OIB 85821130368, Trg svibanjskih žrtava 1995. 1,10000 Zagreb</item>
      <item>EKO-GOLUB j.d.o.o., OIB 97084169185, Gorenska 9,10255 Gornji Stupnik</item>
      <item>Tomislav Crnečki, OIB 96989113449, Gorenska 9,10255 Gornji Stupnik</item>
    </izvorni_sadrzaj>
    <derivirana_varijabla naziv="DomainObject.Predmet.SudioniciListAdressOIB_1">
      <item>FINA Regionalni centar Zagreb, OIB 85821130368, Trg svibanjskih žrtava 1995. 1,10000 Zagreb</item>
      <item>EKO-GOLUB j.d.o.o., OIB 97084169185, Gorenska 9,10255 Gornji Stupnik</item>
      <item>Tomislav Crnečki, OIB 96989113449, Gorenska 9,10255 Gornji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97084169185</item>
      <item>, OIB 96989113449</item>
    </izvorni_sadrzaj>
    <derivirana_varijabla naziv="DomainObject.Predmet.SudioniciListNazivOIB_1">
      <item>, OIB 85821130368</item>
      <item>, OIB 97084169185</item>
      <item>, OIB 96989113449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442</properties:Words>
  <properties:Characters>2439</properties:Characters>
  <properties:Lines>78</properties:Lines>
  <properties:Paragraphs>25</properties:Paragraphs>
  <properties:TotalTime>36</properties:TotalTime>
  <properties:ScaleCrop>false</properties:ScaleCrop>
  <properties:LinksUpToDate>false</properties:LinksUpToDate>
  <properties:CharactersWithSpaces>2936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2016-11-08T13:29:00Z</dcterms:created>
  <dc:creator>Ivana Manestar</dc:creator>
  <dc:description/>
  <cp:keywords/>
  <cp:lastModifiedBy>Goran Plavšić</cp:lastModifiedBy>
  <dcterms:modified xmlns:xsi="http://www.w3.org/2001/XMLSchema-instance" xsi:type="dcterms:W3CDTF">2016-11-11T07:07:00Z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