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theme/themeOverride1.xml" ContentType="application/vnd.openxmlformats-officedocument.themeOverride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cb19" w14:paraId="264cb19" w:rsidRDefault="00AE649C" w:rsidP="004F27AE" w:rsidR="00AE649C" w:rsidRPr="00B76F3C">
      <w:pPr>
        <w:pStyle w:val="NormaleSPIS"/>
        <w15:collapsed w:val="false"/>
      </w:pPr>
    </w:p>
    <w:p w:rsidRDefault="00AB4602" w:rsidP="0061508E" w:rsidR="0061508E" w:rsidRPr="0061508E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Toc292093909" w:id="0"/>
      <w:bookmarkStart w:name="_Toc283111383" w:id="1"/>
      <w:r w:rsidR="0061508E">
        <w:rPr>
          <w:rFonts w:cs="Times New Roman" w:eastAsia="MS Gothic"/>
          <w:color w:val="548DD4"/>
          <w:sz w:val="48"/>
          <w:szCs w:val="72"/>
          <w:lang w:eastAsia="en-GB" w:val="en-GB"/>
        </w:rPr>
        <w:t xml:space="preserve">  </w:t>
      </w: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ind w:right="360"/>
        <w:jc w:val="center"/>
        <w:rPr>
          <w:rFonts w:cs="Times New Roman" w:eastAsia="MS Gothic"/>
          <w:b/>
          <w:color w:val="548DD4"/>
          <w:sz w:val="52"/>
          <w:szCs w:val="52"/>
          <w:lang w:eastAsia="en-GB" w:val="en-GB"/>
        </w:rPr>
      </w:pPr>
      <w:proofErr w:type="gramStart"/>
      <w:r w:rsidRPr="0061508E">
        <w:rPr>
          <w:rFonts w:cs="Times New Roman" w:eastAsia="MS Gothic"/>
          <w:b/>
          <w:color w:val="548DD4"/>
          <w:sz w:val="52"/>
          <w:szCs w:val="52"/>
          <w:lang w:eastAsia="en-GB" w:val="en-US"/>
        </w:rPr>
        <w:t>GASTRAL NATURA d.o.o.</w:t>
      </w:r>
      <w:proofErr w:type="gramEnd"/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ind w:right="360"/>
        <w:jc w:val="center"/>
        <w:rPr>
          <w:rFonts w:cs="Times New Roman" w:eastAsia="MS Gothic"/>
          <w:color w:val="548DD4"/>
          <w:sz w:val="52"/>
          <w:szCs w:val="52"/>
          <w:lang w:eastAsia="en-GB" w:val="en-GB"/>
        </w:rPr>
      </w:pP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ind w:right="360"/>
        <w:jc w:val="center"/>
        <w:rPr>
          <w:rFonts w:cs="Times New Roman" w:eastAsia="MS Gothic"/>
          <w:color w:val="548DD4"/>
          <w:sz w:val="44"/>
          <w:szCs w:val="72"/>
          <w:lang w:eastAsia="en-GB" w:val="en-GB"/>
        </w:rPr>
      </w:pP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ind w:right="360"/>
        <w:jc w:val="center"/>
        <w:rPr>
          <w:rFonts w:cs="Times New Roman" w:eastAsia="MS Gothic"/>
          <w:color w:val="548DD4"/>
          <w:sz w:val="44"/>
          <w:szCs w:val="72"/>
          <w:lang w:eastAsia="en-GB" w:val="en-GB"/>
        </w:rPr>
      </w:pP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ind w:right="360"/>
        <w:jc w:val="center"/>
        <w:rPr>
          <w:rFonts w:cs="Times New Roman" w:eastAsia="MS Gothic"/>
          <w:color w:val="548DD4"/>
          <w:sz w:val="44"/>
          <w:szCs w:val="72"/>
          <w:lang w:eastAsia="en-GB" w:val="en-GB"/>
        </w:rPr>
      </w:pPr>
      <w:r w:rsidRPr="0061508E">
        <w:rPr>
          <w:rFonts w:cs="Times New Roman" w:eastAsia="Calibri"/>
          <w:noProof/>
          <w:sz w:val="20"/>
          <w:lang w:eastAsia="hr-HR"/>
        </w:rPr>
        <w:drawing>
          <wp:inline distR="0" distL="0" distB="0" distT="0">
            <wp:extent cy="3116580" cx="3116580"/>
            <wp:effectExtent b="7620" r="7620" t="0" l="0"/>
            <wp:docPr descr="Rezultat slika za gra&amp;dstrok;evinski materijal" name="Slika 5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Rezultat slika za gra&amp;dstrok;evinski materijal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16580" cx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ind w:right="360"/>
        <w:jc w:val="center"/>
        <w:rPr>
          <w:rFonts w:cs="Times New Roman" w:eastAsia="MS Gothic"/>
          <w:color w:val="548DD4"/>
          <w:sz w:val="44"/>
          <w:szCs w:val="72"/>
          <w:lang w:eastAsia="en-GB" w:val="en-GB"/>
        </w:rPr>
      </w:pP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ind w:right="360"/>
        <w:jc w:val="center"/>
        <w:rPr>
          <w:rFonts w:cs="Times New Roman" w:eastAsia="MS Gothic"/>
          <w:color w:val="548DD4"/>
          <w:sz w:val="44"/>
          <w:szCs w:val="72"/>
          <w:lang w:eastAsia="en-GB" w:val="en-GB"/>
        </w:rPr>
      </w:pP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ind w:right="360"/>
        <w:rPr>
          <w:rFonts w:cs="Times New Roman" w:eastAsia="MS Gothic"/>
          <w:color w:val="4F81BD"/>
          <w:sz w:val="44"/>
          <w:szCs w:val="72"/>
          <w:lang w:eastAsia="en-GB" w:val="en-GB"/>
        </w:rPr>
      </w:pP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ind w:right="360"/>
        <w:jc w:val="center"/>
        <w:rPr>
          <w:rFonts w:cs="Times New Roman" w:eastAsia="MS Gothic"/>
          <w:color w:val="4F81BD"/>
          <w:sz w:val="48"/>
          <w:szCs w:val="48"/>
          <w:lang w:eastAsia="en-GB" w:val="en-GB"/>
        </w:rPr>
      </w:pPr>
      <w:r w:rsidRPr="0061508E">
        <w:rPr>
          <w:rFonts w:cs="Times New Roman" w:eastAsia="MS Gothic"/>
          <w:color w:val="4F81BD"/>
          <w:sz w:val="48"/>
          <w:szCs w:val="48"/>
          <w:lang w:eastAsia="en-GB" w:val="en-GB"/>
        </w:rPr>
        <w:t>Plan financijskog i operativnog restrukturiranja</w:t>
      </w: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jc w:val="center"/>
        <w:rPr>
          <w:rFonts w:cs="Times New Roman" w:eastAsia="MS Gothic"/>
          <w:color w:val="548DD4"/>
          <w:sz w:val="48"/>
          <w:szCs w:val="48"/>
          <w:lang w:eastAsia="en-GB" w:val="en-GB"/>
        </w:rPr>
      </w:pPr>
      <w:r w:rsidRPr="0061508E">
        <w:rPr>
          <w:rFonts w:cs="Times New Roman" w:eastAsia="MS Gothic"/>
          <w:color w:val="548DD4"/>
          <w:sz w:val="48"/>
          <w:szCs w:val="48"/>
          <w:lang w:eastAsia="en-GB" w:val="en-GB"/>
        </w:rPr>
        <w:t>(2017. - 2022.)</w:t>
      </w: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rPr>
          <w:rFonts w:cs="Times New Roman" w:eastAsia="MS Gothic"/>
          <w:color w:val="548DD4"/>
          <w:sz w:val="44"/>
          <w:szCs w:val="72"/>
          <w:lang w:eastAsia="en-GB" w:val="en-GB"/>
        </w:rPr>
      </w:pP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jc w:val="center"/>
        <w:rPr>
          <w:rFonts w:cs="Times New Roman" w:eastAsia="MS Gothic"/>
          <w:color w:val="548DD4"/>
          <w:sz w:val="44"/>
          <w:szCs w:val="72"/>
          <w:lang w:eastAsia="en-GB" w:val="en-GB"/>
        </w:rPr>
      </w:pPr>
    </w:p>
    <w:p w:rsidRDefault="0061508E" w:rsidP="0061508E" w:rsidR="0061508E" w:rsidRPr="0061508E">
      <w:pPr>
        <w:tabs>
          <w:tab w:pos="4536" w:val="center"/>
          <w:tab w:pos="9072" w:val="right"/>
        </w:tabs>
        <w:spacing w:after="0"/>
        <w:jc w:val="center"/>
        <w:rPr>
          <w:rFonts w:cs="Times New Roman" w:eastAsia="MS Gothic"/>
          <w:color w:val="548DD4"/>
          <w:sz w:val="44"/>
          <w:szCs w:val="72"/>
          <w:lang w:eastAsia="en-GB" w:val="en-GB"/>
        </w:rPr>
      </w:pPr>
    </w:p>
    <w:p w:rsidRDefault="0061508E" w:rsidP="0061508E" w:rsidR="0061508E" w:rsidRPr="0061508E">
      <w:pPr>
        <w:jc w:val="right"/>
        <w:rPr>
          <w:rFonts w:cs="Times New Roman" w:eastAsia="Calibri"/>
          <w:noProof/>
          <w:color w:val="4F81BD"/>
          <w:sz w:val="40"/>
          <w:szCs w:val="40"/>
          <w:lang w:eastAsia="en-GB" w:val="en-GB"/>
        </w:rPr>
      </w:pPr>
      <w:r w:rsidRPr="0061508E">
        <w:rPr>
          <w:rFonts w:cs="Times New Roman" w:eastAsia="Calibri"/>
          <w:noProof/>
          <w:color w:val="4F81BD"/>
          <w:sz w:val="40"/>
          <w:szCs w:val="40"/>
          <w:lang w:eastAsia="en-GB" w:val="en-GB"/>
        </w:rPr>
        <w:t>07.04.2017.</w:t>
      </w:r>
      <w:bookmarkEnd w:id="0"/>
      <w:bookmarkEnd w:id="1"/>
      <w:r w:rsidRPr="0061508E">
        <w:rPr>
          <w:rFonts w:cs="Times New Roman" w:eastAsia="Calibri"/>
          <w:bCs/>
          <w:i/>
          <w:caps/>
          <w:sz w:val="22"/>
          <w:szCs w:val="32"/>
          <w:lang w:eastAsia="en-GB" w:val="en-GB"/>
        </w:rPr>
        <w:br w:type="page"/>
      </w:r>
      <w:bookmarkStart w:name="_Toc472012441" w:id="2"/>
      <w:bookmarkStart w:name="_Toc451235615" w:id="3"/>
    </w:p>
    <w:p w:rsidRDefault="0061508E" w:rsidP="0061508E" w:rsidR="0061508E" w:rsidRPr="0061508E">
      <w:pPr>
        <w:spacing w:after="0"/>
        <w:jc w:val="center"/>
        <w:rPr>
          <w:rFonts w:cs="Times New Roman" w:eastAsia="Times New Roman"/>
          <w:b/>
          <w:bCs/>
          <w:i/>
          <w:caps/>
          <w:sz w:val="28"/>
          <w:szCs w:val="28"/>
          <w:lang w:eastAsia="hr-HR"/>
        </w:rPr>
      </w:pPr>
      <w:r w:rsidRPr="0061508E">
        <w:rPr>
          <w:rFonts w:cs="Times New Roman" w:eastAsia="Times New Roman"/>
          <w:b/>
          <w:bCs/>
          <w:i/>
          <w:caps/>
          <w:sz w:val="28"/>
          <w:szCs w:val="28"/>
          <w:lang w:eastAsia="hr-HR"/>
        </w:rPr>
        <w:lastRenderedPageBreak/>
        <w:t>sadržaj:</w:t>
      </w:r>
    </w:p>
    <w:p w:rsidRDefault="0061508E" w:rsidP="0061508E" w:rsidR="0061508E" w:rsidRPr="0061508E">
      <w:pPr>
        <w:spacing w:after="0"/>
        <w:jc w:val="center"/>
        <w:rPr>
          <w:rFonts w:cs="Times New Roman" w:eastAsia="Times New Roman"/>
          <w:bCs/>
          <w:i/>
          <w:caps/>
          <w:sz w:val="21"/>
          <w:szCs w:val="20"/>
          <w:lang w:eastAsia="hr-HR"/>
        </w:rPr>
      </w:pPr>
    </w:p>
    <w:sdt>
      <w:sdtPr>
        <w:rPr>
          <w:rFonts w:cs="Times New Roman" w:eastAsia="Calibri"/>
          <w:lang w:eastAsia="en-GB" w:val="en-GB"/>
        </w:rPr>
        <w:id w:val="-621536321"/>
        <w:docPartObj>
          <w:docPartGallery w:val="Table of Contents"/>
          <w:docPartUnique/>
        </w:docPartObj>
      </w:sdtPr>
      <w:sdtContent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r w:rsidRPr="0061508E">
            <w:rPr>
              <w:rFonts w:cs="Calibri" w:eastAsia="Times New Roman"/>
              <w:b/>
              <w:bCs/>
              <w:caps/>
              <w:sz w:val="28"/>
              <w:szCs w:val="28"/>
              <w:lang w:eastAsia="hr-HR"/>
            </w:rPr>
            <w:fldChar w:fldCharType="begin"/>
          </w:r>
          <w:r w:rsidRPr="0061508E">
            <w:rPr>
              <w:rFonts w:cs="Calibri" w:eastAsia="Times New Roman"/>
              <w:caps/>
              <w:sz w:val="28"/>
              <w:szCs w:val="28"/>
              <w:lang w:eastAsia="hr-HR"/>
            </w:rPr>
            <w:instrText xml:space="preserve"> TOC \o "1-3" \h \z \u </w:instrText>
          </w:r>
          <w:r w:rsidRPr="0061508E">
            <w:rPr>
              <w:rFonts w:cs="Calibri" w:eastAsia="Times New Roman"/>
              <w:b/>
              <w:bCs/>
              <w:caps/>
              <w:sz w:val="28"/>
              <w:szCs w:val="28"/>
              <w:lang w:eastAsia="hr-HR"/>
            </w:rPr>
            <w:fldChar w:fldCharType="separate"/>
          </w:r>
          <w:hyperlink r:id="rId12" w:anchor="_Toc479873154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POPIS PRILOGA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_Toc479873154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2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13" w:anchor="_Toc479873155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OBAVIJEST VJEROVNICIMA O PODNOŠENJU ZAHTJEVA ZA POKRETANJE PREDSTEČAJNOG POSTUPKA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_Toc479873155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3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14" w:anchor="_Toc479873156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1. UVOD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_Toc479873156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4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numPr>
              <w:ilvl w:val="0"/>
              <w:numId w:val="44"/>
            </w:numPr>
            <w:tabs>
              <w:tab w:pos="1985" w:val="clear"/>
              <w:tab w:pos="960" w:val="left"/>
              <w:tab w:pos="1492" w:val="num"/>
              <w:tab w:pos="8914" w:leader="dot" w:val="right"/>
            </w:tabs>
            <w:spacing w:lineRule="auto" w:line="480" w:after="0"/>
            <w:ind w:firstLine="0" w:left="240"/>
            <w:rPr>
              <w:rFonts w:cs="Times New Roman" w:eastAsia="MS Mincho" w:hAnsi="Cambria" w:ascii="Cambria"/>
              <w:smallCaps/>
              <w:noProof/>
              <w:sz w:val="22"/>
              <w:szCs w:val="22"/>
              <w:lang w:eastAsia="hr-HR"/>
            </w:rPr>
          </w:pPr>
          <w:hyperlink r:id="rId15" w:anchor="_Toc479873157" w:history="true">
            <w:r w:rsidRPr="0061508E">
              <w:rPr>
                <w:rFonts w:cs="Calibri" w:eastAsia="Times New Roman" w:hAnsi="Calibri" w:ascii="Calibri"/>
                <w:smallCaps/>
                <w:noProof/>
                <w:color w:val="0000FF"/>
                <w:sz w:val="20"/>
                <w:szCs w:val="20"/>
                <w:u w:val="single"/>
                <w:lang w:eastAsia="hr-HR"/>
              </w:rPr>
              <w:t>1.1.</w:t>
            </w:r>
            <w:r w:rsidRPr="0061508E">
              <w:rPr>
                <w:rFonts w:cs="Calibri" w:eastAsia="MS Mincho" w:hAnsi="Cambria" w:ascii="Cambria"/>
                <w:smallCaps/>
                <w:noProof/>
                <w:sz w:val="22"/>
                <w:szCs w:val="22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smallCaps/>
                <w:noProof/>
                <w:color w:val="0000FF"/>
                <w:sz w:val="20"/>
                <w:szCs w:val="20"/>
                <w:u w:val="single"/>
                <w:lang w:eastAsia="hr-HR"/>
              </w:rPr>
              <w:t>Opći podaci</w:t>
            </w:r>
            <w:r w:rsidRPr="0061508E">
              <w:rPr>
                <w:rFonts w:cs="Calibri" w:eastAsia="Times New Roman" w:hAnsi="Calibri" w:ascii="Calibri"/>
                <w:smallCap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smallCap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_Toc479873157 \h </w:instrText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smallCaps/>
                <w:noProof/>
                <w:webHidden/>
                <w:sz w:val="20"/>
                <w:szCs w:val="20"/>
                <w:u w:val="single"/>
                <w:lang w:eastAsia="hr-HR"/>
              </w:rPr>
              <w:t>5</w:t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1200" w:val="left"/>
              <w:tab w:pos="9906" w:val="right"/>
            </w:tabs>
            <w:spacing w:after="0"/>
            <w:ind w:left="480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16" w:anchor="_Toc479873158" w:history="true"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1.1.1.</w:t>
            </w:r>
            <w:r w:rsidRPr="0061508E">
              <w:rPr>
                <w:rFonts w:cs="Calibri" w:eastAsia="MS Mincho" w:hAnsi="Cambria" w:ascii="Cambria"/>
                <w:noProof/>
                <w:sz w:val="22"/>
                <w:szCs w:val="22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Predmet poslovanja</w:t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_Toc479873158 \h </w:instrTex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>5</w: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1200" w:val="left"/>
              <w:tab w:pos="9906" w:val="right"/>
            </w:tabs>
            <w:spacing w:after="0"/>
            <w:ind w:left="480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17" w:anchor="_Toc479873159" w:history="true"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1.1.2.</w:t>
            </w:r>
            <w:r w:rsidRPr="0061508E">
              <w:rPr>
                <w:rFonts w:cs="Calibri" w:eastAsia="MS Mincho" w:hAnsi="Cambria" w:ascii="Cambria"/>
                <w:noProof/>
                <w:sz w:val="22"/>
                <w:szCs w:val="22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Uprava tvrtke</w:t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_Toc479873159 \h </w:instrTex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>6</w: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1200" w:val="left"/>
              <w:tab w:pos="9906" w:val="right"/>
            </w:tabs>
            <w:spacing w:after="0"/>
            <w:ind w:left="480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18" w:anchor="_Toc479873160" w:history="true"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1.1.3.</w:t>
            </w:r>
            <w:r w:rsidRPr="0061508E">
              <w:rPr>
                <w:rFonts w:cs="Calibri" w:eastAsia="MS Mincho" w:hAnsi="Cambria" w:ascii="Cambria"/>
                <w:noProof/>
                <w:sz w:val="22"/>
                <w:szCs w:val="22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Vlasnička struktura</w:t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_Toc479873160 \h </w:instrTex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>6</w: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1200" w:val="left"/>
              <w:tab w:pos="9906" w:val="right"/>
            </w:tabs>
            <w:spacing w:after="0"/>
            <w:ind w:left="480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19" w:anchor="_Toc479873161" w:history="true"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1.1.4.</w:t>
            </w:r>
            <w:r w:rsidRPr="0061508E">
              <w:rPr>
                <w:rFonts w:cs="Calibri" w:eastAsia="MS Mincho" w:hAnsi="Cambria" w:ascii="Cambria"/>
                <w:noProof/>
                <w:sz w:val="22"/>
                <w:szCs w:val="22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Operativno poslovanje i tržišna situacija</w:t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_Toc479873161 \h </w:instrTex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>8</w: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1200" w:val="left"/>
              <w:tab w:pos="9906" w:val="right"/>
            </w:tabs>
            <w:spacing w:after="0"/>
            <w:ind w:left="480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20" w:anchor="_Toc479873162" w:history="true"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1.1.5.</w:t>
            </w:r>
            <w:r w:rsidRPr="0061508E">
              <w:rPr>
                <w:rFonts w:cs="Calibri" w:eastAsia="MS Mincho" w:hAnsi="Cambria" w:ascii="Cambria"/>
                <w:noProof/>
                <w:sz w:val="22"/>
                <w:szCs w:val="22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Analiza zaposlenih</w:t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_Toc479873162 \h </w:instrTex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>8</w: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1200" w:val="left"/>
              <w:tab w:pos="9906" w:val="right"/>
            </w:tabs>
            <w:spacing w:after="0"/>
            <w:ind w:left="480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21" w:anchor="_Toc479873163" w:history="true"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1.1.6.</w:t>
            </w:r>
            <w:r w:rsidRPr="0061508E">
              <w:rPr>
                <w:rFonts w:cs="Calibri" w:eastAsia="MS Mincho" w:hAnsi="Cambria" w:ascii="Cambria"/>
                <w:noProof/>
                <w:sz w:val="22"/>
                <w:szCs w:val="22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Financijsko izvješće na 31.01.2017. godine</w:t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_Toc479873163 \h </w:instrTex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>10</w: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1200" w:val="left"/>
              <w:tab w:pos="9906" w:val="right"/>
            </w:tabs>
            <w:spacing w:after="0"/>
            <w:ind w:left="480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22" w:anchor="_Toc479873164" w:history="true"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 w:val="en-US"/>
              </w:rPr>
              <w:t>1.1.7.</w:t>
            </w:r>
            <w:r w:rsidRPr="0061508E">
              <w:rPr>
                <w:rFonts w:cs="Calibri" w:eastAsia="MS Mincho" w:hAnsi="Cambria" w:ascii="Cambria"/>
                <w:noProof/>
                <w:sz w:val="22"/>
                <w:szCs w:val="22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 xml:space="preserve">Opis činjenica i okolnosti iz kojih proizlazi postojanje </w:t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 w:val="en-US"/>
              </w:rPr>
              <w:t>prijeteće nesposobnosti za plaćanje</w:t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_Toc479873164 \h </w:instrTex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>15</w: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1200" w:val="left"/>
              <w:tab w:pos="9906" w:val="right"/>
            </w:tabs>
            <w:spacing w:after="0"/>
            <w:ind w:left="480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23" w:anchor="_Toc479873165" w:history="true"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1.1.8.</w:t>
            </w:r>
            <w:r w:rsidRPr="0061508E">
              <w:rPr>
                <w:rFonts w:cs="Calibri" w:eastAsia="MS Mincho" w:hAnsi="Cambria" w:ascii="Cambria"/>
                <w:noProof/>
                <w:sz w:val="22"/>
                <w:szCs w:val="22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Opis činjenica i okolnosti iz kojih proizlazi postojanje uvjeta za otvaranje predstečajnog postupka</w:t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_Toc479873165 \h </w:instrTex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>16</w: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1200" w:val="left"/>
              <w:tab w:pos="9906" w:val="right"/>
            </w:tabs>
            <w:spacing w:after="0"/>
            <w:ind w:left="480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24" w:anchor="_Toc479873166" w:history="true"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1.1.9.</w:t>
            </w:r>
            <w:r w:rsidRPr="0061508E">
              <w:rPr>
                <w:rFonts w:cs="Calibri" w:eastAsia="MS Mincho" w:hAnsi="Cambria" w:ascii="Cambria"/>
                <w:noProof/>
                <w:sz w:val="22"/>
                <w:szCs w:val="22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color w:val="0000FF"/>
                <w:sz w:val="20"/>
                <w:szCs w:val="20"/>
                <w:u w:val="single"/>
                <w:lang w:eastAsia="hr-HR"/>
              </w:rPr>
              <w:t>Ukupne obveze društva</w:t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_Toc479873166 \h </w:instrTex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i/>
                <w:iCs/>
                <w:noProof/>
                <w:webHidden/>
                <w:sz w:val="20"/>
                <w:szCs w:val="20"/>
                <w:u w:val="single"/>
                <w:lang w:eastAsia="hr-HR"/>
              </w:rPr>
              <w:t>16</w:t>
            </w:r>
            <w:r w:rsidRPr="0061508E">
              <w:rPr>
                <w:rFonts w:cs="Calibri" w:eastAsia="Times New Roman" w:hAnsi="Calibri" w:ascii="Calibri"/>
                <w:i/>
                <w:iC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25" w:anchor="_Toc479873167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2. IZRAČUN MANJKA LIKVIDNIH SREDSTAVA NA DAN PRILOŽENIH FINANCIJSKIH IZVJEŠTAJA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_Toc479873167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19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26" w:anchor="_Toc479873168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3. OPIS MJERA  FINANCIJSKOG  RESTRUKTURIRANJA I IZRAČUN NJIHOVIH UČINAKA NA MANJAK LIKVIDNIH SREDSTAVA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_Toc479873168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20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numPr>
              <w:ilvl w:val="0"/>
              <w:numId w:val="44"/>
            </w:numPr>
            <w:tabs>
              <w:tab w:pos="1985" w:val="clear"/>
              <w:tab w:pos="960" w:val="left"/>
              <w:tab w:pos="1492" w:val="num"/>
              <w:tab w:pos="8914" w:leader="dot" w:val="right"/>
            </w:tabs>
            <w:spacing w:lineRule="auto" w:line="480" w:after="0"/>
            <w:ind w:firstLine="0" w:left="240"/>
            <w:rPr>
              <w:rFonts w:cs="Times New Roman" w:eastAsia="MS Mincho" w:hAnsi="Cambria" w:ascii="Cambria"/>
              <w:smallCaps/>
              <w:noProof/>
              <w:sz w:val="22"/>
              <w:szCs w:val="22"/>
              <w:lang w:eastAsia="hr-HR"/>
            </w:rPr>
          </w:pPr>
          <w:hyperlink r:id="rId27" w:anchor="_Toc479873169" w:history="true">
            <w:r w:rsidRPr="0061508E">
              <w:rPr>
                <w:rFonts w:cs="Calibri" w:eastAsia="Times New Roman" w:hAnsi="Calibri" w:ascii="Calibri"/>
                <w:smallCaps/>
                <w:noProof/>
                <w:color w:val="0000FF"/>
                <w:sz w:val="20"/>
                <w:szCs w:val="20"/>
                <w:u w:val="single"/>
                <w:lang w:eastAsia="hr-HR"/>
              </w:rPr>
              <w:t>3.1.   Izračun financijskih mjera na manjak likvidnih sredstava</w:t>
            </w:r>
            <w:r w:rsidRPr="0061508E">
              <w:rPr>
                <w:rFonts w:cs="Calibri" w:eastAsia="Times New Roman" w:hAnsi="Calibri" w:ascii="Calibri"/>
                <w:smallCap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smallCap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_Toc479873169 \h </w:instrText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smallCaps/>
                <w:noProof/>
                <w:webHidden/>
                <w:sz w:val="20"/>
                <w:szCs w:val="20"/>
                <w:u w:val="single"/>
                <w:lang w:eastAsia="hr-HR"/>
              </w:rPr>
              <w:t>24</w:t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28" w:anchor="_Toc479873170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4.   OPIS MJERA OPERATIVNOG RESTRUKTURIRANJA I IZRAČUN NJIHOVIH UČINAKA NA POSLOVANJE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_Toc479873170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25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numPr>
              <w:ilvl w:val="0"/>
              <w:numId w:val="44"/>
            </w:numPr>
            <w:tabs>
              <w:tab w:pos="1985" w:val="clear"/>
              <w:tab w:pos="960" w:val="left"/>
              <w:tab w:pos="1492" w:val="num"/>
              <w:tab w:pos="8914" w:leader="dot" w:val="right"/>
            </w:tabs>
            <w:spacing w:lineRule="auto" w:line="480" w:after="0"/>
            <w:ind w:firstLine="0" w:left="240"/>
            <w:rPr>
              <w:rFonts w:cs="Times New Roman" w:eastAsia="MS Mincho" w:hAnsi="Cambria" w:ascii="Cambria"/>
              <w:smallCaps/>
              <w:noProof/>
              <w:sz w:val="22"/>
              <w:szCs w:val="22"/>
              <w:lang w:eastAsia="hr-HR"/>
            </w:rPr>
          </w:pPr>
          <w:hyperlink r:id="rId29" w:anchor="_Toc479873171" w:history="true">
            <w:r w:rsidRPr="0061508E">
              <w:rPr>
                <w:rFonts w:cs="Calibri" w:eastAsia="Times New Roman" w:hAnsi="Calibri" w:ascii="Calibri"/>
                <w:smallCaps/>
                <w:noProof/>
                <w:color w:val="0000FF"/>
                <w:sz w:val="20"/>
                <w:szCs w:val="20"/>
                <w:u w:val="single"/>
                <w:lang w:eastAsia="hr-HR"/>
              </w:rPr>
              <w:t>4.1    Izračun učinka operativnih mjera na poslovanje</w:t>
            </w:r>
            <w:r w:rsidRPr="0061508E">
              <w:rPr>
                <w:rFonts w:cs="Calibri" w:eastAsia="Times New Roman" w:hAnsi="Calibri" w:ascii="Calibri"/>
                <w:smallCaps/>
                <w:noProof/>
                <w:webHidden/>
                <w:sz w:val="20"/>
                <w:szCs w:val="20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 w:hAnsi="Calibri" w:ascii="Calibri"/>
                <w:smallCaps/>
                <w:noProof/>
                <w:webHidden/>
                <w:sz w:val="20"/>
                <w:szCs w:val="20"/>
                <w:u w:val="single"/>
                <w:lang w:eastAsia="hr-HR"/>
              </w:rPr>
              <w:instrText xml:space="preserve"> PAGEREF _Toc479873171 \h </w:instrText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 w:hAnsi="Calibri" w:ascii="Calibri"/>
                <w:smallCaps/>
                <w:noProof/>
                <w:webHidden/>
                <w:sz w:val="20"/>
                <w:szCs w:val="20"/>
                <w:u w:val="single"/>
                <w:lang w:eastAsia="hr-HR"/>
              </w:rPr>
              <w:t>26</w:t>
            </w:r>
            <w:r w:rsidRPr="0061508E">
              <w:rPr>
                <w:rFonts w:cs="Calibri" w:eastAsia="Times New Roman" w:hAnsi="Calibri" w:ascii="Calibri"/>
                <w:smallCaps/>
                <w:color w:val="0000FF"/>
                <w:sz w:val="20"/>
                <w:szCs w:val="20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30" w:anchor="_Toc479873172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5. PLAN POSLOVANJA ZA NAREDNIH 5 GODINA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_Toc479873172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27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31" w:anchor="_Toc479873173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6. PLANIRANA BILANCA NA ZADNJI DAN PETOGODIŠNJEG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_Toc479873173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30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32" w:anchor="_Toc479873174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RAZDOBLJA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_Toc479873174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30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33" w:anchor="_Toc479873175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7. PONUDA VJEROVNICIMA U PREDSTEČAJNOM POSTUPKU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_Toc479873175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31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34" w:anchor="_Toc479873176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8. ROKOVI ZA DOBROVOLJNO ISPUNJENJE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_Toc479873176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34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8914" w:val="right"/>
            </w:tabs>
            <w:spacing w:lineRule="auto" w:line="360" w:after="120" w:before="120"/>
            <w:jc w:val="both"/>
            <w:rPr>
              <w:rFonts w:cs="Times New Roman" w:eastAsia="MS Mincho" w:hAnsi="Cambria" w:ascii="Cambria"/>
              <w:noProof/>
              <w:sz w:val="22"/>
              <w:szCs w:val="22"/>
              <w:lang w:eastAsia="hr-HR"/>
            </w:rPr>
          </w:pPr>
          <w:hyperlink r:id="rId35" w:anchor="_Toc479873177" w:history="true">
            <w:r w:rsidRPr="0061508E">
              <w:rPr>
                <w:rFonts w:cs="Calibri" w:eastAsia="Times New Roman"/>
                <w:b/>
                <w:bCs/>
                <w:caps/>
                <w:noProof/>
                <w:color w:val="0000FF"/>
                <w:sz w:val="28"/>
                <w:szCs w:val="28"/>
                <w:u w:val="single"/>
                <w:lang w:eastAsia="hr-HR"/>
              </w:rPr>
              <w:t>9. PLANIRANI TROŠKOVI RESTRUKTURIRANJA</w:t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ab/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begin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instrText xml:space="preserve"> PAGEREF _Toc479873177 \h </w:instrTex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separate"/>
            </w:r>
            <w:r w:rsidRPr="0061508E">
              <w:rPr>
                <w:rFonts w:cs="Calibri" w:eastAsia="Times New Roman"/>
                <w:b/>
                <w:bCs/>
                <w:caps/>
                <w:noProof/>
                <w:webHidden/>
                <w:sz w:val="28"/>
                <w:szCs w:val="28"/>
                <w:u w:val="single"/>
                <w:lang w:eastAsia="hr-HR"/>
              </w:rPr>
              <w:t>34</w:t>
            </w:r>
            <w:r w:rsidRPr="0061508E">
              <w:rPr>
                <w:rFonts w:cs="Calibri" w:eastAsia="Times New Roman"/>
                <w:b/>
                <w:bCs/>
                <w:caps/>
                <w:color w:val="0000FF"/>
                <w:sz w:val="28"/>
                <w:szCs w:val="28"/>
                <w:u w:val="single"/>
                <w:lang w:eastAsia="hr-HR"/>
              </w:rPr>
              <w:fldChar w:fldCharType="end"/>
            </w:r>
          </w:hyperlink>
        </w:p>
        <w:p w:rsidRDefault="0061508E" w:rsidP="0061508E" w:rsidR="0061508E" w:rsidRPr="0061508E">
          <w:pPr>
            <w:tabs>
              <w:tab w:pos="9906" w:leader="dot" w:val="right"/>
            </w:tabs>
            <w:spacing w:lineRule="auto" w:line="360" w:after="0" w:before="120"/>
            <w:jc w:val="both"/>
            <w:rPr>
              <w:rFonts w:cs="Times New Roman" w:eastAsia="Calibri"/>
              <w:b/>
              <w:lang w:eastAsia="en-GB" w:val="en-GB"/>
            </w:rPr>
          </w:pPr>
          <w:r w:rsidRPr="0061508E">
            <w:rPr>
              <w:rFonts w:cs="Times New Roman" w:eastAsia="Calibri"/>
              <w:lang w:eastAsia="en-GB" w:val="en-GB"/>
            </w:rPr>
            <w:fldChar w:fldCharType="end"/>
          </w:r>
        </w:p>
      </w:sdtContent>
    </w:sdt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54" w:id="4"/>
      <w:bookmarkStart w:name="_Toc477898290" w:id="5"/>
      <w:r w:rsidRPr="0061508E">
        <w:rPr>
          <w:rFonts w:cs="Times New Roman" w:eastAsia="Times New Roman"/>
          <w:b/>
          <w:color w:val="000000"/>
        </w:rPr>
        <w:t>POPIS PRILOGA</w:t>
      </w:r>
      <w:bookmarkEnd w:id="2"/>
      <w:bookmarkEnd w:id="4"/>
      <w:bookmarkEnd w:id="5"/>
      <w:r w:rsidRPr="0061508E">
        <w:rPr>
          <w:rFonts w:cs="Times New Roman" w:eastAsia="Times New Roman"/>
          <w:b/>
          <w:color w:val="000000"/>
        </w:rPr>
        <w:t xml:space="preserve"> </w:t>
      </w:r>
    </w:p>
    <w:p w:rsidRDefault="0061508E" w:rsidP="0061508E" w:rsidR="0061508E" w:rsidRPr="0061508E">
      <w:pPr>
        <w:tabs>
          <w:tab w:pos="3879" w:val="left"/>
        </w:tabs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tabs>
          <w:tab w:pos="3879" w:val="left"/>
        </w:tabs>
        <w:spacing w:lineRule="auto" w:line="360" w:after="0"/>
        <w:rPr>
          <w:rFonts w:cs="Times New Roman" w:eastAsia="Calibri"/>
          <w:b/>
          <w:u w:val="single"/>
          <w:lang w:eastAsia="en-GB" w:val="en-GB"/>
        </w:rPr>
      </w:pPr>
      <w:r w:rsidRPr="0061508E">
        <w:rPr>
          <w:rFonts w:cs="Times New Roman" w:eastAsia="Calibri"/>
          <w:b/>
          <w:u w:val="single"/>
          <w:lang w:eastAsia="en-GB" w:val="en-GB"/>
        </w:rPr>
        <w:t xml:space="preserve">A)  Popis imovine i obveza dužnika: </w:t>
      </w:r>
    </w:p>
    <w:p w:rsidRDefault="0061508E" w:rsidP="0061508E" w:rsidR="0061508E" w:rsidRPr="0061508E">
      <w:pPr>
        <w:tabs>
          <w:tab w:pos="3879" w:val="left"/>
        </w:tabs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Popis pojedinačnih obveza prema svim vjerovnicima 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>Popis dužnikovih dužnika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>Popis tražbina radnika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Izjava da </w:t>
      </w:r>
      <w:r w:rsidRPr="0061508E">
        <w:rPr>
          <w:rFonts w:cs="Times New Roman" w:eastAsia="Times New Roman"/>
          <w:color w:val="000000"/>
          <w:lang w:eastAsia="hr-HR"/>
        </w:rPr>
        <w:t>sklapanje predstečajnog postupka neće</w:t>
      </w:r>
      <w:r w:rsidRPr="0061508E">
        <w:rPr>
          <w:rFonts w:cs="Times New Roman" w:eastAsia="Times New Roman"/>
          <w:lang w:eastAsia="hr-HR"/>
        </w:rPr>
        <w:t xml:space="preserve"> utjecati na tražbine radnika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>Popis nekretnina dužnika + zk izvaci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Popis pokretnina dužnika 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Popis razlučnih prava 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Popis izlučnih prava 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Visina prosječnih mjesečnih troškova </w:t>
      </w:r>
    </w:p>
    <w:p w:rsidRDefault="0061508E" w:rsidP="0061508E" w:rsidR="0061508E" w:rsidRPr="0061508E">
      <w:pPr>
        <w:tabs>
          <w:tab w:pos="3879" w:val="left"/>
        </w:tabs>
        <w:spacing w:lineRule="auto" w:line="360" w:after="0"/>
        <w:ind w:left="720"/>
        <w:contextualSpacing/>
        <w:rPr>
          <w:rFonts w:cs="Times New Roman" w:eastAsia="Times New Roman"/>
          <w:lang w:eastAsia="hr-HR"/>
        </w:rPr>
      </w:pPr>
    </w:p>
    <w:p w:rsidRDefault="0061508E" w:rsidP="0061508E" w:rsidR="0061508E" w:rsidRPr="0061508E">
      <w:pPr>
        <w:tabs>
          <w:tab w:pos="3879" w:val="left"/>
        </w:tabs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tabs>
          <w:tab w:pos="3879" w:val="left"/>
        </w:tabs>
        <w:spacing w:lineRule="auto" w:line="360" w:after="0"/>
        <w:rPr>
          <w:rFonts w:cs="Times New Roman" w:eastAsia="Calibri"/>
          <w:b/>
          <w:u w:val="single"/>
          <w:lang w:eastAsia="en-GB" w:val="en-GB"/>
        </w:rPr>
      </w:pPr>
      <w:r w:rsidRPr="0061508E">
        <w:rPr>
          <w:rFonts w:cs="Times New Roman" w:eastAsia="Calibri"/>
          <w:b/>
          <w:u w:val="single"/>
          <w:lang w:eastAsia="en-GB" w:val="en-GB"/>
        </w:rPr>
        <w:t xml:space="preserve">B)  Ostalo </w:t>
      </w:r>
    </w:p>
    <w:p w:rsidRDefault="0061508E" w:rsidP="0061508E" w:rsidR="0061508E" w:rsidRPr="0061508E">
      <w:pPr>
        <w:tabs>
          <w:tab w:pos="3879" w:val="left"/>
        </w:tabs>
        <w:spacing w:lineRule="auto" w:line="360" w:after="0"/>
        <w:ind w:left="360"/>
        <w:rPr>
          <w:rFonts w:cs="Times New Roman" w:eastAsia="Calibri"/>
          <w:b/>
          <w:u w:val="single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>Obavijest vjerovnicima o podnošenju zahtjeva za pokretanje predstečajnog postupka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>Opis pregovora s vjerovnicima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Popis svih postupaka pred sudovima ili javnopravnim tijelima u kojima je dužnik stranka + dokazi </w:t>
      </w:r>
    </w:p>
    <w:p w:rsidRDefault="0061508E" w:rsidP="0061508E" w:rsidR="0061508E" w:rsidRPr="0061508E">
      <w:pPr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rPr>
          <w:rFonts w:cs="Times New Roman" w:eastAsia="Times New Roman"/>
          <w:color w:val="000000"/>
          <w:lang w:eastAsia="hr-HR"/>
        </w:rPr>
      </w:pPr>
      <w:r w:rsidRPr="0061508E">
        <w:rPr>
          <w:rFonts w:cs="Times New Roman" w:eastAsia="Times New Roman"/>
          <w:color w:val="000000"/>
          <w:lang w:eastAsia="hr-HR"/>
        </w:rPr>
        <w:t xml:space="preserve">GFI – podaci  </w:t>
      </w: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</w:p>
    <w:p w:rsidRDefault="0061508E" w:rsidP="0061508E" w:rsidR="0061508E" w:rsidRPr="0061508E">
      <w:pPr>
        <w:tabs>
          <w:tab w:pos="8300" w:val="right"/>
        </w:tabs>
        <w:spacing w:lineRule="auto" w:line="360" w:after="0"/>
        <w:rPr>
          <w:rFonts w:cs="Times New Roman" w:eastAsia="Calibri"/>
          <w:b/>
          <w:color w:val="FF6600"/>
          <w:lang w:eastAsia="en-GB" w:val="en-GB"/>
        </w:rPr>
      </w:pPr>
    </w:p>
    <w:p w:rsidRDefault="0061508E" w:rsidP="0061508E" w:rsidR="0061508E" w:rsidRPr="0061508E">
      <w:pPr>
        <w:tabs>
          <w:tab w:pos="8300" w:val="right"/>
        </w:tabs>
        <w:spacing w:lineRule="auto" w:line="360" w:after="0"/>
        <w:rPr>
          <w:rFonts w:cs="Times New Roman" w:eastAsia="Calibri"/>
          <w:b/>
          <w:color w:val="FF6600"/>
          <w:lang w:eastAsia="en-GB" w:val="en-GB"/>
        </w:rPr>
      </w:pPr>
    </w:p>
    <w:p w:rsidRDefault="0061508E" w:rsidP="0061508E" w:rsidR="0061508E" w:rsidRPr="0061508E">
      <w:pPr>
        <w:tabs>
          <w:tab w:pos="8300" w:val="right"/>
        </w:tabs>
        <w:spacing w:lineRule="auto" w:line="360" w:after="0"/>
        <w:rPr>
          <w:rFonts w:cs="Times New Roman" w:eastAsia="Calibri"/>
          <w:b/>
          <w:color w:val="FF6600"/>
          <w:lang w:eastAsia="en-GB" w:val="en-GB"/>
        </w:rPr>
      </w:pPr>
    </w:p>
    <w:p w:rsidRDefault="0061508E" w:rsidP="0061508E" w:rsidR="0061508E" w:rsidRPr="0061508E">
      <w:pPr>
        <w:tabs>
          <w:tab w:pos="8300" w:val="right"/>
        </w:tabs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ab/>
      </w:r>
    </w:p>
    <w:p w:rsidRDefault="0061508E" w:rsidP="0061508E" w:rsidR="0061508E" w:rsidRPr="0061508E">
      <w:pPr>
        <w:spacing w:after="0"/>
        <w:rPr>
          <w:rFonts w:cs="Times New Roman" w:eastAsia="Calibri"/>
          <w:b/>
          <w:i/>
          <w:color w:val="FF6600"/>
          <w:lang w:eastAsia="en-GB" w:val="en-GB"/>
        </w:rPr>
      </w:pPr>
      <w:r w:rsidRPr="0061508E">
        <w:rPr>
          <w:rFonts w:cs="Times New Roman" w:eastAsia="Calibri"/>
          <w:b/>
          <w:i/>
          <w:color w:val="FF6600"/>
          <w:lang w:eastAsia="en-GB" w:val="en-GB"/>
        </w:rPr>
        <w:br w:type="page"/>
      </w: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55" w:id="6"/>
      <w:bookmarkStart w:name="_Toc477898291" w:id="7"/>
      <w:bookmarkStart w:name="_Toc472012442" w:id="8"/>
      <w:r w:rsidRPr="0061508E">
        <w:rPr>
          <w:rFonts w:cs="Times New Roman" w:eastAsia="Times New Roman"/>
          <w:b/>
          <w:color w:val="000000"/>
        </w:rPr>
        <w:lastRenderedPageBreak/>
        <w:t>OBAVIJEST VJEROVNICIMA O PODNOŠENJU ZAHTJEVA ZA POKRETANJE PREDSTEČAJNOG POSTUPKA</w:t>
      </w:r>
      <w:bookmarkEnd w:id="6"/>
      <w:bookmarkEnd w:id="7"/>
      <w:bookmarkEnd w:id="8"/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Uprava društva GASTRAL NATURA d.o.o., ovom izjavom</w:t>
      </w:r>
      <w:proofErr w:type="gramStart"/>
      <w:r w:rsidRPr="0061508E">
        <w:rPr>
          <w:rFonts w:cs="Times New Roman" w:eastAsia="Calibri"/>
          <w:lang w:eastAsia="en-GB" w:val="en-GB"/>
        </w:rPr>
        <w:t>,  koja</w:t>
      </w:r>
      <w:proofErr w:type="gramEnd"/>
      <w:r w:rsidRPr="0061508E">
        <w:rPr>
          <w:rFonts w:cs="Times New Roman" w:eastAsia="Calibri"/>
          <w:lang w:eastAsia="en-GB" w:val="en-GB"/>
        </w:rPr>
        <w:t xml:space="preserve"> će biti objavljena putem javne objave na internet stranicama Ministarstva pravosuđa na e-oglasnoj ploči, obavještava sve vjerovnike o podnošenju zahtjeva za pokretanje predstečajnog postupka. </w:t>
      </w:r>
      <w:proofErr w:type="gramStart"/>
      <w:r w:rsidRPr="0061508E">
        <w:rPr>
          <w:rFonts w:cs="Times New Roman" w:eastAsia="Calibri"/>
          <w:lang w:eastAsia="en-GB" w:val="en-GB"/>
        </w:rPr>
        <w:t>Cilj pokretanja predstečajnog postupka je nastavak poslovanja i namirenje vjerovnika sukladno pravilu jednakosti i pravednosti poštujući sve odredbe Stečajnog zakona.</w:t>
      </w:r>
      <w:proofErr w:type="gramEnd"/>
      <w:r w:rsidRPr="0061508E">
        <w:rPr>
          <w:rFonts w:cs="Times New Roman" w:eastAsia="Calibri"/>
          <w:lang w:eastAsia="en-GB" w:val="en-GB"/>
        </w:rPr>
        <w:t xml:space="preserve">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bCs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Sve obavijesti i dokumentacija vezane uz predstečajni postupak tvrtke GASTRAL NATURA d.o.o. </w:t>
      </w:r>
      <w:r w:rsidRPr="0061508E">
        <w:rPr>
          <w:rFonts w:cs="Times New Roman" w:eastAsia="Calibri"/>
          <w:bCs/>
          <w:lang w:eastAsia="zh-CN" w:val="en-GB"/>
        </w:rPr>
        <w:t xml:space="preserve">bit </w:t>
      </w:r>
      <w:proofErr w:type="gramStart"/>
      <w:r w:rsidRPr="0061508E">
        <w:rPr>
          <w:rFonts w:cs="Times New Roman" w:eastAsia="Calibri"/>
          <w:bCs/>
          <w:lang w:eastAsia="zh-CN" w:val="en-GB"/>
        </w:rPr>
        <w:t>će</w:t>
      </w:r>
      <w:proofErr w:type="gramEnd"/>
      <w:r w:rsidRPr="0061508E">
        <w:rPr>
          <w:rFonts w:cs="Times New Roman" w:eastAsia="Calibri"/>
          <w:bCs/>
          <w:lang w:eastAsia="zh-CN" w:val="en-GB"/>
        </w:rPr>
        <w:t xml:space="preserve"> javno dostupne na internet </w:t>
      </w:r>
      <w:r w:rsidRPr="0061508E">
        <w:rPr>
          <w:rFonts w:cs="Times New Roman" w:eastAsia="Calibri"/>
          <w:lang w:eastAsia="en-GB" w:val="en-GB"/>
        </w:rPr>
        <w:t xml:space="preserve">stranicama Ministarstva pravosuđa na e-oglasnoj ploči. Ovim putem pozivamo sve vjerovnike tvrtke GASTRAL NATURA d.o.o. </w:t>
      </w:r>
      <w:r w:rsidRPr="0061508E">
        <w:rPr>
          <w:rFonts w:cs="Times New Roman" w:eastAsia="Calibri"/>
          <w:bCs/>
          <w:lang w:eastAsia="zh-CN" w:val="en-GB"/>
        </w:rPr>
        <w:t xml:space="preserve">da podrže naš Plan restrukturiranja, a sve u svrhu nastavka poslovanja i namirenja tražbina vjerovnika </w:t>
      </w:r>
      <w:proofErr w:type="gramStart"/>
      <w:r w:rsidRPr="0061508E">
        <w:rPr>
          <w:rFonts w:cs="Times New Roman" w:eastAsia="Calibri"/>
          <w:bCs/>
          <w:lang w:eastAsia="zh-CN" w:val="en-GB"/>
        </w:rPr>
        <w:t>te</w:t>
      </w:r>
      <w:proofErr w:type="gramEnd"/>
      <w:r w:rsidRPr="0061508E">
        <w:rPr>
          <w:rFonts w:cs="Times New Roman" w:eastAsia="Calibri"/>
          <w:bCs/>
          <w:lang w:eastAsia="zh-CN" w:val="en-GB"/>
        </w:rPr>
        <w:t xml:space="preserve"> omogućavanja poslovanja našeg Društva.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bCs/>
          <w:lang w:eastAsia="en-GB" w:val="en-GB"/>
        </w:rPr>
      </w:pPr>
      <w:proofErr w:type="gramStart"/>
      <w:r w:rsidRPr="0061508E">
        <w:rPr>
          <w:rFonts w:cs="Times New Roman" w:eastAsia="Calibri"/>
          <w:lang w:eastAsia="en-GB" w:val="en-GB"/>
        </w:rPr>
        <w:t>Nakon prihvaćanja Prijedloga za otvaranje predstečajnog postupka za tvrtku GASTRAL NATURA d.o.o.</w:t>
      </w:r>
      <w:proofErr w:type="gramEnd"/>
      <w:r w:rsidRPr="0061508E">
        <w:rPr>
          <w:rFonts w:cs="Times New Roman" w:eastAsia="Calibri"/>
          <w:lang w:eastAsia="en-GB" w:val="en-GB"/>
        </w:rPr>
        <w:t xml:space="preserve"> </w:t>
      </w:r>
      <w:r w:rsidRPr="0061508E">
        <w:rPr>
          <w:rFonts w:cs="Times New Roman" w:eastAsia="Calibri"/>
          <w:bCs/>
          <w:lang w:eastAsia="en-GB" w:val="en-GB"/>
        </w:rPr>
        <w:t xml:space="preserve"> </w:t>
      </w:r>
      <w:proofErr w:type="gramStart"/>
      <w:r w:rsidRPr="0061508E">
        <w:rPr>
          <w:rFonts w:cs="Times New Roman" w:eastAsia="Calibri"/>
          <w:bCs/>
          <w:lang w:eastAsia="zh-CN" w:val="en-GB"/>
        </w:rPr>
        <w:t>od</w:t>
      </w:r>
      <w:proofErr w:type="gramEnd"/>
      <w:r w:rsidRPr="0061508E">
        <w:rPr>
          <w:rFonts w:cs="Times New Roman" w:eastAsia="Calibri"/>
          <w:bCs/>
          <w:lang w:eastAsia="zh-CN" w:val="en-GB"/>
        </w:rPr>
        <w:t xml:space="preserve"> strane Trgovačkog suda, kontaktirat će se vjerovnici </w:t>
      </w:r>
      <w:r w:rsidRPr="0061508E">
        <w:rPr>
          <w:rFonts w:cs="Times New Roman" w:eastAsia="Calibri"/>
          <w:bCs/>
          <w:lang w:eastAsia="en-GB" w:val="en-GB"/>
        </w:rPr>
        <w:t xml:space="preserve">kako bi se pribavila zakonom propisana većina potrebna za prihvaćanje Plana financijskog i operativnog restrukturiranja. </w:t>
      </w:r>
    </w:p>
    <w:p w:rsidRDefault="0061508E" w:rsidP="0061508E" w:rsidR="0061508E" w:rsidRPr="0061508E">
      <w:pPr>
        <w:snapToGrid w:val="false"/>
        <w:spacing w:lineRule="auto" w:line="360" w:after="0"/>
        <w:ind w:right="115"/>
        <w:jc w:val="both"/>
        <w:rPr>
          <w:rFonts w:cs="Times New Roman" w:eastAsia="Calibri"/>
          <w:lang w:val="en-US"/>
        </w:rPr>
      </w:pPr>
    </w:p>
    <w:p w:rsidRDefault="0061508E" w:rsidP="0061508E" w:rsidR="0061508E" w:rsidRPr="0061508E">
      <w:pPr>
        <w:snapToGrid w:val="false"/>
        <w:spacing w:lineRule="auto" w:line="360" w:after="0"/>
        <w:ind w:right="115"/>
        <w:jc w:val="both"/>
        <w:rPr>
          <w:rFonts w:cs="Times New Roman" w:eastAsia="Calibri"/>
          <w:lang w:val="en-US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bCs/>
          <w:color w:val="FF0000"/>
          <w:lang w:eastAsia="en-GB" w:val="en-US"/>
        </w:rPr>
      </w:pPr>
      <w:proofErr w:type="gramStart"/>
      <w:r w:rsidRPr="0061508E">
        <w:rPr>
          <w:rFonts w:cs="Times New Roman" w:eastAsia="Calibri"/>
          <w:bCs/>
          <w:lang w:eastAsia="en-GB" w:val="en-US"/>
        </w:rPr>
        <w:t>U Čazmi, 07.04.2017.</w:t>
      </w:r>
      <w:proofErr w:type="gramEnd"/>
    </w:p>
    <w:p w:rsidRDefault="0061508E" w:rsidP="0061508E" w:rsidR="0061508E" w:rsidRPr="0061508E">
      <w:pPr>
        <w:spacing w:after="0"/>
        <w:rPr>
          <w:rFonts w:cs="Times New Roman" w:eastAsia="Calibri"/>
          <w:bCs/>
          <w:color w:val="FF0000"/>
          <w:lang w:eastAsia="en-GB" w:val="en-US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bCs/>
          <w:lang w:eastAsia="en-GB" w:val="en-US"/>
        </w:rPr>
      </w:pPr>
    </w:p>
    <w:p w:rsidRDefault="0061508E" w:rsidP="0061508E" w:rsidR="0061508E">
      <w:pPr>
        <w:spacing w:after="0"/>
        <w:rPr>
          <w:rFonts w:cs="Times New Roman" w:eastAsia="Calibri"/>
          <w:b/>
          <w:bCs/>
          <w:lang w:eastAsia="en-GB" w:val="en-US"/>
        </w:rPr>
      </w:pPr>
      <w:r w:rsidRPr="0061508E">
        <w:rPr>
          <w:rFonts w:cs="Times New Roman" w:eastAsia="Calibri"/>
          <w:bCs/>
          <w:lang w:eastAsia="en-GB" w:val="en-US"/>
        </w:rPr>
        <w:tab/>
        <w:t xml:space="preserve">                 </w:t>
      </w:r>
      <w:r w:rsidRPr="0061508E">
        <w:rPr>
          <w:rFonts w:cs="Times New Roman" w:eastAsia="Calibri"/>
          <w:bCs/>
          <w:lang w:eastAsia="en-GB" w:val="en-US"/>
        </w:rPr>
        <w:tab/>
      </w:r>
      <w:r w:rsidRPr="0061508E">
        <w:rPr>
          <w:rFonts w:cs="Times New Roman" w:eastAsia="Calibri"/>
          <w:bCs/>
          <w:lang w:eastAsia="en-GB" w:val="en-US"/>
        </w:rPr>
        <w:tab/>
      </w:r>
      <w:r w:rsidRPr="0061508E">
        <w:rPr>
          <w:rFonts w:cs="Times New Roman" w:eastAsia="Calibri"/>
          <w:bCs/>
          <w:lang w:eastAsia="en-GB" w:val="en-US"/>
        </w:rPr>
        <w:tab/>
      </w:r>
      <w:r w:rsidRPr="0061508E">
        <w:rPr>
          <w:rFonts w:cs="Times New Roman" w:eastAsia="Calibri"/>
          <w:bCs/>
          <w:lang w:eastAsia="en-GB" w:val="en-US"/>
        </w:rPr>
        <w:tab/>
      </w:r>
      <w:r w:rsidRPr="0061508E">
        <w:rPr>
          <w:rFonts w:cs="Times New Roman" w:eastAsia="Calibri"/>
          <w:bCs/>
          <w:lang w:eastAsia="en-GB" w:val="en-US"/>
        </w:rPr>
        <w:tab/>
        <w:t xml:space="preserve">     </w:t>
      </w:r>
      <w:proofErr w:type="gramStart"/>
      <w:r w:rsidRPr="0061508E">
        <w:rPr>
          <w:rFonts w:cs="Times New Roman" w:eastAsia="Calibri"/>
          <w:b/>
          <w:bCs/>
          <w:lang w:eastAsia="en-GB" w:val="en-US"/>
        </w:rPr>
        <w:t>GASTRAL NATURA d.o.o.</w:t>
      </w:r>
      <w:proofErr w:type="gramEnd"/>
    </w:p>
    <w:p w:rsidRDefault="0061508E" w:rsidP="0061508E" w:rsidR="0061508E">
      <w:pPr>
        <w:spacing w:after="0"/>
        <w:rPr>
          <w:rFonts w:cs="Times New Roman" w:eastAsia="Calibri"/>
          <w:b/>
          <w:bCs/>
          <w:lang w:eastAsia="en-GB" w:val="en-US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b/>
          <w:bCs/>
          <w:lang w:eastAsia="en-GB" w:val="en-US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bCs/>
          <w:lang w:eastAsia="en-GB" w:val="en-US"/>
        </w:rPr>
      </w:pPr>
      <w:r w:rsidRPr="0061508E">
        <w:rPr>
          <w:rFonts w:cs="Times New Roman" w:eastAsia="Calibri"/>
          <w:bCs/>
          <w:lang w:eastAsia="en-GB" w:val="en-US"/>
        </w:rPr>
        <w:t xml:space="preserve">                                                                       </w:t>
      </w:r>
      <w:r>
        <w:rPr>
          <w:rFonts w:cs="Times New Roman" w:eastAsia="Calibri"/>
          <w:bCs/>
          <w:lang w:eastAsia="en-GB" w:val="en-US"/>
        </w:rPr>
        <w:t xml:space="preserve">          </w:t>
      </w:r>
      <w:r w:rsidRPr="0061508E">
        <w:rPr>
          <w:rFonts w:cs="Times New Roman" w:eastAsia="Calibri"/>
          <w:bCs/>
          <w:lang w:eastAsia="en-GB" w:val="en-US"/>
        </w:rPr>
        <w:t xml:space="preserve">          Nenad Lovrić</w:t>
      </w:r>
      <w:r w:rsidRPr="0061508E">
        <w:rPr>
          <w:rFonts w:cs="Times New Roman" w:eastAsia="Calibri"/>
          <w:bCs/>
          <w:lang w:eastAsia="en-GB" w:val="en-GB"/>
        </w:rPr>
        <w:t>, direktor</w:t>
      </w:r>
    </w:p>
    <w:p w:rsidRDefault="0061508E" w:rsidP="0061508E" w:rsidR="0061508E" w:rsidRPr="0061508E">
      <w:pPr>
        <w:spacing w:after="0"/>
        <w:rPr>
          <w:rFonts w:cs="Times New Roman" w:eastAsia="Calibri"/>
          <w:bCs/>
          <w:color w:val="000000"/>
          <w:lang w:eastAsia="zh-CN" w:val="en-GB"/>
        </w:rPr>
      </w:pPr>
      <w:r w:rsidRPr="0061508E">
        <w:rPr>
          <w:rFonts w:cs="Times New Roman" w:eastAsia="Calibri"/>
          <w:bCs/>
          <w:lang w:eastAsia="en-GB" w:val="en-US"/>
        </w:rPr>
        <w:t xml:space="preserve">                                                                                 </w:t>
      </w: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  <w:r>
        <w:rPr>
          <w:rFonts w:cs="Times New Roman" w:eastAsia="Calibri"/>
          <w:lang w:eastAsia="en-GB" w:val="en-GB"/>
        </w:rPr>
        <w:t xml:space="preserve">                                                                         </w:t>
      </w:r>
      <w:r>
        <w:rPr>
          <w:rFonts w:cs="Times New Roman" w:eastAsia="Calibri"/>
          <w:lang w:eastAsia="en-GB" w:val="en-GB"/>
        </w:rPr>
        <w:tab/>
      </w:r>
      <w:r w:rsidRPr="0061508E">
        <w:rPr>
          <w:rFonts w:cs="Times New Roman" w:eastAsia="Calibri"/>
          <w:lang w:eastAsia="en-GB" w:val="en-GB"/>
        </w:rPr>
        <w:t>_____________________________</w:t>
      </w: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b/>
          <w:color w:val="FF6600"/>
          <w:highlight w:val="yellow"/>
          <w:lang w:eastAsia="en-GB" w:val="en-GB"/>
        </w:rPr>
      </w:pPr>
      <w:r w:rsidRPr="0061508E">
        <w:rPr>
          <w:rFonts w:cs="Times New Roman" w:eastAsia="Calibri"/>
          <w:highlight w:val="yellow"/>
          <w:lang w:eastAsia="en-GB" w:val="en-GB"/>
        </w:rPr>
        <w:br w:type="page"/>
      </w: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56" w:id="9"/>
      <w:bookmarkStart w:name="_Toc477898292" w:id="10"/>
      <w:bookmarkStart w:name="_Toc472012443" w:id="11"/>
      <w:r w:rsidRPr="0061508E">
        <w:rPr>
          <w:rFonts w:cs="Times New Roman" w:eastAsia="Times New Roman"/>
          <w:b/>
          <w:color w:val="000000"/>
        </w:rPr>
        <w:lastRenderedPageBreak/>
        <w:t xml:space="preserve">1. </w:t>
      </w:r>
      <w:bookmarkEnd w:id="3"/>
      <w:r w:rsidRPr="0061508E">
        <w:rPr>
          <w:rFonts w:cs="Times New Roman" w:eastAsia="Times New Roman"/>
          <w:b/>
          <w:color w:val="000000"/>
        </w:rPr>
        <w:t>UVOD</w:t>
      </w:r>
      <w:bookmarkEnd w:id="9"/>
      <w:bookmarkEnd w:id="10"/>
      <w:bookmarkEnd w:id="11"/>
      <w:r w:rsidRPr="0061508E">
        <w:rPr>
          <w:rFonts w:cs="Times New Roman" w:eastAsia="Times New Roman"/>
          <w:b/>
          <w:color w:val="000000"/>
        </w:rPr>
        <w:t xml:space="preserve">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Tvrtka GASTRAL NATURA d.o.o</w:t>
      </w:r>
      <w:r w:rsidRPr="0061508E">
        <w:rPr>
          <w:rFonts w:cs="Times New Roman" w:eastAsia="Calibri"/>
          <w:color w:val="000000"/>
          <w:lang w:eastAsia="en-GB" w:val="en-GB"/>
        </w:rPr>
        <w:t xml:space="preserve"> pokreće predstečajni postupak radi pristizanja nenaplativih potraživanja i nelikvidnosti poslovanja, </w:t>
      </w:r>
      <w:proofErr w:type="gramStart"/>
      <w:r w:rsidRPr="0061508E">
        <w:rPr>
          <w:rFonts w:cs="Times New Roman" w:eastAsia="Calibri"/>
          <w:color w:val="000000"/>
          <w:lang w:eastAsia="en-GB" w:val="en-GB"/>
        </w:rPr>
        <w:t>te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 xml:space="preserve"> je upala u poteškoće s poslovanjem.</w:t>
      </w:r>
      <w:r w:rsidRPr="0061508E">
        <w:rPr>
          <w:rFonts w:cs="Times New Roman" w:eastAsia="Calibri"/>
          <w:lang w:eastAsia="en-GB" w:val="en-GB"/>
        </w:rPr>
        <w:t xml:space="preserve"> Daljnja blokada računa uzrokovala bi dugoročnu nelikvidnost što bi nedvojbeno imalo dalekosežne negativne posljedice za nastavak poslovanja, a u konačnici bi vjerojatno dovelo i do prekida poslovanja, odnosno stečaja.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proofErr w:type="gramStart"/>
      <w:r w:rsidRPr="0061508E">
        <w:rPr>
          <w:rFonts w:cs="Times New Roman" w:eastAsia="Calibri"/>
          <w:lang w:eastAsia="en-GB" w:val="en-GB"/>
        </w:rPr>
        <w:t>GASTRAL NATURA d.o.o. planira pokretanjem predstečajnog postupka prema Stečajnom Zakonu (</w:t>
      </w:r>
      <w:r w:rsidRPr="0061508E">
        <w:rPr>
          <w:rFonts w:cs="Times New Roman" w:eastAsia="Calibri"/>
          <w:color w:val="323235"/>
          <w:lang w:eastAsia="en-GB" w:val="en-GB"/>
        </w:rPr>
        <w:t xml:space="preserve">NN 71/15) </w:t>
      </w:r>
      <w:r w:rsidRPr="0061508E">
        <w:rPr>
          <w:rFonts w:cs="Times New Roman" w:eastAsia="Calibri"/>
          <w:lang w:eastAsia="en-GB" w:val="en-GB"/>
        </w:rPr>
        <w:t>deblokirati svoj poslovni račun, što je ujedno i preduvjet za nastavak redovnog poslovanja.</w:t>
      </w:r>
      <w:proofErr w:type="gramEnd"/>
      <w:r w:rsidRPr="0061508E">
        <w:rPr>
          <w:rFonts w:cs="Times New Roman" w:eastAsia="Calibri"/>
          <w:lang w:eastAsia="en-GB" w:val="en-GB"/>
        </w:rPr>
        <w:t xml:space="preserve"> Deblokada računa omogućiti </w:t>
      </w:r>
      <w:proofErr w:type="gramStart"/>
      <w:r w:rsidRPr="0061508E">
        <w:rPr>
          <w:rFonts w:cs="Times New Roman" w:eastAsia="Calibri"/>
          <w:lang w:eastAsia="en-GB" w:val="en-GB"/>
        </w:rPr>
        <w:t>će</w:t>
      </w:r>
      <w:proofErr w:type="gramEnd"/>
      <w:r w:rsidRPr="0061508E">
        <w:rPr>
          <w:rFonts w:cs="Times New Roman" w:eastAsia="Calibri"/>
          <w:lang w:eastAsia="en-GB" w:val="en-GB"/>
        </w:rPr>
        <w:t xml:space="preserve"> nastavak dosadašnjeg poslovanja, odnosno daljnju obradu i preradu mesa divljači, te izradu i plasman na tržište delikatesnih proizvoda od divljači.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Deblokada računa i odgoda plaćanja starih obaveza za vrijeme trajanja postupka </w:t>
      </w:r>
      <w:proofErr w:type="gramStart"/>
      <w:r w:rsidRPr="0061508E">
        <w:rPr>
          <w:rFonts w:cs="Times New Roman" w:eastAsia="Calibri"/>
          <w:lang w:eastAsia="en-GB" w:val="en-GB"/>
        </w:rPr>
        <w:t>te</w:t>
      </w:r>
      <w:proofErr w:type="gramEnd"/>
      <w:r w:rsidRPr="0061508E">
        <w:rPr>
          <w:rFonts w:cs="Times New Roman" w:eastAsia="Calibri"/>
          <w:lang w:eastAsia="en-GB" w:val="en-GB"/>
        </w:rPr>
        <w:t xml:space="preserve"> reprogram istih, vratit će tvrtku u stanje likvidnosti, a kroz program operativnog i financijskog restrukturiranja stvorit će se preduvjeti za uspješan nastavak poslovanja i nakon završetka predstečajnog postupka.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Glavni cilj pokretanja postupka je nastavak poslovanja i podmirenje dugovanja </w:t>
      </w:r>
      <w:proofErr w:type="gramStart"/>
      <w:r w:rsidRPr="0061508E">
        <w:rPr>
          <w:rFonts w:cs="Times New Roman" w:eastAsia="Calibri"/>
          <w:lang w:eastAsia="en-GB" w:val="en-GB"/>
        </w:rPr>
        <w:t>prema  vjerovnicima</w:t>
      </w:r>
      <w:proofErr w:type="gramEnd"/>
      <w:r w:rsidRPr="0061508E">
        <w:rPr>
          <w:rFonts w:cs="Times New Roman" w:eastAsia="Calibri"/>
          <w:lang w:eastAsia="en-GB" w:val="en-GB"/>
        </w:rPr>
        <w:t xml:space="preserve"> u najvećoj mogućoj mjeri. 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  <w:proofErr w:type="gramStart"/>
      <w:r w:rsidRPr="0061508E">
        <w:rPr>
          <w:rFonts w:cs="Times New Roman" w:eastAsia="Calibri"/>
          <w:color w:val="000000"/>
          <w:lang w:eastAsia="en-GB" w:val="en-GB"/>
        </w:rPr>
        <w:t>Dodatni argument za donošenje Rješenja o otvaranju predstečajnog postupka kao preduvjeta za nastavak poslovanja je i činjenica da je dužnik GASTRAL NATURA d.o.o.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 xml:space="preserve">  </w:t>
      </w:r>
      <w:proofErr w:type="gramStart"/>
      <w:r w:rsidRPr="0061508E">
        <w:rPr>
          <w:rFonts w:cs="Times New Roman" w:eastAsia="Calibri"/>
          <w:color w:val="000000"/>
          <w:lang w:eastAsia="en-GB" w:val="en-GB"/>
        </w:rPr>
        <w:t>i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 xml:space="preserve"> u blokadi nastavio poslovati te i u blokadi svakim danom smanjuje svoje obaveze, No, bez provođenja predstečajnog postupka dužnik nije u mogućnosti restrukturirati tvrtku i podmiriti obaveze vjerovnicima.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  <w:r w:rsidRPr="0061508E">
        <w:rPr>
          <w:rFonts w:cs="Times New Roman" w:eastAsia="Calibri"/>
          <w:color w:val="000000"/>
          <w:lang w:eastAsia="en-GB" w:val="en-GB"/>
        </w:rPr>
        <w:t xml:space="preserve">Svi podaci u daljnjem tekstu usklađeni su s financijskim izvješćima </w:t>
      </w:r>
      <w:proofErr w:type="gramStart"/>
      <w:r w:rsidRPr="0061508E">
        <w:rPr>
          <w:rFonts w:cs="Times New Roman" w:eastAsia="Calibri"/>
          <w:color w:val="000000"/>
          <w:lang w:eastAsia="en-GB" w:val="en-GB"/>
        </w:rPr>
        <w:t>na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 xml:space="preserve"> dan 31.01.2017. </w:t>
      </w:r>
      <w:proofErr w:type="gramStart"/>
      <w:r w:rsidRPr="0061508E">
        <w:rPr>
          <w:rFonts w:cs="Times New Roman" w:eastAsia="Calibri"/>
          <w:color w:val="000000"/>
          <w:lang w:eastAsia="en-GB" w:val="en-GB"/>
        </w:rPr>
        <w:t>godine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>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keepNext/>
        <w:numPr>
          <w:ilvl w:val="1"/>
          <w:numId w:val="0"/>
        </w:numPr>
        <w:spacing w:lineRule="auto" w:line="360" w:after="0"/>
        <w:ind w:hanging="360"/>
        <w:jc w:val="both"/>
        <w:outlineLvl w:val="1"/>
        <w:rPr>
          <w:rFonts w:cs="Times New Roman" w:eastAsia="Times New Roman"/>
          <w:b/>
          <w:bCs/>
          <w:iCs/>
          <w:lang w:eastAsia="hr-HR"/>
        </w:rPr>
      </w:pPr>
      <w:bookmarkStart w:name="_Toc451235616" w:id="12"/>
      <w:bookmarkStart w:name="_Toc472012444" w:id="13"/>
      <w:bookmarkStart w:name="_Toc479873157" w:id="14"/>
      <w:bookmarkStart w:name="_Toc477898293" w:id="15"/>
      <w:r w:rsidRPr="0061508E">
        <w:rPr>
          <w:rFonts w:cs="Times New Roman" w:eastAsia="Times New Roman"/>
          <w:b/>
          <w:bCs/>
          <w:iCs/>
          <w:lang w:eastAsia="hr-HR"/>
        </w:rPr>
        <w:t>Opći podaci</w:t>
      </w:r>
      <w:bookmarkEnd w:id="12"/>
      <w:bookmarkEnd w:id="13"/>
      <w:bookmarkEnd w:id="14"/>
      <w:bookmarkEnd w:id="15"/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widowControl w:val="false"/>
        <w:autoSpaceDE w:val="false"/>
        <w:autoSpaceDN w:val="false"/>
        <w:adjustRightInd w:val="false"/>
        <w:spacing w:lineRule="auto" w:line="360" w:after="0"/>
        <w:jc w:val="both"/>
        <w:rPr>
          <w:rFonts w:cs="Times New Roman" w:eastAsia="Calibri"/>
          <w:lang w:val="en-US"/>
        </w:rPr>
      </w:pPr>
      <w:r w:rsidRPr="0061508E">
        <w:rPr>
          <w:rFonts w:cs="Times New Roman" w:eastAsia="Calibri"/>
          <w:lang w:eastAsia="en-GB" w:val="en-GB"/>
        </w:rPr>
        <w:t xml:space="preserve">GASTRAL NATURA d.o.o. poduzeće je </w:t>
      </w:r>
      <w:proofErr w:type="gramStart"/>
      <w:r w:rsidRPr="0061508E">
        <w:rPr>
          <w:rFonts w:cs="Times New Roman" w:eastAsia="Calibri"/>
          <w:lang w:eastAsia="en-GB" w:val="en-GB"/>
        </w:rPr>
        <w:t>sa</w:t>
      </w:r>
      <w:proofErr w:type="gramEnd"/>
      <w:r w:rsidRPr="0061508E">
        <w:rPr>
          <w:rFonts w:cs="Times New Roman" w:eastAsia="Calibri"/>
          <w:lang w:eastAsia="en-GB" w:val="en-GB"/>
        </w:rPr>
        <w:t xml:space="preserve"> sjedištem na adresi</w:t>
      </w:r>
      <w:r w:rsidRPr="0061508E">
        <w:rPr>
          <w:rFonts w:cs="Times New Roman" w:eastAsia="Calibri"/>
          <w:lang w:val="en-US"/>
        </w:rPr>
        <w:t xml:space="preserve"> Čazma, </w:t>
      </w:r>
      <w:r w:rsidRPr="0061508E">
        <w:rPr>
          <w:rFonts w:cs="Times New Roman" w:eastAsia="Calibri"/>
          <w:lang w:val="en-GB"/>
        </w:rPr>
        <w:t>Franje Vidovića 59/D</w:t>
      </w:r>
      <w:r w:rsidRPr="0061508E">
        <w:rPr>
          <w:rFonts w:cs="Times New Roman" w:eastAsia="Calibri"/>
          <w:lang w:val="en-US"/>
        </w:rPr>
        <w:t>, OIB:</w:t>
      </w:r>
      <w:r w:rsidRPr="0061508E">
        <w:rPr>
          <w:rFonts w:cs="Times New Roman" w:eastAsia="Calibri"/>
          <w:lang w:eastAsia="en-GB" w:val="en-US"/>
        </w:rPr>
        <w:t xml:space="preserve"> </w:t>
      </w:r>
      <w:r w:rsidRPr="0061508E">
        <w:rPr>
          <w:rFonts w:cs="Times New Roman" w:eastAsia="Calibri"/>
          <w:lang w:val="en-GB"/>
        </w:rPr>
        <w:t>51023706342</w:t>
      </w:r>
      <w:r w:rsidRPr="0061508E">
        <w:rPr>
          <w:rFonts w:cs="Times New Roman" w:eastAsia="Calibri"/>
          <w:lang w:val="en-US"/>
        </w:rPr>
        <w:t>, MB:</w:t>
      </w:r>
      <w:r w:rsidRPr="0061508E">
        <w:rPr>
          <w:rFonts w:cs="Times New Roman" w:eastAsia="Calibri"/>
          <w:lang w:eastAsia="en-GB" w:val="en-US"/>
        </w:rPr>
        <w:t xml:space="preserve"> </w:t>
      </w:r>
      <w:r w:rsidRPr="0061508E">
        <w:rPr>
          <w:rFonts w:cs="Times New Roman" w:eastAsia="Calibri"/>
          <w:lang w:val="en-GB"/>
        </w:rPr>
        <w:t>010099960</w:t>
      </w:r>
      <w:r w:rsidRPr="0061508E">
        <w:rPr>
          <w:rFonts w:cs="Times New Roman" w:eastAsia="Calibri"/>
          <w:lang w:val="en-US"/>
        </w:rPr>
        <w:t xml:space="preserve">. </w:t>
      </w:r>
    </w:p>
    <w:p w:rsidRDefault="0061508E" w:rsidP="0061508E" w:rsidR="0061508E" w:rsidRPr="0061508E">
      <w:pPr>
        <w:widowControl w:val="false"/>
        <w:autoSpaceDE w:val="false"/>
        <w:autoSpaceDN w:val="false"/>
        <w:adjustRightInd w:val="false"/>
        <w:spacing w:lineRule="auto" w:line="360" w:after="0"/>
        <w:rPr>
          <w:rFonts w:cs="Times New Roman" w:eastAsia="Calibri"/>
          <w:lang w:eastAsia="en-GB" w:val="en-GB"/>
        </w:rPr>
      </w:pPr>
      <w:bookmarkStart w:name="_Toc451235617" w:id="16"/>
      <w:bookmarkStart w:name="_Toc131189722" w:id="17"/>
      <w:r w:rsidRPr="0061508E">
        <w:rPr>
          <w:rFonts w:cs="Times New Roman" w:eastAsia="Calibri"/>
          <w:lang w:eastAsia="en-GB" w:val="en-GB"/>
        </w:rPr>
        <w:t>Naziv: GASTRAL NATURA d.o.o. za trgovinu i usluge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Sjedište: </w:t>
      </w:r>
      <w:r w:rsidRPr="0061508E">
        <w:rPr>
          <w:rFonts w:cs="Times New Roman" w:eastAsia="Calibri"/>
          <w:lang w:eastAsia="en-GB" w:val="en-US"/>
        </w:rPr>
        <w:t xml:space="preserve">Čazma, </w:t>
      </w:r>
      <w:r w:rsidRPr="0061508E">
        <w:rPr>
          <w:rFonts w:cs="Times New Roman" w:eastAsia="Calibri"/>
          <w:lang w:eastAsia="en-GB" w:val="en-GB"/>
        </w:rPr>
        <w:t xml:space="preserve">Franje Vidovića 59/D 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MBS: 010099960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OIB: 51023706342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Godina osnivanja: 2016.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Temeljni kapital: 20.000,00 kuna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Osoba ovlaštena za zastupanje: 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3"/>
      </w:tblGrid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360" w:after="0"/>
              <w:rPr>
                <w:rFonts w:cs="Times New Roman" w:eastAsia="Calibri"/>
                <w:lang w:eastAsia="en-GB" w:val="en-GB"/>
              </w:rPr>
            </w:pPr>
            <w:r w:rsidRPr="0061508E">
              <w:rPr>
                <w:rFonts w:cs="Times New Roman" w:eastAsia="Calibri"/>
                <w:lang w:eastAsia="en-GB" w:val="en-GB"/>
              </w:rPr>
              <w:t xml:space="preserve">Nenad Lovrić, OIB: 32755272737, </w:t>
            </w:r>
            <w:r w:rsidRPr="0061508E">
              <w:rPr>
                <w:rFonts w:cs="Times New Roman" w:eastAsia="Calibri"/>
                <w:lang w:eastAsia="en-GB"/>
              </w:rPr>
              <w:t xml:space="preserve">Zagreb, Ulica Ivana Banjavčića 15, </w:t>
            </w:r>
            <w:r w:rsidRPr="0061508E">
              <w:rPr>
                <w:rFonts w:cs="Times New Roman" w:eastAsia="Calibri"/>
                <w:lang w:eastAsia="en-GB" w:val="en-GB"/>
              </w:rPr>
              <w:t>direktor, zastupa društvo samostalno i neograničeno</w:t>
            </w:r>
          </w:p>
        </w:tc>
      </w:tr>
    </w:tbl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Broj zaposlenih </w:t>
      </w:r>
      <w:proofErr w:type="gramStart"/>
      <w:r w:rsidRPr="0061508E">
        <w:rPr>
          <w:rFonts w:cs="Times New Roman" w:eastAsia="Calibri"/>
          <w:lang w:eastAsia="en-GB" w:val="en-GB"/>
        </w:rPr>
        <w:t>na</w:t>
      </w:r>
      <w:proofErr w:type="gramEnd"/>
      <w:r w:rsidRPr="0061508E">
        <w:rPr>
          <w:rFonts w:cs="Times New Roman" w:eastAsia="Calibri"/>
          <w:lang w:eastAsia="en-GB" w:val="en-GB"/>
        </w:rPr>
        <w:t xml:space="preserve"> dan 31.01.2017. </w:t>
      </w:r>
      <w:proofErr w:type="gramStart"/>
      <w:r w:rsidRPr="0061508E">
        <w:rPr>
          <w:rFonts w:cs="Times New Roman" w:eastAsia="Calibri"/>
          <w:lang w:eastAsia="en-GB" w:val="en-GB"/>
        </w:rPr>
        <w:t>godine</w:t>
      </w:r>
      <w:proofErr w:type="gramEnd"/>
      <w:r w:rsidRPr="0061508E">
        <w:rPr>
          <w:rFonts w:cs="Times New Roman" w:eastAsia="Calibri"/>
          <w:lang w:eastAsia="en-GB" w:val="en-GB"/>
        </w:rPr>
        <w:t>: 8 djelatnika</w:t>
      </w:r>
    </w:p>
    <w:p w:rsidRDefault="0061508E" w:rsidP="0061508E" w:rsidR="0061508E" w:rsidRPr="0061508E">
      <w:pPr>
        <w:spacing w:lineRule="auto" w:line="276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keepNext/>
        <w:numPr>
          <w:ilvl w:val="2"/>
          <w:numId w:val="0"/>
        </w:numPr>
        <w:spacing w:after="60" w:before="240"/>
        <w:ind w:hanging="720" w:left="720"/>
        <w:outlineLvl w:val="2"/>
        <w:rPr>
          <w:rFonts w:cs="Times New Roman" w:eastAsia="Times New Roman"/>
          <w:b/>
          <w:bCs/>
          <w:lang w:eastAsia="hr-HR"/>
        </w:rPr>
      </w:pPr>
      <w:bookmarkStart w:name="_Toc479873158" w:id="18"/>
      <w:bookmarkStart w:name="_Toc477898294" w:id="19"/>
      <w:bookmarkStart w:name="_Toc472012445" w:id="20"/>
      <w:bookmarkStart w:name="_Toc386092473" w:id="21"/>
      <w:bookmarkEnd w:id="16"/>
      <w:r w:rsidRPr="0061508E">
        <w:rPr>
          <w:rFonts w:cs="Times New Roman" w:eastAsia="Times New Roman"/>
          <w:b/>
          <w:bCs/>
          <w:lang w:eastAsia="hr-HR"/>
        </w:rPr>
        <w:t>Predmet poslovanja</w:t>
      </w:r>
      <w:bookmarkEnd w:id="18"/>
      <w:bookmarkEnd w:id="19"/>
      <w:bookmarkEnd w:id="20"/>
      <w:bookmarkEnd w:id="21"/>
      <w:r w:rsidRPr="0061508E">
        <w:rPr>
          <w:rFonts w:cs="Times New Roman" w:eastAsia="Times New Roman"/>
          <w:b/>
          <w:bCs/>
          <w:lang w:eastAsia="hr-HR"/>
        </w:rPr>
        <w:t xml:space="preserve">  </w:t>
      </w:r>
    </w:p>
    <w:p w:rsidRDefault="0061508E" w:rsidP="0061508E" w:rsidR="0061508E" w:rsidRPr="0061508E">
      <w:pPr>
        <w:spacing w:lineRule="auto" w:line="276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276" w:after="0"/>
        <w:jc w:val="both"/>
        <w:rPr>
          <w:rFonts w:cs="Times New Roman" w:eastAsia="Calibri"/>
          <w:snapToGrid w:val="false"/>
          <w:lang w:eastAsia="en-GB" w:val="en-GB"/>
        </w:rPr>
      </w:pPr>
      <w:r w:rsidRPr="0061508E">
        <w:rPr>
          <w:rFonts w:cs="Times New Roman" w:eastAsia="Calibri"/>
          <w:snapToGrid w:val="false"/>
          <w:lang w:eastAsia="en-GB" w:val="en-GB"/>
        </w:rPr>
        <w:t xml:space="preserve">Tvrtka je registrirana za sljedeće djelatnosti: </w:t>
      </w:r>
    </w:p>
    <w:p w:rsidRDefault="0061508E" w:rsidP="0061508E" w:rsidR="0061508E" w:rsidRPr="0061508E">
      <w:pPr>
        <w:spacing w:lineRule="auto" w:line="276" w:after="0"/>
        <w:jc w:val="both"/>
        <w:rPr>
          <w:rFonts w:cs="Times New Roman" w:eastAsia="Calibri"/>
          <w:snapToGrid w:val="false"/>
          <w:lang w:eastAsia="en-GB" w:val="en-GB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15"/>
        <w:gridCol w:w="8818"/>
      </w:tblGrid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Kupnja i prodaja robe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Pružanje usluga u trgovini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Obavljanje trgovačkog posredovanja na domaćem i inozemnom tržištu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Zastupanje inozemnih tvrtki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Promidžba (reklama i propaganda)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Iznajmljivanja strojeva i opreme, bez rukovatelja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prijevoza putnika u unutarnjem cestovnom prometu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prijevoza putnika u međunarodnom cestovnom prometu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prijevoza tereta u unutarnjem i međunarodnom cestovnom prometu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Agencijske djelatnosti u cestovnom prometu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lastRenderedPageBreak/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pružanja kolodvorskih usluga u autobusnom prometu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pružanja kolodvorskih usluga u teretnom prometu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Prijevoz za vlastite potrebe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Turističke usluge u nautičkom turizmu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Turističke usluge u ostalim oblicima turističke ponude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Ostale turističke usluge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Turističke usluge koje uključuju športsko-rekreativne ili pustolovne aktivnosti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Pripremanje i usluživanje jela, pića i napitaka i pružanje usluga smještaja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Pripremanje jela, pića i napitaka za potrošnju na drugom mjestu sa ili bez usluživanja (u prijevoznom sredstvu, na priredbama i slično) i opskrba tim jelima, pićima i napitcima (catering)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iznajmljivanja plovila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Javni prijevoz u linijskom obalnom pomorskom prometu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Međunarodni linijski pomorski promet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Povremeni prijevoz putnika u obalnom pomorskom prometu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Proizvodnja pića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Proizvodnja proizvoda od papira i kartona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Izdavačka djelatnost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druge obrade otpada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oporabe otpada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posredovanja u gospodarenju otpadom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prijevoza otpada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sakupljanja otpada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trgovnaja otpadom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zbrinjavanja otpada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Gospodarenje otpadom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Djelatnost ispitivanja i analize otpada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Gospodarenje lovištem i divljači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Gospodarenje šumama </w:t>
            </w:r>
          </w:p>
        </w:tc>
      </w:tr>
      <w:tr w:rsidTr="0061508E" w:rsidR="0061508E" w:rsidRPr="0061508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1508E" w:rsidP="0061508E" w:rsidR="0061508E" w:rsidRPr="0061508E">
            <w:pPr>
              <w:spacing w:lineRule="auto" w:line="276" w:after="0"/>
              <w:jc w:val="both"/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</w:pPr>
            <w:r w:rsidRPr="0061508E">
              <w:rPr>
                <w:rFonts w:cs="Times New Roman" w:eastAsia="Calibri"/>
                <w:i/>
                <w:snapToGrid w:val="false"/>
                <w:color w:val="808080"/>
                <w:lang w:eastAsia="en-GB"/>
              </w:rPr>
              <w:t xml:space="preserve">Proizvodnja prehrambenih proizvoda </w:t>
            </w:r>
          </w:p>
        </w:tc>
      </w:tr>
    </w:tbl>
    <w:p w:rsidRDefault="0061508E" w:rsidP="0061508E" w:rsidR="0061508E" w:rsidRPr="0061508E">
      <w:pPr>
        <w:spacing w:lineRule="auto" w:line="276" w:after="0"/>
        <w:jc w:val="both"/>
        <w:rPr>
          <w:rFonts w:cs="Times New Roman" w:eastAsia="Calibri"/>
          <w:snapToGrid w:val="false"/>
          <w:lang w:eastAsia="en-GB" w:val="en-GB"/>
        </w:rPr>
      </w:pPr>
    </w:p>
    <w:p w:rsidRDefault="0061508E" w:rsidP="0061508E" w:rsidR="0061508E" w:rsidRPr="0061508E">
      <w:pPr>
        <w:keepNext/>
        <w:numPr>
          <w:ilvl w:val="2"/>
          <w:numId w:val="0"/>
        </w:numPr>
        <w:spacing w:after="60" w:before="240"/>
        <w:ind w:hanging="720" w:left="720"/>
        <w:outlineLvl w:val="2"/>
        <w:rPr>
          <w:rFonts w:cs="Times New Roman" w:eastAsia="Times New Roman"/>
          <w:b/>
          <w:bCs/>
          <w:lang w:eastAsia="hr-HR"/>
        </w:rPr>
      </w:pPr>
      <w:bookmarkStart w:name="_Toc479873159" w:id="22"/>
      <w:bookmarkStart w:name="_Toc477898295" w:id="23"/>
      <w:bookmarkStart w:name="_Toc472012446" w:id="24"/>
      <w:r w:rsidRPr="0061508E">
        <w:rPr>
          <w:rFonts w:cs="Times New Roman" w:eastAsia="Times New Roman"/>
          <w:b/>
          <w:bCs/>
          <w:lang w:eastAsia="hr-HR"/>
        </w:rPr>
        <w:t>Uprava tvrtke</w:t>
      </w:r>
      <w:bookmarkEnd w:id="22"/>
      <w:bookmarkEnd w:id="23"/>
      <w:bookmarkEnd w:id="24"/>
      <w:r w:rsidRPr="0061508E">
        <w:rPr>
          <w:rFonts w:cs="Times New Roman" w:eastAsia="Times New Roman"/>
          <w:b/>
          <w:bCs/>
          <w:lang w:eastAsia="hr-HR"/>
        </w:rPr>
        <w:t xml:space="preserve">  </w:t>
      </w: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  <w:bookmarkStart w:name="_Toc451235619" w:id="25"/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Times New Roman"/>
          <w:lang w:val="en-US"/>
        </w:rPr>
      </w:pPr>
      <w:r w:rsidRPr="0061508E">
        <w:rPr>
          <w:rFonts w:cs="Times New Roman" w:eastAsia="Times New Roman"/>
          <w:lang w:eastAsia="de-DE"/>
        </w:rPr>
        <w:t>Osoba ovlaštena za zastupanje je Nenad Lovrić</w:t>
      </w:r>
      <w:r w:rsidRPr="0061508E">
        <w:rPr>
          <w:rFonts w:cs="Times New Roman" w:eastAsia="Times New Roman"/>
          <w:lang w:val="en-US"/>
        </w:rPr>
        <w:t xml:space="preserve">, direktor koji </w:t>
      </w:r>
      <w:r w:rsidRPr="0061508E">
        <w:rPr>
          <w:rFonts w:cs="Times New Roman" w:eastAsia="Times New Roman"/>
          <w:lang w:eastAsia="de-DE"/>
        </w:rPr>
        <w:t>zastupa društvo samostalno i neograničeno</w:t>
      </w:r>
      <w:r w:rsidRPr="0061508E">
        <w:rPr>
          <w:rFonts w:cs="Times New Roman" w:eastAsia="Times New Roman"/>
          <w:color w:val="FF0000"/>
          <w:lang w:val="en-US"/>
        </w:rPr>
        <w:t xml:space="preserve">. </w:t>
      </w:r>
      <w:r w:rsidRPr="0061508E">
        <w:rPr>
          <w:rFonts w:cs="Times New Roman" w:eastAsia="Times New Roman"/>
          <w:lang w:eastAsia="de-DE"/>
        </w:rPr>
        <w:t>Nakon restrukturiranja uprava tvrtke neće se mijenjati.</w:t>
      </w:r>
      <w:r w:rsidRPr="0061508E">
        <w:rPr>
          <w:rFonts w:cs="Times New Roman" w:eastAsia="Times New Roman"/>
          <w:color w:val="FF0000"/>
          <w:lang w:eastAsia="de-DE"/>
        </w:rPr>
        <w:t xml:space="preserve">  </w:t>
      </w:r>
    </w:p>
    <w:p w:rsidRDefault="0061508E" w:rsidP="0061508E" w:rsidR="0061508E" w:rsidRPr="0061508E">
      <w:pPr>
        <w:spacing w:after="0"/>
        <w:rPr>
          <w:rFonts w:cs="Times New Roman" w:eastAsia="Calibri"/>
          <w:lang w:eastAsia="de-DE" w:val="en-GB"/>
        </w:rPr>
      </w:pPr>
    </w:p>
    <w:p w:rsidRDefault="0061508E" w:rsidP="0061508E" w:rsidR="0061508E" w:rsidRPr="0061508E">
      <w:pPr>
        <w:keepNext/>
        <w:numPr>
          <w:ilvl w:val="2"/>
          <w:numId w:val="0"/>
        </w:numPr>
        <w:spacing w:after="60" w:before="240"/>
        <w:ind w:hanging="720" w:left="720"/>
        <w:outlineLvl w:val="2"/>
        <w:rPr>
          <w:rFonts w:cs="Times New Roman" w:eastAsia="Times New Roman"/>
          <w:b/>
          <w:bCs/>
          <w:lang w:eastAsia="hr-HR"/>
        </w:rPr>
      </w:pPr>
      <w:bookmarkStart w:name="_Toc479873160" w:id="26"/>
      <w:bookmarkStart w:name="_Toc477898296" w:id="27"/>
      <w:bookmarkStart w:name="_Toc472012447" w:id="28"/>
      <w:r w:rsidRPr="0061508E">
        <w:rPr>
          <w:rFonts w:cs="Times New Roman" w:eastAsia="Times New Roman"/>
          <w:b/>
          <w:bCs/>
          <w:lang w:eastAsia="hr-HR"/>
        </w:rPr>
        <w:t>Vlasnička struktura</w:t>
      </w:r>
      <w:bookmarkEnd w:id="25"/>
      <w:bookmarkEnd w:id="26"/>
      <w:bookmarkEnd w:id="27"/>
      <w:bookmarkEnd w:id="28"/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bookmarkStart w:name="_Toc451235620" w:id="29"/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proofErr w:type="gramStart"/>
      <w:r w:rsidRPr="0061508E">
        <w:rPr>
          <w:rFonts w:cs="Times New Roman" w:eastAsia="Calibri"/>
          <w:lang w:eastAsia="en-GB" w:val="en-GB"/>
        </w:rPr>
        <w:lastRenderedPageBreak/>
        <w:t>Tvrtka GASTRAL NATURA d.o.o. je u 100%-tnom privatnom vlasništvu, a vlasnik je Nenad Lovrić.</w:t>
      </w:r>
      <w:proofErr w:type="gramEnd"/>
      <w:r w:rsidRPr="0061508E">
        <w:rPr>
          <w:rFonts w:cs="Times New Roman" w:eastAsia="Calibri"/>
          <w:lang w:eastAsia="en-GB" w:val="en-GB"/>
        </w:rPr>
        <w:t xml:space="preserve"> </w:t>
      </w:r>
      <w:proofErr w:type="gramStart"/>
      <w:r w:rsidRPr="0061508E">
        <w:rPr>
          <w:rFonts w:cs="Times New Roman" w:eastAsia="Calibri"/>
          <w:lang w:eastAsia="en-GB" w:val="en-GB"/>
        </w:rPr>
        <w:t>Nakon restrukturiranja vlasnička struktura tvrtke neće se mijenjati.</w:t>
      </w:r>
      <w:proofErr w:type="gramEnd"/>
      <w:r w:rsidRPr="0061508E">
        <w:rPr>
          <w:rFonts w:cs="Times New Roman" w:eastAsia="Calibri"/>
          <w:lang w:eastAsia="en-GB" w:val="en-GB"/>
        </w:rPr>
        <w:t xml:space="preserve"> </w:t>
      </w:r>
      <w:proofErr w:type="gramStart"/>
      <w:r w:rsidRPr="0061508E">
        <w:rPr>
          <w:rFonts w:cs="Times New Roman" w:eastAsia="Calibri"/>
          <w:lang w:eastAsia="en-GB" w:val="en-GB"/>
        </w:rPr>
        <w:t>U nastavku se nalazi grafički prikaz vlasničke strukture prije i nakon mjera restrukturiranja.</w:t>
      </w:r>
      <w:proofErr w:type="gramEnd"/>
      <w:r w:rsidRPr="0061508E">
        <w:rPr>
          <w:rFonts w:cs="Times New Roman" w:eastAsia="Calibri"/>
          <w:lang w:eastAsia="en-GB" w:val="en-GB"/>
        </w:rPr>
        <w:t xml:space="preserve"> 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center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noProof/>
          <w:lang w:eastAsia="hr-HR"/>
        </w:rPr>
        <w:drawing>
          <wp:inline distR="0" distL="0" distB="0" distT="0">
            <wp:extent cy="2743200" cx="4572000"/>
            <wp:effectExtent b="0" r="0" t="0" l="0"/>
            <wp:docPr name="Chart 2" id="3"/>
            <wp:cNvGraphicFramePr/>
            <a:graphic>
              <a:graphicData uri="http://schemas.openxmlformats.org/drawingml/2006/chart">
                <c:chart r:id="rId36"/>
              </a:graphicData>
            </a:graphic>
          </wp:inline>
        </w:drawing>
      </w:r>
    </w:p>
    <w:p w:rsidRDefault="0061508E" w:rsidP="0061508E" w:rsidR="0061508E" w:rsidRPr="0061508E">
      <w:pPr>
        <w:spacing w:lineRule="auto" w:line="360" w:after="0"/>
        <w:jc w:val="center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120"/>
        <w:contextualSpacing/>
        <w:jc w:val="center"/>
        <w:rPr>
          <w:rFonts w:cs="Times New Roman" w:eastAsia="Times New Roman"/>
          <w:color w:val="FF0000"/>
          <w:lang w:eastAsia="hr-HR"/>
        </w:rPr>
      </w:pPr>
      <w:r w:rsidRPr="0061508E">
        <w:rPr>
          <w:rFonts w:cs="Times New Roman" w:eastAsia="Times New Roman"/>
          <w:i/>
          <w:lang w:eastAsia="hr-HR"/>
        </w:rPr>
        <w:t>Vlasnička struktura prije i nakon mjera restrukturiranja</w:t>
      </w: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color w:val="FF000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color w:val="FF000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color w:val="FF000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color w:val="FF000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color w:val="FF000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color w:val="FF000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b/>
          <w:bCs/>
          <w:color w:val="548DD4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br w:type="page"/>
      </w:r>
    </w:p>
    <w:p w:rsidRDefault="0061508E" w:rsidP="0061508E" w:rsidR="0061508E" w:rsidRPr="0061508E">
      <w:pPr>
        <w:keepNext/>
        <w:numPr>
          <w:ilvl w:val="2"/>
          <w:numId w:val="0"/>
        </w:numPr>
        <w:spacing w:after="60" w:before="240"/>
        <w:ind w:hanging="720" w:left="720"/>
        <w:outlineLvl w:val="2"/>
        <w:rPr>
          <w:rFonts w:cs="Times New Roman" w:eastAsia="Times New Roman"/>
          <w:b/>
          <w:bCs/>
          <w:lang w:eastAsia="hr-HR"/>
        </w:rPr>
      </w:pPr>
      <w:r w:rsidRPr="0061508E">
        <w:rPr>
          <w:rFonts w:cs="Times New Roman" w:eastAsia="Times New Roman"/>
          <w:b/>
          <w:bCs/>
          <w:lang w:eastAsia="hr-HR" w:val="en-GB"/>
        </w:rPr>
        <w:lastRenderedPageBreak/>
        <w:t xml:space="preserve"> </w:t>
      </w:r>
      <w:bookmarkStart w:name="_Toc479873161" w:id="30"/>
      <w:bookmarkStart w:name="_Toc477898297" w:id="31"/>
      <w:bookmarkStart w:name="_Toc472012448" w:id="32"/>
      <w:r w:rsidRPr="0061508E">
        <w:rPr>
          <w:rFonts w:cs="Times New Roman" w:eastAsia="Times New Roman"/>
          <w:b/>
          <w:bCs/>
          <w:lang w:eastAsia="hr-HR"/>
        </w:rPr>
        <w:t>Operativno poslovanje i tržišna situacija</w:t>
      </w:r>
      <w:bookmarkEnd w:id="29"/>
      <w:bookmarkEnd w:id="30"/>
      <w:bookmarkEnd w:id="31"/>
      <w:bookmarkEnd w:id="32"/>
      <w:r w:rsidRPr="0061508E">
        <w:rPr>
          <w:rFonts w:cs="Times New Roman" w:eastAsia="Times New Roman"/>
          <w:b/>
          <w:bCs/>
          <w:lang w:eastAsia="hr-HR"/>
        </w:rPr>
        <w:t xml:space="preserve">     </w:t>
      </w:r>
      <w:r w:rsidRPr="0061508E">
        <w:rPr>
          <w:rFonts w:cs="Times New Roman" w:eastAsia="Times New Roman"/>
          <w:b/>
          <w:bCs/>
          <w:i/>
          <w:lang w:eastAsia="hr-HR"/>
        </w:rPr>
        <w:t xml:space="preserve"> </w:t>
      </w:r>
    </w:p>
    <w:p w:rsidRDefault="0061508E" w:rsidP="0061508E" w:rsidR="0061508E" w:rsidRPr="0061508E">
      <w:pPr>
        <w:widowControl w:val="false"/>
        <w:autoSpaceDE w:val="false"/>
        <w:autoSpaceDN w:val="false"/>
        <w:adjustRightInd w:val="false"/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widowControl w:val="false"/>
        <w:autoSpaceDE w:val="false"/>
        <w:autoSpaceDN w:val="false"/>
        <w:adjustRightInd w:val="false"/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Tvrtka GASTRAL NATURA d.o.o. bavi se </w:t>
      </w:r>
      <w:r w:rsidRPr="0061508E">
        <w:rPr>
          <w:rFonts w:cs="Times New Roman" w:eastAsia="Calibri"/>
          <w:lang w:eastAsia="en-GB"/>
        </w:rPr>
        <w:t xml:space="preserve">obradom i preradom mesa divljači, </w:t>
      </w:r>
      <w:proofErr w:type="gramStart"/>
      <w:r w:rsidRPr="0061508E">
        <w:rPr>
          <w:rFonts w:cs="Times New Roman" w:eastAsia="Calibri"/>
          <w:lang w:eastAsia="en-GB"/>
        </w:rPr>
        <w:t>te</w:t>
      </w:r>
      <w:proofErr w:type="gramEnd"/>
      <w:r w:rsidRPr="0061508E">
        <w:rPr>
          <w:rFonts w:cs="Times New Roman" w:eastAsia="Calibri"/>
          <w:lang w:eastAsia="en-GB"/>
        </w:rPr>
        <w:t xml:space="preserve"> izradom i plasmanom na tržište delikatesnih proizvoda od divljači</w:t>
      </w:r>
      <w:r w:rsidRPr="0061508E">
        <w:rPr>
          <w:rFonts w:cs="Times New Roman" w:eastAsia="Calibri"/>
          <w:lang w:eastAsia="en-GB" w:val="en-GB"/>
        </w:rPr>
        <w:t xml:space="preserve">. </w:t>
      </w:r>
      <w:proofErr w:type="gramStart"/>
      <w:r w:rsidRPr="0061508E">
        <w:rPr>
          <w:rFonts w:cs="Times New Roman" w:eastAsia="Calibri"/>
          <w:lang w:eastAsia="en-GB" w:val="en-GB"/>
        </w:rPr>
        <w:t>Tvrtka GASTRAL NATURA d.o.o. kvalitetna je tvrtka s profesionalnim pristupom poslovnim zadacima.</w:t>
      </w:r>
      <w:proofErr w:type="gramEnd"/>
      <w:r w:rsidRPr="0061508E">
        <w:rPr>
          <w:rFonts w:cs="Times New Roman" w:eastAsia="Calibri"/>
          <w:lang w:eastAsia="en-GB" w:val="en-GB"/>
        </w:rPr>
        <w:t xml:space="preserve"> Radno i životno iskustvo direktora i ostalih suradnika neosporan su dokaz kvalitete njihovih proizvoda i usluga i dobre prihvaćenosti </w:t>
      </w:r>
      <w:proofErr w:type="gramStart"/>
      <w:r w:rsidRPr="0061508E">
        <w:rPr>
          <w:rFonts w:cs="Times New Roman" w:eastAsia="Calibri"/>
          <w:lang w:eastAsia="en-GB" w:val="en-GB"/>
        </w:rPr>
        <w:t>na</w:t>
      </w:r>
      <w:proofErr w:type="gramEnd"/>
      <w:r w:rsidRPr="0061508E">
        <w:rPr>
          <w:rFonts w:cs="Times New Roman" w:eastAsia="Calibri"/>
          <w:lang w:eastAsia="en-GB" w:val="en-GB"/>
        </w:rPr>
        <w:t xml:space="preserve"> tržištu, no ekonomska kriza je smanjila promet, a na poslijetku, blokada računa je potpuno onemogućila redovno poslovanje.</w:t>
      </w:r>
    </w:p>
    <w:p w:rsidRDefault="0061508E" w:rsidP="0061508E" w:rsidR="0061508E" w:rsidRPr="0061508E">
      <w:pPr>
        <w:widowControl w:val="false"/>
        <w:autoSpaceDE w:val="false"/>
        <w:autoSpaceDN w:val="false"/>
        <w:adjustRightInd w:val="false"/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widowControl w:val="false"/>
        <w:autoSpaceDE w:val="false"/>
        <w:autoSpaceDN w:val="false"/>
        <w:adjustRightInd w:val="false"/>
        <w:spacing w:lineRule="auto" w:line="360" w:after="0"/>
        <w:jc w:val="both"/>
        <w:rPr>
          <w:rFonts w:cs="Times New Roman" w:eastAsia="Calibri"/>
          <w:lang w:eastAsia="en-GB" w:val="en-GB"/>
        </w:rPr>
      </w:pPr>
      <w:proofErr w:type="gramStart"/>
      <w:r w:rsidRPr="0061508E">
        <w:rPr>
          <w:rFonts w:cs="Times New Roman" w:eastAsia="Calibri"/>
          <w:lang w:eastAsia="en-GB" w:val="en-GB"/>
        </w:rPr>
        <w:t>Tvrtka poslove traži putem javnih natječaja i preporukama poslovnih partnera, no u uvjetima nelikvidnosti, nesolventnosti i u konačnici s blokadom računa, nemoguće je poslovati i podmirivati dugove.</w:t>
      </w:r>
      <w:proofErr w:type="gramEnd"/>
      <w:r w:rsidRPr="0061508E">
        <w:rPr>
          <w:rFonts w:cs="Times New Roman" w:eastAsia="Calibri"/>
          <w:lang w:eastAsia="en-GB" w:val="en-GB"/>
        </w:rPr>
        <w:t xml:space="preserve"> </w:t>
      </w:r>
      <w:proofErr w:type="gramStart"/>
      <w:r w:rsidRPr="0061508E">
        <w:rPr>
          <w:rFonts w:cs="Times New Roman" w:eastAsia="Calibri"/>
          <w:lang w:eastAsia="en-GB" w:val="en-GB"/>
        </w:rPr>
        <w:t>Svejedno, tvrtka uvijek nastoji ići u korak s vremenom i osluškivati želje i potrebe klijenata Poduzimaju sve moguće mjere kako bi povećali promet, vratili dugove i nastavili s redovnim poslovanjem.</w:t>
      </w:r>
      <w:proofErr w:type="gramEnd"/>
      <w:r w:rsidRPr="0061508E">
        <w:rPr>
          <w:rFonts w:cs="Times New Roman" w:eastAsia="Calibri"/>
          <w:lang w:eastAsia="en-GB" w:val="en-GB"/>
        </w:rPr>
        <w:t xml:space="preserve">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U budućnosti </w:t>
      </w:r>
      <w:proofErr w:type="gramStart"/>
      <w:r w:rsidRPr="0061508E">
        <w:rPr>
          <w:rFonts w:cs="Times New Roman" w:eastAsia="Calibri"/>
          <w:lang w:eastAsia="en-GB" w:val="en-GB"/>
        </w:rPr>
        <w:t>poslovanje  namjeravaju</w:t>
      </w:r>
      <w:proofErr w:type="gramEnd"/>
      <w:r w:rsidRPr="0061508E">
        <w:rPr>
          <w:rFonts w:cs="Times New Roman" w:eastAsia="Calibri"/>
          <w:lang w:eastAsia="en-GB" w:val="en-GB"/>
        </w:rPr>
        <w:t xml:space="preserve"> proširiti izvan tržišta RH.  </w:t>
      </w:r>
    </w:p>
    <w:p w:rsidRDefault="0061508E" w:rsidP="0061508E" w:rsidR="0061508E" w:rsidRPr="0061508E">
      <w:pPr>
        <w:spacing w:lineRule="auto" w:line="360" w:after="0"/>
        <w:ind w:right="142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keepNext/>
        <w:numPr>
          <w:ilvl w:val="2"/>
          <w:numId w:val="0"/>
        </w:numPr>
        <w:spacing w:after="60" w:before="240"/>
        <w:ind w:hanging="720" w:left="720"/>
        <w:outlineLvl w:val="2"/>
        <w:rPr>
          <w:rFonts w:cs="Times New Roman" w:eastAsia="Times New Roman"/>
          <w:b/>
          <w:bCs/>
          <w:lang w:eastAsia="hr-HR"/>
        </w:rPr>
      </w:pPr>
      <w:bookmarkStart w:name="_Toc479873162" w:id="33"/>
      <w:bookmarkStart w:name="_Toc477898298" w:id="34"/>
      <w:bookmarkStart w:name="_Toc472012449" w:id="35"/>
      <w:bookmarkStart w:name="_Toc462747743" w:id="36"/>
      <w:r w:rsidRPr="0061508E">
        <w:rPr>
          <w:rFonts w:cs="Times New Roman" w:eastAsia="Times New Roman"/>
          <w:b/>
          <w:bCs/>
          <w:lang w:eastAsia="hr-HR"/>
        </w:rPr>
        <w:t>Analiza zaposlenih</w:t>
      </w:r>
      <w:bookmarkEnd w:id="33"/>
      <w:bookmarkEnd w:id="34"/>
      <w:bookmarkEnd w:id="35"/>
      <w:bookmarkEnd w:id="36"/>
      <w:r w:rsidRPr="0061508E">
        <w:rPr>
          <w:rFonts w:cs="Times New Roman" w:eastAsia="Times New Roman"/>
          <w:b/>
          <w:bCs/>
          <w:lang w:eastAsia="hr-HR"/>
        </w:rPr>
        <w:t xml:space="preserve">  </w:t>
      </w:r>
      <w:r w:rsidRPr="0061508E">
        <w:rPr>
          <w:rFonts w:cs="Times New Roman" w:eastAsia="Times New Roman"/>
          <w:b/>
          <w:bCs/>
          <w:i/>
          <w:lang w:eastAsia="hr-HR"/>
        </w:rPr>
        <w:t xml:space="preserve"> </w:t>
      </w:r>
    </w:p>
    <w:p w:rsidRDefault="0061508E" w:rsidP="0061508E" w:rsidR="0061508E" w:rsidRPr="0061508E">
      <w:pPr>
        <w:spacing w:lineRule="auto" w:line="360" w:after="0"/>
        <w:ind w:right="142"/>
        <w:rPr>
          <w:rFonts w:cs="Times New Roman" w:eastAsia="Calibri"/>
          <w:color w:val="00000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ind w:right="142"/>
        <w:jc w:val="both"/>
        <w:rPr>
          <w:rFonts w:cs="Times New Roman" w:eastAsia="Calibri"/>
          <w:color w:val="000000"/>
          <w:lang w:eastAsia="en-GB" w:val="en-GB"/>
        </w:rPr>
      </w:pPr>
      <w:proofErr w:type="gramStart"/>
      <w:r w:rsidRPr="0061508E">
        <w:rPr>
          <w:rFonts w:cs="Times New Roman" w:eastAsia="Calibri"/>
          <w:color w:val="000000"/>
          <w:lang w:eastAsia="en-GB" w:val="en-GB"/>
        </w:rPr>
        <w:t>Tvrtka prije pokretanja predstečajnog postupka ima 8 zaposlenih radnika.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 xml:space="preserve">  </w:t>
      </w:r>
      <w:proofErr w:type="gramStart"/>
      <w:r w:rsidRPr="0061508E">
        <w:rPr>
          <w:rFonts w:cs="Times New Roman" w:eastAsia="Calibri"/>
          <w:color w:val="000000"/>
          <w:lang w:eastAsia="en-GB" w:val="en-GB"/>
        </w:rPr>
        <w:t>Nakon restrukturiranja planiraju postepeno povećavati broj zaposlenih i nastaviti poslovanje.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 xml:space="preserve"> </w:t>
      </w:r>
    </w:p>
    <w:p w:rsidRDefault="0061508E" w:rsidP="0061508E" w:rsidR="0061508E" w:rsidRPr="0061508E">
      <w:pPr>
        <w:tabs>
          <w:tab w:pos="1026" w:val="left"/>
        </w:tabs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</w:p>
    <w:p w:rsidRDefault="0061508E" w:rsidP="0061508E" w:rsidR="0061508E" w:rsidRPr="0061508E">
      <w:pPr>
        <w:tabs>
          <w:tab w:pos="1026" w:val="left"/>
        </w:tabs>
        <w:spacing w:lineRule="auto" w:line="360" w:after="0"/>
        <w:jc w:val="both"/>
        <w:rPr>
          <w:rFonts w:cs="Times New Roman" w:eastAsia="Calibri"/>
          <w:i/>
          <w:color w:val="000000"/>
          <w:lang w:eastAsia="en-GB" w:val="en-GB"/>
        </w:rPr>
      </w:pPr>
      <w:r w:rsidRPr="0061508E">
        <w:rPr>
          <w:rFonts w:cs="Times New Roman" w:eastAsia="Calibri"/>
          <w:noProof/>
          <w:lang w:eastAsia="hr-HR"/>
        </w:rPr>
        <w:drawing>
          <wp:inline distR="0" distL="0" distB="0" distT="0">
            <wp:extent cy="2522220" cx="6377940"/>
            <wp:effectExtent b="11430" r="22860" t="0" l="0"/>
            <wp:docPr name="Chart 1" id="4"/>
            <wp:cNvGraphicFramePr/>
            <a:graphic>
              <a:graphicData uri="http://schemas.openxmlformats.org/drawingml/2006/chart">
                <c:chart r:id="rId37"/>
              </a:graphicData>
            </a:graphic>
          </wp:inline>
        </w:drawing>
      </w:r>
    </w:p>
    <w:p w:rsidRDefault="0061508E" w:rsidP="0061508E" w:rsidR="0061508E" w:rsidRPr="0061508E">
      <w:pPr>
        <w:tabs>
          <w:tab w:pos="1026" w:val="left"/>
        </w:tabs>
        <w:spacing w:lineRule="auto" w:line="360" w:after="0"/>
        <w:jc w:val="center"/>
        <w:rPr>
          <w:rFonts w:cs="Times New Roman" w:eastAsia="Calibri"/>
          <w:i/>
          <w:color w:val="000000"/>
          <w:lang w:eastAsia="en-GB" w:val="en-GB"/>
        </w:rPr>
      </w:pPr>
      <w:r w:rsidRPr="0061508E">
        <w:rPr>
          <w:rFonts w:cs="Times New Roman" w:eastAsia="Calibri"/>
          <w:i/>
          <w:color w:val="000000"/>
          <w:lang w:eastAsia="en-GB" w:val="en-GB"/>
        </w:rPr>
        <w:t>Grafički prikaz: Kretanje broja zaposlenih po godinama u prošlom razdoblju</w:t>
      </w:r>
    </w:p>
    <w:p w:rsidRDefault="0061508E" w:rsidP="0061508E" w:rsidR="0061508E" w:rsidRPr="0061508E">
      <w:pPr>
        <w:tabs>
          <w:tab w:pos="1026" w:val="left"/>
        </w:tabs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</w:p>
    <w:p w:rsidRDefault="0061508E" w:rsidP="0061508E" w:rsidR="0061508E" w:rsidRPr="0061508E">
      <w:pPr>
        <w:tabs>
          <w:tab w:pos="1026" w:val="left"/>
        </w:tabs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  <w:r w:rsidRPr="0061508E">
        <w:rPr>
          <w:rFonts w:cs="Times New Roman" w:eastAsia="Calibri"/>
          <w:color w:val="000000"/>
          <w:lang w:eastAsia="en-GB" w:val="en-GB"/>
        </w:rPr>
        <w:t xml:space="preserve">Planirano kretanje broja zaposlenih prikazano je grafičkim prikazom u nastavku, a odnosi se </w:t>
      </w:r>
      <w:proofErr w:type="gramStart"/>
      <w:r w:rsidRPr="0061508E">
        <w:rPr>
          <w:rFonts w:cs="Times New Roman" w:eastAsia="Calibri"/>
          <w:color w:val="000000"/>
          <w:lang w:eastAsia="en-GB" w:val="en-GB"/>
        </w:rPr>
        <w:t>na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 xml:space="preserve"> period od 2017. </w:t>
      </w:r>
      <w:proofErr w:type="gramStart"/>
      <w:r w:rsidRPr="0061508E">
        <w:rPr>
          <w:rFonts w:cs="Times New Roman" w:eastAsia="Calibri"/>
          <w:color w:val="000000"/>
          <w:lang w:eastAsia="en-GB" w:val="en-GB"/>
        </w:rPr>
        <w:t>g. - 2022.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 xml:space="preserve"> g. Grafički prikaz prikazuje povećanje broja zaposlenih u odnosu </w:t>
      </w:r>
      <w:proofErr w:type="gramStart"/>
      <w:r w:rsidRPr="0061508E">
        <w:rPr>
          <w:rFonts w:cs="Times New Roman" w:eastAsia="Calibri"/>
          <w:color w:val="000000"/>
          <w:lang w:eastAsia="en-GB" w:val="en-GB"/>
        </w:rPr>
        <w:t>na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 xml:space="preserve"> prethodne godine (prosječan broj zaposlenih) što je rezultat restrukturiranja tvrtke i povećanja prodaje do kojeg se došlo kroz projekciju budućeg poslovanja tvrtke.</w:t>
      </w:r>
    </w:p>
    <w:p w:rsidRDefault="0061508E" w:rsidP="0061508E" w:rsidR="0061508E" w:rsidRPr="0061508E">
      <w:pPr>
        <w:tabs>
          <w:tab w:pos="1026" w:val="left"/>
        </w:tabs>
        <w:spacing w:after="0"/>
        <w:rPr>
          <w:rFonts w:cs="Times New Roman" w:eastAsia="Calibri"/>
          <w:i/>
          <w:color w:val="000000"/>
          <w:lang w:eastAsia="en-GB" w:val="en-GB"/>
        </w:rPr>
      </w:pPr>
    </w:p>
    <w:p w:rsidRDefault="0061508E" w:rsidP="0061508E" w:rsidR="0061508E" w:rsidRPr="0061508E">
      <w:pPr>
        <w:tabs>
          <w:tab w:pos="1026" w:val="left"/>
        </w:tabs>
        <w:spacing w:after="0"/>
        <w:rPr>
          <w:rFonts w:cs="Times New Roman" w:eastAsia="Calibri"/>
          <w:i/>
          <w:color w:val="000000"/>
          <w:lang w:eastAsia="en-GB" w:val="en-GB"/>
        </w:rPr>
      </w:pPr>
      <w:r w:rsidRPr="0061508E">
        <w:rPr>
          <w:rFonts w:cs="Times New Roman" w:eastAsia="Calibri"/>
          <w:noProof/>
          <w:lang w:eastAsia="hr-HR"/>
        </w:rPr>
        <w:drawing>
          <wp:inline distR="0" distL="0" distB="0" distT="0">
            <wp:extent cy="2773680" cx="5768340"/>
            <wp:effectExtent b="7620" r="3810" t="0" l="0"/>
            <wp:docPr name="Chart 4" id="5"/>
            <wp:cNvGraphicFramePr/>
            <a:graphic>
              <a:graphicData uri="http://schemas.openxmlformats.org/drawingml/2006/chart">
                <c:chart r:id="rId38"/>
              </a:graphicData>
            </a:graphic>
          </wp:inline>
        </w:drawing>
      </w:r>
    </w:p>
    <w:p w:rsidRDefault="0061508E" w:rsidP="0061508E" w:rsidR="0061508E" w:rsidRPr="0061508E">
      <w:pPr>
        <w:tabs>
          <w:tab w:pos="1026" w:val="left"/>
        </w:tabs>
        <w:spacing w:after="0"/>
        <w:jc w:val="center"/>
        <w:rPr>
          <w:rFonts w:cs="Times New Roman" w:eastAsia="Calibri"/>
          <w:i/>
          <w:color w:val="000000"/>
          <w:lang w:eastAsia="en-GB" w:val="en-GB"/>
        </w:rPr>
      </w:pPr>
      <w:r w:rsidRPr="0061508E">
        <w:rPr>
          <w:rFonts w:cs="Times New Roman" w:eastAsia="Calibri"/>
          <w:i/>
          <w:color w:val="000000"/>
          <w:lang w:eastAsia="en-GB" w:val="en-GB"/>
        </w:rPr>
        <w:t xml:space="preserve">Grafički prikaz: Plan kretanja broja </w:t>
      </w:r>
      <w:proofErr w:type="gramStart"/>
      <w:r w:rsidRPr="0061508E">
        <w:rPr>
          <w:rFonts w:cs="Times New Roman" w:eastAsia="Calibri"/>
          <w:i/>
          <w:color w:val="000000"/>
          <w:lang w:eastAsia="en-GB" w:val="en-GB"/>
        </w:rPr>
        <w:t>zaposlenih  po</w:t>
      </w:r>
      <w:proofErr w:type="gramEnd"/>
      <w:r w:rsidRPr="0061508E">
        <w:rPr>
          <w:rFonts w:cs="Times New Roman" w:eastAsia="Calibri"/>
          <w:i/>
          <w:color w:val="000000"/>
          <w:lang w:eastAsia="en-GB" w:val="en-GB"/>
        </w:rPr>
        <w:t xml:space="preserve"> godinama</w:t>
      </w: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br w:type="page"/>
      </w:r>
    </w:p>
    <w:p w:rsidRDefault="0061508E" w:rsidP="0061508E" w:rsidR="0061508E" w:rsidRPr="0061508E">
      <w:pPr>
        <w:widowControl w:val="false"/>
        <w:autoSpaceDE w:val="false"/>
        <w:autoSpaceDN w:val="false"/>
        <w:adjustRightInd w:val="false"/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keepNext/>
        <w:numPr>
          <w:ilvl w:val="2"/>
          <w:numId w:val="0"/>
        </w:numPr>
        <w:spacing w:after="60" w:before="240"/>
        <w:ind w:hanging="720" w:left="720"/>
        <w:outlineLvl w:val="2"/>
        <w:rPr>
          <w:rFonts w:cs="Times New Roman" w:eastAsia="Times New Roman"/>
          <w:b/>
          <w:bCs/>
          <w:i/>
          <w:lang w:eastAsia="hr-HR"/>
        </w:rPr>
      </w:pPr>
      <w:bookmarkStart w:name="_Toc479873163" w:id="37"/>
      <w:bookmarkStart w:name="_Toc477898299" w:id="38"/>
      <w:bookmarkStart w:name="_Toc472012450" w:id="39"/>
      <w:bookmarkStart w:name="_Toc451235621" w:id="40"/>
      <w:r w:rsidRPr="0061508E">
        <w:rPr>
          <w:rFonts w:cs="Times New Roman" w:eastAsia="Times New Roman"/>
          <w:b/>
          <w:bCs/>
          <w:lang w:eastAsia="hr-HR"/>
        </w:rPr>
        <w:t>Financijsko izvješće na 31.01.2017. godine</w:t>
      </w:r>
      <w:bookmarkEnd w:id="37"/>
      <w:bookmarkEnd w:id="38"/>
      <w:bookmarkEnd w:id="39"/>
      <w:bookmarkEnd w:id="40"/>
      <w:r w:rsidRPr="0061508E">
        <w:rPr>
          <w:rFonts w:cs="Times New Roman" w:eastAsia="Times New Roman"/>
          <w:b/>
          <w:bCs/>
          <w:lang w:eastAsia="hr-HR"/>
        </w:rPr>
        <w:t xml:space="preserve"> </w:t>
      </w:r>
    </w:p>
    <w:p w:rsidRDefault="0061508E" w:rsidP="0061508E" w:rsidR="0061508E" w:rsidRPr="0061508E">
      <w:pPr>
        <w:spacing w:lineRule="auto" w:line="360" w:after="0"/>
        <w:ind w:right="142"/>
        <w:jc w:val="both"/>
        <w:rPr>
          <w:rFonts w:cs="Times New Roman" w:eastAsia="Calibri"/>
          <w:b/>
          <w:i/>
          <w:color w:val="FF660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ind w:right="142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Financijski podaci prethodnog razdoblja, pokazuju smanjeni prihod u odnosu </w:t>
      </w:r>
      <w:proofErr w:type="gramStart"/>
      <w:r w:rsidRPr="0061508E">
        <w:rPr>
          <w:rFonts w:cs="Times New Roman" w:eastAsia="Calibri"/>
          <w:lang w:eastAsia="en-GB" w:val="en-GB"/>
        </w:rPr>
        <w:t>na</w:t>
      </w:r>
      <w:proofErr w:type="gramEnd"/>
      <w:r w:rsidRPr="0061508E">
        <w:rPr>
          <w:rFonts w:cs="Times New Roman" w:eastAsia="Calibri"/>
          <w:lang w:eastAsia="en-GB" w:val="en-GB"/>
        </w:rPr>
        <w:t xml:space="preserve"> prošlo razdoblje poslovanja. </w:t>
      </w:r>
      <w:proofErr w:type="gramStart"/>
      <w:r w:rsidRPr="0061508E">
        <w:rPr>
          <w:rFonts w:cs="Times New Roman" w:eastAsia="Calibri"/>
          <w:lang w:eastAsia="en-GB" w:val="en-GB"/>
        </w:rPr>
        <w:t>U 2017.</w:t>
      </w:r>
      <w:proofErr w:type="gramEnd"/>
      <w:r w:rsidRPr="0061508E">
        <w:rPr>
          <w:rFonts w:cs="Times New Roman" w:eastAsia="Calibri"/>
          <w:lang w:eastAsia="en-GB" w:val="en-GB"/>
        </w:rPr>
        <w:t xml:space="preserve"> </w:t>
      </w:r>
      <w:proofErr w:type="gramStart"/>
      <w:r w:rsidRPr="0061508E">
        <w:rPr>
          <w:rFonts w:cs="Times New Roman" w:eastAsia="Calibri"/>
          <w:lang w:eastAsia="en-GB" w:val="en-GB"/>
        </w:rPr>
        <w:t>godini</w:t>
      </w:r>
      <w:proofErr w:type="gramEnd"/>
      <w:r w:rsidRPr="0061508E">
        <w:rPr>
          <w:rFonts w:cs="Times New Roman" w:eastAsia="Calibri"/>
          <w:lang w:eastAsia="en-GB" w:val="en-GB"/>
        </w:rPr>
        <w:t xml:space="preserve"> rashodi su postali veći od prihoda zbog poremećaja na tržištu i ekonomske krize. Poboljšanje situacije očekuje se u drugoj polovici </w:t>
      </w:r>
      <w:proofErr w:type="gramStart"/>
      <w:r w:rsidRPr="0061508E">
        <w:rPr>
          <w:rFonts w:cs="Times New Roman" w:eastAsia="Calibri"/>
          <w:lang w:eastAsia="en-GB" w:val="en-GB"/>
        </w:rPr>
        <w:t>2017.g.,</w:t>
      </w:r>
      <w:proofErr w:type="gramEnd"/>
      <w:r w:rsidRPr="0061508E">
        <w:rPr>
          <w:rFonts w:cs="Times New Roman" w:eastAsia="Calibri"/>
          <w:lang w:eastAsia="en-GB" w:val="en-GB"/>
        </w:rPr>
        <w:t xml:space="preserve"> kao i predugovaranje većih poslova iz kojih društvo planira vratiti obveze koje je preuzelo, no bez deblokade računa i reprograma obaveza kroz predstečajni postupak manje je vjerojatno da će se tvrtka vlastitim snagama vratiti u redovno poslovanje i otplatiti dugove.  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S druge strane iz bilance </w:t>
      </w:r>
      <w:proofErr w:type="gramStart"/>
      <w:r w:rsidRPr="0061508E">
        <w:rPr>
          <w:rFonts w:cs="Times New Roman" w:eastAsia="Calibri"/>
          <w:lang w:eastAsia="en-GB" w:val="en-GB"/>
        </w:rPr>
        <w:t>na</w:t>
      </w:r>
      <w:proofErr w:type="gramEnd"/>
      <w:r w:rsidRPr="0061508E">
        <w:rPr>
          <w:rFonts w:cs="Times New Roman" w:eastAsia="Calibri"/>
          <w:lang w:eastAsia="en-GB" w:val="en-GB"/>
        </w:rPr>
        <w:t xml:space="preserve"> dan 31.01.2017.  </w:t>
      </w:r>
      <w:proofErr w:type="gramStart"/>
      <w:r w:rsidRPr="0061508E">
        <w:rPr>
          <w:rFonts w:cs="Times New Roman" w:eastAsia="Calibri"/>
          <w:lang w:eastAsia="en-GB" w:val="en-GB"/>
        </w:rPr>
        <w:t>vidljivo</w:t>
      </w:r>
      <w:proofErr w:type="gramEnd"/>
      <w:r w:rsidRPr="0061508E">
        <w:rPr>
          <w:rFonts w:cs="Times New Roman" w:eastAsia="Calibri"/>
          <w:lang w:eastAsia="en-GB" w:val="en-GB"/>
        </w:rPr>
        <w:t xml:space="preserve"> je da je  potraživanje  tvrtke ukupno 901.401 kn, dok su obveze (bilančne) 15.039.815 kn. Istovremeno tvrtka ima dugotrajnu  imovinu u vrijednosti 7.886.388 kn, što je dobra osnova za nastavak uspješnog poslovanja. </w:t>
      </w:r>
    </w:p>
    <w:p w:rsidRDefault="0061508E" w:rsidP="0061508E" w:rsidR="0061508E" w:rsidRPr="0061508E">
      <w:pPr>
        <w:spacing w:lineRule="auto" w:line="360" w:after="0"/>
        <w:ind w:right="142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ind w:right="142"/>
        <w:jc w:val="both"/>
        <w:rPr>
          <w:rFonts w:cs="Times New Roman" w:eastAsia="Calibri"/>
          <w:lang w:eastAsia="en-GB" w:val="en-GB"/>
        </w:rPr>
      </w:pPr>
      <w:proofErr w:type="gramStart"/>
      <w:r w:rsidRPr="0061508E">
        <w:rPr>
          <w:rFonts w:cs="Times New Roman" w:eastAsia="Calibri"/>
          <w:lang w:eastAsia="en-GB" w:val="en-GB"/>
        </w:rPr>
        <w:t>Rezultati poslovanja dati su u računu dobiti i gubitka (31.01.2017.) u nastavku, dok grafički prikazi pokazuju komparaciju prihoda i rashoda, potraživanja i obaveza.</w:t>
      </w:r>
      <w:proofErr w:type="gramEnd"/>
    </w:p>
    <w:p w:rsidRDefault="0061508E" w:rsidP="0061508E" w:rsidR="0061508E" w:rsidRPr="0061508E">
      <w:pPr>
        <w:spacing w:lineRule="auto" w:line="360" w:after="0"/>
        <w:ind w:right="142"/>
        <w:jc w:val="both"/>
        <w:rPr>
          <w:rFonts w:cs="Times New Roman" w:eastAsia="Calibri"/>
          <w:sz w:val="20"/>
          <w:lang w:eastAsia="en-GB" w:val="en-GB"/>
        </w:rPr>
      </w:pPr>
    </w:p>
    <w:tbl>
      <w:tblPr>
        <w:tblW w:type="dxa" w:w="8920"/>
        <w:tblInd w:type="dxa" w:w="108"/>
        <w:tblLook w:val="04A0" w:noVBand="1" w:noHBand="0" w:lastColumn="0" w:firstColumn="1" w:lastRow="0" w:firstRow="1"/>
      </w:tblPr>
      <w:tblGrid>
        <w:gridCol w:w="6280"/>
        <w:gridCol w:w="1320"/>
        <w:gridCol w:w="1320"/>
      </w:tblGrid>
      <w:tr w:rsidTr="0061508E" w:rsidR="0061508E" w:rsidRPr="0061508E">
        <w:trPr>
          <w:trHeight w:val="320"/>
        </w:trPr>
        <w:tc>
          <w:tcPr>
            <w:tcW w:type="dxa" w:w="760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000090"/>
                <w:lang w:eastAsia="en-GB" w:val="en-GB"/>
              </w:rPr>
              <w:t>RAČUN DOBITI I GUBITKA</w:t>
            </w:r>
          </w:p>
        </w:tc>
        <w:tc>
          <w:tcPr>
            <w:tcW w:type="dxa" w:w="13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  <w:t>Obrazac</w:t>
            </w:r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  <w:br/>
              <w:t>POD-RDG</w:t>
            </w:r>
          </w:p>
        </w:tc>
      </w:tr>
      <w:tr w:rsidTr="0061508E" w:rsidR="0061508E" w:rsidRPr="0061508E">
        <w:trPr>
          <w:trHeight w:val="280"/>
        </w:trPr>
        <w:tc>
          <w:tcPr>
            <w:tcW w:type="dxa" w:w="760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proofErr w:type="gramStart"/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  <w:t>za</w:t>
            </w:r>
            <w:proofErr w:type="gramEnd"/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  <w:t xml:space="preserve"> razdoblje 01.01.2017. </w:t>
            </w:r>
            <w:proofErr w:type="gramStart"/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  <w:t>do</w:t>
            </w:r>
            <w:proofErr w:type="gramEnd"/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  <w:t xml:space="preserve"> 31.01.2017.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 w:hAnsi="Calibri" w:ascii="Calibri"/>
                <w:sz w:val="20"/>
                <w:szCs w:val="20"/>
                <w:lang w:val="en-US"/>
              </w:rPr>
            </w:pPr>
          </w:p>
        </w:tc>
        <w:tc>
          <w:tcPr>
            <w:tcW w:type="dxa" w:w="1320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 w:hAnsi="Calibri" w:ascii="Calibri"/>
                <w:sz w:val="20"/>
                <w:szCs w:val="20"/>
                <w:lang w:val="en-US"/>
              </w:rPr>
            </w:pPr>
          </w:p>
        </w:tc>
        <w:tc>
          <w:tcPr>
            <w:tcW w:type="dxa" w:w="1320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 w:hAnsi="Calibri" w:ascii="Calibri"/>
                <w:sz w:val="20"/>
                <w:szCs w:val="20"/>
                <w:lang w:val="en-US"/>
              </w:rPr>
            </w:pPr>
          </w:p>
        </w:tc>
      </w:tr>
      <w:tr w:rsidTr="0061508E" w:rsidR="0061508E" w:rsidRPr="0061508E">
        <w:trPr>
          <w:trHeight w:val="240"/>
        </w:trPr>
        <w:tc>
          <w:tcPr>
            <w:tcW w:type="dxa" w:w="892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  <w:t>Obveznik: 51023706342; GASTRAL NATURA d.o.o.</w:t>
            </w:r>
          </w:p>
        </w:tc>
      </w:tr>
      <w:tr w:rsidTr="0061508E" w:rsidR="0061508E" w:rsidRPr="0061508E">
        <w:trPr>
          <w:trHeight w:val="4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  <w:t>Naziv pozicije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  <w:t>Prethodna godina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  <w:t>Tekuća godina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I. POSLOVNI PRIHODI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126 do 130)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1. Prihodi od prodaje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2. Prihodi od prodaje (izvan grupe)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90.642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3. Prihodi na temelju upotrebe vlastitih proizvoda, robe i usluga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4. Ostali poslovni prihodi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5. Ostali poslovni prihodi (izvan grupe)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414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II. POSLOVNI RASHODI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132+133+137+141+142+143+146+153)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3.620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140.625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1. Promjene vrijednosti zaliha proizvodnje u tijeku i gotovih proizvoda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2. Materijalni troškovi (AOP 134 do 136)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72.758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 a) Troškovi sirovina i materijala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18.756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 b) Troškovi prodane robe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 c) Ostali vanjski troškovi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54.002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3. Troškovi osoblja (AOP 138 do 140)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64.354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 a) Neto plaće i nadnice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42.571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 b) Troškovi poreza i doprinosa iz plaća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12.543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 c) Doprinosi na plaće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9.240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4. Amortizacija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5. Ostali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3.620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3.513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6. Vrijednosna usklađenja (AOP 144+145)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lastRenderedPageBreak/>
              <w:t xml:space="preserve">       a) dugotrajne imovine osim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b) kratkotrajne imovine osim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7. Rezerviranja (AOP 147 do 152)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a) Rezerviranja za mirovine, otpremnine i slične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b) Rezerviranja za porezne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c) Rezerviranja za započete sudske sporove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d) Rezerviranja za troškove obnavljanja prirodnih bogatstava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e) Rezerviranja za troškove u jamstvenim rokovima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  <w:t xml:space="preserve">       f) Druga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8. Ostali poslovni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III. FINANCIJSKI PRIHODI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155 do 164)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Prihodi od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Prihodi od ulaganja u udjele (dionice) društava povezanih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sudjelujućim interesima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3. Prihodi od ostalih dugotrajnih financijskih ulaganja i zajmova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4. Ostali prihodi s osnove kamata iz odnosa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5. Tečajne razlike i ostali financijski prihodi iz odnosa s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6. Prihodi od ostalih dugotrajnih financijskih ulaganja i zajmova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7. Ostali prihodi s osnove kamata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8. Tečajne razlike i ostali financijski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9. Nerealizirani dobici (prihodi)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10. Ostali financijski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IV. FINANCIJSKI RASHODI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166 do 172)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292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1. Rashodi s osnove kamata i slični rashodi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2. Tečajne razlike i drugi rashodi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3. Rashodi s osnove kamata i slični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292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4. Tečajne razlike i drugi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5. Nerealizirani gubici (rashodi)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6. Vrijednosna usklađenja financijske imovine (neto)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7. Ostali financijski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>V.    UDIO U DOBITI OD DRUŠTAVA POVEZANIH SUDJELUJUĆIM</w:t>
            </w: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br/>
              <w:t xml:space="preserve">       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>VI.   UDIO U DOBITI OD  ZAJEDNIČKIH POTHVATA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>VII.  UDIO U GUBITKU OD DRUŠTAVA POVEZANIH SUDJELUJUĆIM</w:t>
            </w: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br/>
              <w:t xml:space="preserve">       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>VIII. UDIO U GUBITKU OD ZAJEDNIČKIH POTHVATA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IX.   UKUPNI PRIHODI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125+154+173 + 174)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91.058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X.    UKUPNI RASHODI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131+165+175 + 176)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3.620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140.917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XI.   DOBIT ILI GUBITAK PRIJE OPOREZIVANJA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177-178)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-3.620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-49.859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1. Dobit prije oporezivanja (AOP 177-178)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2. Gubitak prije oporezivanja (AOP 178-177)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3.620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49.859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>XII.  POREZ 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XIII. DOBIT ILI GUBITAK RAZDOBLJA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179-182)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-3.620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-49.859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1. Dobit razdoblja (AOP 179-182)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2. Gubitak razdoblja (AOP 182-179)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3.620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49.859</w:t>
            </w:r>
          </w:p>
        </w:tc>
      </w:tr>
    </w:tbl>
    <w:p w:rsidRDefault="0061508E" w:rsidP="0061508E" w:rsidR="0061508E" w:rsidRPr="0061508E">
      <w:pPr>
        <w:spacing w:lineRule="auto" w:line="360" w:after="0"/>
        <w:ind w:right="142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ind w:right="142"/>
        <w:jc w:val="both"/>
        <w:rPr>
          <w:rFonts w:cs="Times New Roman" w:eastAsia="Calibri"/>
          <w:color w:val="FF0000"/>
          <w:sz w:val="20"/>
          <w:lang w:eastAsia="en-GB" w:val="en-GB"/>
        </w:rPr>
      </w:pPr>
    </w:p>
    <w:p w:rsidRDefault="0061508E" w:rsidP="0061508E" w:rsidR="0061508E" w:rsidRPr="0061508E">
      <w:pPr>
        <w:snapToGrid w:val="false"/>
        <w:spacing w:lineRule="auto" w:line="360" w:after="0"/>
        <w:jc w:val="both"/>
        <w:rPr>
          <w:rFonts w:cs="Times New Roman" w:eastAsia="Times New Roman"/>
          <w:i/>
          <w:sz w:val="20"/>
          <w:lang w:val="fr-FR"/>
        </w:rPr>
      </w:pPr>
    </w:p>
    <w:p w:rsidRDefault="0061508E" w:rsidP="0061508E" w:rsidR="0061508E" w:rsidRPr="0061508E">
      <w:pPr>
        <w:snapToGrid w:val="false"/>
        <w:spacing w:lineRule="auto" w:line="360" w:after="0"/>
        <w:jc w:val="both"/>
        <w:rPr>
          <w:rFonts w:cs="Times New Roman" w:eastAsia="Times New Roman"/>
          <w:sz w:val="20"/>
        </w:rPr>
      </w:pPr>
    </w:p>
    <w:p w:rsidRDefault="0061508E" w:rsidP="0061508E" w:rsidR="0061508E" w:rsidRPr="0061508E">
      <w:pPr>
        <w:snapToGrid w:val="false"/>
        <w:spacing w:lineRule="auto" w:line="360" w:after="0"/>
        <w:jc w:val="both"/>
        <w:rPr>
          <w:rFonts w:cs="Times New Roman" w:eastAsia="Times New Roman"/>
          <w:sz w:val="20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napToGrid w:val="false"/>
          <w:sz w:val="20"/>
          <w:lang w:val="en-GB"/>
        </w:rPr>
      </w:pPr>
      <w:r w:rsidRPr="0061508E">
        <w:rPr>
          <w:rFonts w:cs="Times New Roman" w:eastAsia="Calibri"/>
          <w:sz w:val="20"/>
          <w:lang w:eastAsia="en-GB" w:val="en-GB"/>
        </w:rPr>
        <w:lastRenderedPageBreak/>
        <w:br w:type="page"/>
      </w:r>
    </w:p>
    <w:p w:rsidRDefault="0061508E" w:rsidP="0061508E" w:rsidR="0061508E" w:rsidRPr="0061508E">
      <w:pPr>
        <w:spacing w:lineRule="auto" w:line="360" w:after="0"/>
        <w:ind w:right="142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lastRenderedPageBreak/>
        <w:t xml:space="preserve">U nastavku slijedi bilanca tvrtke </w:t>
      </w:r>
      <w:proofErr w:type="gramStart"/>
      <w:r w:rsidRPr="0061508E">
        <w:rPr>
          <w:rFonts w:cs="Times New Roman" w:eastAsia="Calibri"/>
          <w:lang w:eastAsia="en-GB" w:val="en-GB"/>
        </w:rPr>
        <w:t>na</w:t>
      </w:r>
      <w:proofErr w:type="gramEnd"/>
      <w:r w:rsidRPr="0061508E">
        <w:rPr>
          <w:rFonts w:cs="Times New Roman" w:eastAsia="Calibri"/>
          <w:lang w:eastAsia="en-GB" w:val="en-GB"/>
        </w:rPr>
        <w:t xml:space="preserve"> dan 31.01.2017.</w:t>
      </w:r>
    </w:p>
    <w:tbl>
      <w:tblPr>
        <w:tblW w:type="dxa" w:w="8480"/>
        <w:tblInd w:type="dxa" w:w="108"/>
        <w:tblLook w:val="04A0" w:noVBand="1" w:noHBand="0" w:lastColumn="0" w:firstColumn="1" w:lastRow="0" w:firstRow="1"/>
      </w:tblPr>
      <w:tblGrid>
        <w:gridCol w:w="5840"/>
        <w:gridCol w:w="1320"/>
        <w:gridCol w:w="1320"/>
      </w:tblGrid>
      <w:tr w:rsidTr="0061508E" w:rsidR="0061508E" w:rsidRPr="0061508E">
        <w:trPr>
          <w:trHeight w:val="320"/>
        </w:trPr>
        <w:tc>
          <w:tcPr>
            <w:tcW w:type="dxa" w:w="716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000090"/>
                <w:lang w:eastAsia="en-GB" w:val="en-GB"/>
              </w:rPr>
              <w:t>BILANCA</w:t>
            </w:r>
          </w:p>
        </w:tc>
        <w:tc>
          <w:tcPr>
            <w:tcW w:type="dxa" w:w="13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  <w:t>Obrazac</w:t>
            </w:r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  <w:br/>
              <w:t>POD-BIL</w:t>
            </w:r>
          </w:p>
        </w:tc>
      </w:tr>
      <w:tr w:rsidTr="0061508E" w:rsidR="0061508E" w:rsidRPr="0061508E">
        <w:trPr>
          <w:trHeight w:val="280"/>
        </w:trPr>
        <w:tc>
          <w:tcPr>
            <w:tcW w:type="dxa" w:w="716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proofErr w:type="gramStart"/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  <w:t>stanje</w:t>
            </w:r>
            <w:proofErr w:type="gramEnd"/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  <w:t xml:space="preserve"> na dan 31.01.2017.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 w:hAnsi="Calibri" w:ascii="Calibri"/>
                <w:sz w:val="20"/>
                <w:szCs w:val="20"/>
                <w:lang w:val="en-US"/>
              </w:rPr>
            </w:pPr>
          </w:p>
        </w:tc>
      </w:tr>
      <w:tr w:rsidTr="0061508E" w:rsidR="0061508E" w:rsidRPr="0061508E">
        <w:trPr>
          <w:trHeight w:val="240"/>
        </w:trPr>
        <w:tc>
          <w:tcPr>
            <w:tcW w:type="dxa" w:w="84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  <w:t>Obveznik: 51023706342; GASTRAL NATURA d.o.o.</w:t>
            </w:r>
          </w:p>
        </w:tc>
      </w:tr>
      <w:tr w:rsidTr="0061508E" w:rsidR="0061508E" w:rsidRPr="0061508E">
        <w:trPr>
          <w:trHeight w:val="66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  <w:t>Naziv pozicije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  <w:t>Prethodna godina</w:t>
            </w:r>
            <w:r w:rsidRPr="0061508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  <w:br/>
              <w:t>(neto)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  <w:t>Tekuća godina</w:t>
            </w:r>
            <w:r w:rsidRPr="0061508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  <w:br/>
              <w:t>(neto)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84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  <w:t>AKTIVA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>A)  POTRAŽIVANJA ZA UPISANI A NEUPLAĆENI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B)  DUGOTRAJNA IMOVINA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003+010+020+031+036)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7.886.388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7.886.388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I. NEMATERIJALNA IMOVINA (AOP 004 do 009)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1. Izdaci za razvoj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2. Koncesije, patenti, licencije, robne i uslužne marke, softver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i ostala prava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3. Goodwill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4. Predujmovi za nabavu nematerijalne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5. Nematerijalna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6. Ostala nematerijalna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II. MATERIJALNA IMOVINA (AOP 011 do 019)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7.886.388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7.886.388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1. Zemljište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148.810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148.810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2. Građevinski objekti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7.396.643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7.396.643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3. Postrojenja i oprema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263.877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263.877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4. Alati, pogonski inventar i transportna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42.760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42.760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5.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6. Predujmovi za materijalnu imovinu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7. 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8. Ostala 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9. Ulaganje u nekretnine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34.298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34.298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III. DUGOTRAJNA FINANCIJSKA IMOVINA (AOP 021 do 030)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Ulaganja u ostale vrijednosne papire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3. Dani zajmovi, depoziti i slično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4.Ulaganja u udjele (dionice) društava povezanih sudjelujućim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5. Ulaganja u ostale vrijednosne papire društava povezanih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6. Dani zajmovi, depoziti i slično društvima povezanim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7.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8.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9. Ostala ulaganja koja se obračunavaju metodom udjela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10.  Ostala dugotrajna financijska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IV. POTRAŽIVANJA (AOP 032 do 035)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Potraživanja od poduzetnika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Potraživanja od društava povezanih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3. Potraživanja od kupaca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4.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V. ODGOĐENA POREZNA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C)  KRATKOTRAJNA IMOVINA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038+046+053+063)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1.456.103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1.456.103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I. ZALIHE (AOP 039 do 045)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543.291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543.291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1. Sirovine i materijal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287.710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287.710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2. Proizvodnja u tijeku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3. Gotovi proizvodi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255.581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255.581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lastRenderedPageBreak/>
              <w:t xml:space="preserve">    4. Trgovačka roba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5. Predujmovi za zalihe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6. Dugotrajna imovina namijenjena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7.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II. POTRAŽIVANJA (AOP 047 do 052)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901.401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901.401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1. Potraživanja od poduzetnika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2. Potraživanja od društava povezanih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3. Potraživanja od kupaca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432.083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432.083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4. Potraživanja od zaposlenika i članova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5. Potraživanja od države i drugih institucija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6.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469.318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469.318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III. KRATKOTRAJNA FINANCIJSKA IMOVINA (AOP 054 do 062)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Ulaganja u ostale vrijednosne papire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3. Dani zajmovi, depoziti i slično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4. Ulaganja u udjele (dionice) društava povezanih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5. Ulaganja u ostale vrijednosne papire društava povezanih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6. Dani zajmovi, depoziti i slično društvima povezanim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7.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8.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9. Ostala financijska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IV. NOVAC U BANCI I BLAGAJNI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11.411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11.411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>D)  PLAĆENI TROŠKOVI BUDUĆEG RAZDOBLJA I OBRAČUNATI</w:t>
            </w: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br/>
              <w:t xml:space="preserve">     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E)  UKUPNO AKTIVA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001+002+037+064)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9.342.491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9.342.491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>F)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84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  <w:t>PASIVA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A)  KAPITAL I REZERVE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068 do 070+076+077+081+084+087)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-5.697.324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-5.697.324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I. TEMELJNI (UPISANI)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1.533.400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1.533.400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II. KAPITALNE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III. REZERVE IZ DOBITI (AOP 071+072-073+074+075)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143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143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Zakonske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143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143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Rezerve za vlastite dionice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3. Vlastite dionice i udjeli (odbitna stavka)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4. Statutarne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5. Ostale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IV. REVALORIZACIJSKE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V. REZERVE FER VRIJEDNOSTI (AOP 078 do 080)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Fer vrijednost financijske imovine raspoložive za prodaju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Učinkoviti dio zaštite novčanih tokova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3. Učinkoviti dio zaštite neto ulaganja u inozemstvu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VI. ZADRŽANA DOBIT ILI PRENESENI GUBITAK (AOP 082-083)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-7.181.008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-7.181.008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Zadržana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Preneseni gubitak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7.181.008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7.181.008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VII. DOBIT ILI GUBITAK POSLOVNE GODINE (AOP 085-086)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-49.859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-49.859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Dobit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Gubitak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49.859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49.859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VIII. MANJINSKI (NEKONTROLIRAJUĆI) INTERES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B)  REZERVIRANJA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089 do 094)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Rezerviranja za mirovine, otpremnine i slične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Rezerviranja za porezne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3. Rezerviranja za započete sudske sporove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lastRenderedPageBreak/>
              <w:t xml:space="preserve">     4. Rezerviranja za troškove obnavljanja prirodnih bogatstava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5. Rezerviranja za troškove u jamstvenim rokovima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6. Druga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C)  DUGOROČNE OBVEZE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096 do 106)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12.448.645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12.448.645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Obveze prema poduzetnicima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Obveze za zajmove, depozite i slično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3. Obveze prema društvima povezanim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4. Obveze za zajmove, depozite i slično društava povezanih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5.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6.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9.401.465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9.401.465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7.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8.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9.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10. Ostale dugoročne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3.047.180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3.047.180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11. Odgođena porezna obveza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D)  KRATKOROČNE OBVEZE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108 do 121)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2.591.170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2.591.170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1. Obveze prema poduzetnicima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2. Obveze za zajmove, depozite i slično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3. Obveze prema društvima povezanim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4. Obveze za zajmove, depozite i slično društava povezanih</w:t>
            </w: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5.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1.078.558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1.078.558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6.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7.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8.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884.222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884.222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  9.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10. Obveze prema zaposlenicima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148.594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148.594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11. Obveze  za poreze, doprinose i sličana davanja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479.796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479.796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12. Obveze s osnove udjela u rezultatu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13. Obveze po osnovi dugotrajne imovine namijenjene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   14. Ostale kratkoročne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>E) ODGOĐENO PLAĆANJE TROŠKOVA I PRIHOD BUDUĆEGA</w:t>
            </w: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br/>
              <w:t xml:space="preserve">     RAZDOBLJA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 xml:space="preserve">F) UKUPNO – PASIVA </w:t>
            </w:r>
            <w:r w:rsidRPr="0061508E">
              <w:rPr>
                <w:rFonts w:cs="Arial" w:eastAsia="Times New Roman" w:hAnsi="Arial" w:ascii="Arial"/>
                <w:color w:val="333399"/>
                <w:sz w:val="18"/>
                <w:szCs w:val="18"/>
                <w:lang w:eastAsia="en-GB" w:val="en-GB"/>
              </w:rPr>
              <w:t>(AOP 067+088+095+107+122)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9.342.491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  <w:t>9.342.491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  <w:t>G)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 </w:t>
            </w:r>
          </w:p>
        </w:tc>
      </w:tr>
    </w:tbl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  <w:r w:rsidRPr="0061508E">
        <w:rPr>
          <w:rFonts w:cs="Times New Roman" w:eastAsia="Calibri"/>
          <w:sz w:val="20"/>
          <w:lang w:eastAsia="en-GB" w:val="en-GB"/>
        </w:rPr>
        <w:br w:type="page"/>
      </w:r>
    </w:p>
    <w:p w:rsidRDefault="0061508E" w:rsidP="0061508E" w:rsidR="0061508E" w:rsidRPr="0061508E">
      <w:pPr>
        <w:keepNext/>
        <w:numPr>
          <w:ilvl w:val="2"/>
          <w:numId w:val="0"/>
        </w:numPr>
        <w:spacing w:after="60" w:before="240"/>
        <w:ind w:hanging="720" w:left="720"/>
        <w:outlineLvl w:val="2"/>
        <w:rPr>
          <w:rFonts w:cs="Times New Roman" w:eastAsia="Times New Roman"/>
          <w:b/>
          <w:bCs/>
          <w:lang w:eastAsia="hr-HR" w:val="en-US"/>
        </w:rPr>
      </w:pPr>
      <w:bookmarkStart w:name="_Toc451235622" w:id="41"/>
      <w:bookmarkStart w:name="_Toc479873164" w:id="42"/>
      <w:bookmarkStart w:name="_Toc477898300" w:id="43"/>
      <w:bookmarkStart w:name="_Toc472012451" w:id="44"/>
      <w:bookmarkStart w:name="_Toc292093911" w:id="45"/>
      <w:bookmarkStart w:name="_Toc283111385" w:id="46"/>
      <w:r w:rsidRPr="0061508E">
        <w:rPr>
          <w:rFonts w:cs="Times New Roman" w:eastAsia="Times New Roman"/>
          <w:b/>
          <w:bCs/>
          <w:lang w:eastAsia="hr-HR"/>
        </w:rPr>
        <w:lastRenderedPageBreak/>
        <w:t xml:space="preserve">Opis činjenica i okolnosti iz kojih proizlazi postojanje </w:t>
      </w:r>
      <w:bookmarkEnd w:id="41"/>
      <w:r w:rsidRPr="0061508E">
        <w:rPr>
          <w:rFonts w:cs="Times New Roman" w:eastAsia="Times New Roman"/>
          <w:b/>
          <w:bCs/>
          <w:lang w:eastAsia="hr-HR" w:val="en-US"/>
        </w:rPr>
        <w:t>prijeteće nesposobnosti za plaćanje</w:t>
      </w:r>
      <w:bookmarkEnd w:id="42"/>
      <w:bookmarkEnd w:id="43"/>
      <w:bookmarkEnd w:id="44"/>
      <w:r w:rsidRPr="0061508E">
        <w:rPr>
          <w:rFonts w:cs="Times New Roman" w:eastAsia="Times New Roman"/>
          <w:b/>
          <w:bCs/>
          <w:lang w:eastAsia="hr-HR" w:val="en-US"/>
        </w:rPr>
        <w:t xml:space="preserve"> </w:t>
      </w: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US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proofErr w:type="gramStart"/>
      <w:r w:rsidRPr="0061508E">
        <w:rPr>
          <w:rFonts w:cs="Times New Roman" w:eastAsia="Calibri"/>
          <w:lang w:eastAsia="en-GB" w:val="en-GB"/>
        </w:rPr>
        <w:t>Sukladno čl.</w:t>
      </w:r>
      <w:proofErr w:type="gramEnd"/>
      <w:r w:rsidRPr="0061508E">
        <w:rPr>
          <w:rFonts w:cs="Times New Roman" w:eastAsia="Calibri"/>
          <w:lang w:eastAsia="en-GB" w:val="en-GB"/>
        </w:rPr>
        <w:t xml:space="preserve"> 4. Stečajnog Zakona,  u uvjetima nastupa nelikvidnosti koje se ogleda u nemogućnosti da GASTRAL NATURA d.o.o. poduzetim mjerama financijskog restrukturiranja izvan predstečajnog </w:t>
      </w:r>
      <w:r w:rsidRPr="0061508E">
        <w:rPr>
          <w:rFonts w:cs="Times New Roman" w:eastAsia="Calibri"/>
          <w:color w:val="000000"/>
          <w:lang w:eastAsia="en-GB" w:val="en-GB"/>
        </w:rPr>
        <w:t xml:space="preserve">postupka sam uspostavi stanje likvidnosti, tvrtka </w:t>
      </w:r>
      <w:r w:rsidRPr="0061508E">
        <w:rPr>
          <w:rFonts w:cs="Times New Roman" w:eastAsia="Calibri"/>
          <w:lang w:eastAsia="en-GB" w:val="en-GB"/>
        </w:rPr>
        <w:t xml:space="preserve">GASTRAL NATURA d.o.o. pokreće predstečajni postupak. Prijeteća nesposobnost za plaćanje evidentna je, </w:t>
      </w:r>
      <w:proofErr w:type="gramStart"/>
      <w:r w:rsidRPr="0061508E">
        <w:rPr>
          <w:rFonts w:cs="Times New Roman" w:eastAsia="Calibri"/>
          <w:lang w:eastAsia="en-GB" w:val="en-GB"/>
        </w:rPr>
        <w:t>a</w:t>
      </w:r>
      <w:proofErr w:type="gramEnd"/>
      <w:r w:rsidRPr="0061508E">
        <w:rPr>
          <w:rFonts w:cs="Times New Roman" w:eastAsia="Calibri"/>
          <w:lang w:eastAsia="en-GB" w:val="en-GB"/>
        </w:rPr>
        <w:t xml:space="preserve"> ogleda se u činjenici da: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contextualSpacing/>
        <w:jc w:val="both"/>
        <w:rPr>
          <w:rFonts w:cs="Times New Roman" w:eastAsia="Times New Roman"/>
          <w:lang w:val="en-US"/>
        </w:rPr>
      </w:pPr>
      <w:r w:rsidRPr="0061508E">
        <w:rPr>
          <w:rFonts w:cs="Times New Roman" w:eastAsia="Times New Roman"/>
          <w:lang w:val="en-US"/>
        </w:rPr>
        <w:t xml:space="preserve">Dužnik u Očevidniku redoslijeda osnova za plaćanje koji vodi Financijska agencija ima evidentirane neizvršene osnove za plaćanje, odnosno da je na dan predaje Prijedloga za </w:t>
      </w:r>
      <w:r w:rsidRPr="0061508E">
        <w:rPr>
          <w:rFonts w:cs="Times New Roman" w:eastAsia="Times New Roman"/>
          <w:color w:val="000000"/>
          <w:lang w:val="en-US"/>
        </w:rPr>
        <w:t>pokretanje predstečajnog postupka do</w:t>
      </w:r>
      <w:r w:rsidRPr="0061508E">
        <w:rPr>
          <w:rFonts w:cs="Times New Roman" w:eastAsia="Times New Roman"/>
          <w:lang w:val="en-US"/>
        </w:rPr>
        <w:t xml:space="preserve"> 60 dana u blokadi što je dokazao potvrdom sa Fine o danima blokade i Očevidnikom o redosljedu plaćanja, priloženim Prijedlogu za pokretanje predstečajnog postupka. </w:t>
      </w:r>
    </w:p>
    <w:p w:rsidRDefault="0061508E" w:rsidP="0061508E" w:rsidR="0061508E" w:rsidRPr="0061508E">
      <w:pPr>
        <w:spacing w:lineRule="auto" w:line="360" w:after="0"/>
        <w:ind w:left="720"/>
        <w:contextualSpacing/>
        <w:jc w:val="both"/>
        <w:rPr>
          <w:rFonts w:cs="Times New Roman" w:eastAsia="Calibri"/>
          <w:bCs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bCs/>
          <w:lang w:eastAsia="en-GB" w:val="en-GB"/>
        </w:rPr>
      </w:pPr>
      <w:r w:rsidRPr="0061508E">
        <w:rPr>
          <w:rFonts w:cs="Times New Roman" w:eastAsia="Calibri"/>
          <w:bCs/>
          <w:lang w:eastAsia="en-GB" w:val="en-GB"/>
        </w:rPr>
        <w:t xml:space="preserve">Također dužnik </w:t>
      </w:r>
      <w:proofErr w:type="gramStart"/>
      <w:r w:rsidRPr="0061508E">
        <w:rPr>
          <w:rFonts w:cs="Times New Roman" w:eastAsia="Calibri"/>
          <w:bCs/>
          <w:lang w:eastAsia="en-GB" w:val="en-GB"/>
        </w:rPr>
        <w:t>na</w:t>
      </w:r>
      <w:proofErr w:type="gramEnd"/>
      <w:r w:rsidRPr="0061508E">
        <w:rPr>
          <w:rFonts w:cs="Times New Roman" w:eastAsia="Calibri"/>
          <w:bCs/>
          <w:lang w:eastAsia="en-GB" w:val="en-GB"/>
        </w:rPr>
        <w:t xml:space="preserve"> dan 31.01.2017. </w:t>
      </w:r>
      <w:proofErr w:type="gramStart"/>
      <w:r w:rsidRPr="0061508E">
        <w:rPr>
          <w:rFonts w:cs="Times New Roman" w:eastAsia="Calibri"/>
          <w:bCs/>
          <w:lang w:eastAsia="en-GB" w:val="en-GB"/>
        </w:rPr>
        <w:t>ima</w:t>
      </w:r>
      <w:proofErr w:type="gramEnd"/>
      <w:r w:rsidRPr="0061508E">
        <w:rPr>
          <w:rFonts w:cs="Times New Roman" w:eastAsia="Calibri"/>
          <w:bCs/>
          <w:lang w:eastAsia="en-GB" w:val="en-GB"/>
        </w:rPr>
        <w:t xml:space="preserve"> 15.039.815 kn bilančnih obaveza, te 30.728.928,81 kn izvanbilančnih obveza (jamstva i garancija).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bCs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bCs/>
          <w:lang w:eastAsia="en-GB" w:val="en-GB"/>
        </w:rPr>
      </w:pPr>
      <w:r w:rsidRPr="0061508E">
        <w:rPr>
          <w:rFonts w:cs="Times New Roman" w:eastAsia="Calibri"/>
          <w:bCs/>
          <w:lang w:eastAsia="en-GB" w:val="en-GB"/>
        </w:rPr>
        <w:t xml:space="preserve">Bez provedba mjera financijskog i operativnog restrukturiranja, tvrtka neće biti u mogućnosti podmirivati obaveze u skladu </w:t>
      </w:r>
      <w:proofErr w:type="gramStart"/>
      <w:r w:rsidRPr="0061508E">
        <w:rPr>
          <w:rFonts w:cs="Times New Roman" w:eastAsia="Calibri"/>
          <w:bCs/>
          <w:lang w:eastAsia="en-GB" w:val="en-GB"/>
        </w:rPr>
        <w:t>sa</w:t>
      </w:r>
      <w:proofErr w:type="gramEnd"/>
      <w:r w:rsidRPr="0061508E">
        <w:rPr>
          <w:rFonts w:cs="Times New Roman" w:eastAsia="Calibri"/>
          <w:bCs/>
          <w:lang w:eastAsia="en-GB" w:val="en-GB"/>
        </w:rPr>
        <w:t xml:space="preserve"> zakonskim rokovima. 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color w:val="323235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color w:val="323235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b/>
          <w:bCs/>
          <w:iCs/>
          <w:color w:val="4F81BD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br w:type="page"/>
      </w:r>
    </w:p>
    <w:p w:rsidRDefault="0061508E" w:rsidP="0061508E" w:rsidR="0061508E" w:rsidRPr="0061508E">
      <w:pPr>
        <w:keepNext/>
        <w:numPr>
          <w:ilvl w:val="2"/>
          <w:numId w:val="0"/>
        </w:numPr>
        <w:spacing w:after="60" w:before="240"/>
        <w:ind w:hanging="720" w:left="720"/>
        <w:outlineLvl w:val="2"/>
        <w:rPr>
          <w:rFonts w:cs="Times New Roman" w:eastAsia="Times New Roman"/>
          <w:b/>
          <w:bCs/>
          <w:lang w:eastAsia="hr-HR"/>
        </w:rPr>
      </w:pPr>
      <w:bookmarkStart w:name="_Toc479873165" w:id="47"/>
      <w:bookmarkStart w:name="_Toc477898301" w:id="48"/>
      <w:bookmarkStart w:name="_Toc472012452" w:id="49"/>
      <w:r w:rsidRPr="0061508E">
        <w:rPr>
          <w:rFonts w:cs="Times New Roman" w:eastAsia="Times New Roman"/>
          <w:b/>
          <w:bCs/>
          <w:lang w:eastAsia="hr-HR"/>
        </w:rPr>
        <w:lastRenderedPageBreak/>
        <w:t>Opis činjenica i okolnosti iz kojih proizlazi postojanje uvjeta za otvaranje predstečajnog postupka</w:t>
      </w:r>
      <w:bookmarkEnd w:id="47"/>
      <w:bookmarkEnd w:id="48"/>
      <w:bookmarkEnd w:id="49"/>
      <w:r w:rsidRPr="0061508E">
        <w:rPr>
          <w:rFonts w:cs="Times New Roman" w:eastAsia="Times New Roman"/>
          <w:b/>
          <w:bCs/>
          <w:lang w:eastAsia="hr-HR"/>
        </w:rPr>
        <w:t xml:space="preserve">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/>
        </w:rPr>
      </w:pPr>
      <w:r w:rsidRPr="0061508E">
        <w:rPr>
          <w:rFonts w:cs="Times New Roman" w:eastAsia="Calibri"/>
          <w:lang w:eastAsia="en-GB" w:val="en-GB"/>
        </w:rPr>
        <w:t xml:space="preserve">Ključni događaj koji je doveo tvrtku GASTRAL NATURA d.o.o. do predstečajnog postupka je </w:t>
      </w:r>
      <w:r w:rsidRPr="0061508E">
        <w:rPr>
          <w:rFonts w:cs="Times New Roman" w:eastAsia="Calibri"/>
          <w:lang w:eastAsia="en-GB"/>
        </w:rPr>
        <w:t>višegodišnja kriza i recesija u Republici Hrvatskoj, koja se odrazila na tržište i potrošnju, gdje su se kupci orjentirali na potrošnju osnovnih prehrambenih namirnica, naši delikatesni proizvodi, unatoč iznimnoj kvaliteti i nutritivnim vrijednostima, nisu se prodavali u tolikoj količini koja bi rezultirala dovoljnoj realizaciji pomoću koje bi uspješno podmirivali sve svoje obveze (režijske, troškove, obveze prema banci, plaće radnika, dobavljače).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/>
        </w:rPr>
      </w:pPr>
      <w:r w:rsidRPr="0061508E">
        <w:rPr>
          <w:rFonts w:cs="Times New Roman" w:eastAsia="Calibri"/>
          <w:lang w:eastAsia="en-GB"/>
        </w:rPr>
        <w:t>Uslijed navedene situacije, nakon određenog vremena došli smo u situaciju da s postojećom realizacijom prodaje nismo bili u mogućnosti podmirivati svoje postojeće obveze, te nam je sa vremenom račun društva došao u blokadu.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US"/>
        </w:rPr>
        <w:t xml:space="preserve"> </w:t>
      </w:r>
      <w:r w:rsidRPr="0061508E">
        <w:rPr>
          <w:rFonts w:cs="Times New Roman" w:eastAsia="Calibri"/>
          <w:lang w:eastAsia="en-GB" w:val="en-GB"/>
        </w:rPr>
        <w:t xml:space="preserve">Tvrtka GASTRAL NATURA d.o.o. nije u mogućnosti uz svoje redovne obveze podmirivati obveze prema vjerovnicima, a u uvjetima blokade nemoguće je dalje poslovati </w:t>
      </w:r>
      <w:proofErr w:type="gramStart"/>
      <w:r w:rsidRPr="0061508E">
        <w:rPr>
          <w:rFonts w:cs="Times New Roman" w:eastAsia="Calibri"/>
          <w:lang w:eastAsia="en-GB" w:val="en-GB"/>
        </w:rPr>
        <w:t>te</w:t>
      </w:r>
      <w:proofErr w:type="gramEnd"/>
      <w:r w:rsidRPr="0061508E">
        <w:rPr>
          <w:rFonts w:cs="Times New Roman" w:eastAsia="Calibri"/>
          <w:lang w:eastAsia="en-GB" w:val="en-GB"/>
        </w:rPr>
        <w:t xml:space="preserve"> zbog toga pokreće predstečajni postupak.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center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keepNext/>
        <w:numPr>
          <w:ilvl w:val="2"/>
          <w:numId w:val="0"/>
        </w:numPr>
        <w:spacing w:after="60" w:before="240"/>
        <w:ind w:hanging="720" w:left="720"/>
        <w:outlineLvl w:val="2"/>
        <w:rPr>
          <w:rFonts w:cs="Times New Roman" w:eastAsia="Times New Roman"/>
          <w:b/>
          <w:bCs/>
          <w:lang w:eastAsia="hr-HR"/>
        </w:rPr>
      </w:pPr>
      <w:bookmarkStart w:name="_Toc479873166" w:id="50"/>
      <w:bookmarkStart w:name="_Toc477898302" w:id="51"/>
      <w:bookmarkStart w:name="_Toc472012453" w:id="52"/>
      <w:bookmarkStart w:name="_Toc451235623" w:id="53"/>
      <w:bookmarkStart w:name="_Toc273607768" w:id="54"/>
      <w:bookmarkEnd w:id="45"/>
      <w:bookmarkEnd w:id="46"/>
      <w:r w:rsidRPr="0061508E">
        <w:rPr>
          <w:rFonts w:cs="Times New Roman" w:eastAsia="Times New Roman"/>
          <w:b/>
          <w:bCs/>
          <w:lang w:eastAsia="hr-HR"/>
        </w:rPr>
        <w:t>Ukupne obveze društva</w:t>
      </w:r>
      <w:bookmarkEnd w:id="50"/>
      <w:bookmarkEnd w:id="51"/>
      <w:bookmarkEnd w:id="52"/>
      <w:bookmarkEnd w:id="53"/>
      <w:r w:rsidRPr="0061508E">
        <w:rPr>
          <w:rFonts w:cs="Times New Roman" w:eastAsia="Times New Roman"/>
          <w:b/>
          <w:bCs/>
          <w:lang w:eastAsia="hr-HR"/>
        </w:rPr>
        <w:t xml:space="preserve">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i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bCs/>
          <w:lang w:eastAsia="en-GB" w:val="en-GB"/>
        </w:rPr>
      </w:pPr>
      <w:proofErr w:type="gramStart"/>
      <w:r w:rsidRPr="0061508E">
        <w:rPr>
          <w:rFonts w:cs="Times New Roman" w:eastAsia="Calibri"/>
          <w:lang w:eastAsia="en-GB" w:val="en-GB"/>
        </w:rPr>
        <w:t>Ukupne obveze društva GASTRAL NATURA d.o.o.</w:t>
      </w:r>
      <w:proofErr w:type="gramEnd"/>
      <w:r w:rsidRPr="0061508E">
        <w:rPr>
          <w:rFonts w:cs="Times New Roman" w:eastAsia="Calibri"/>
          <w:lang w:eastAsia="en-GB" w:val="en-GB"/>
        </w:rPr>
        <w:t xml:space="preserve">  </w:t>
      </w:r>
      <w:proofErr w:type="gramStart"/>
      <w:r w:rsidRPr="0061508E">
        <w:rPr>
          <w:rFonts w:cs="Times New Roman" w:eastAsia="Calibri"/>
          <w:lang w:eastAsia="en-GB" w:val="en-GB"/>
        </w:rPr>
        <w:t>očitane</w:t>
      </w:r>
      <w:proofErr w:type="gramEnd"/>
      <w:r w:rsidRPr="0061508E">
        <w:rPr>
          <w:rFonts w:cs="Times New Roman" w:eastAsia="Calibri"/>
          <w:lang w:eastAsia="en-GB" w:val="en-GB"/>
        </w:rPr>
        <w:t xml:space="preserve"> iz bilance na dan </w:t>
      </w:r>
      <w:r w:rsidRPr="0061508E">
        <w:rPr>
          <w:rFonts w:cs="Times New Roman" w:eastAsia="Calibri"/>
          <w:lang w:val="en-US"/>
        </w:rPr>
        <w:t xml:space="preserve">31.01.2017. </w:t>
      </w:r>
      <w:proofErr w:type="gramStart"/>
      <w:r w:rsidRPr="0061508E">
        <w:rPr>
          <w:rFonts w:cs="Times New Roman" w:eastAsia="Calibri"/>
          <w:lang w:val="en-US"/>
        </w:rPr>
        <w:t>ima</w:t>
      </w:r>
      <w:proofErr w:type="gramEnd"/>
      <w:r w:rsidRPr="0061508E">
        <w:rPr>
          <w:rFonts w:cs="Times New Roman" w:eastAsia="Calibri"/>
          <w:lang w:val="en-US"/>
        </w:rPr>
        <w:t xml:space="preserve"> </w:t>
      </w:r>
      <w:r w:rsidRPr="0061508E">
        <w:rPr>
          <w:rFonts w:cs="Times New Roman" w:eastAsia="Calibri"/>
          <w:bCs/>
          <w:lang w:eastAsia="en-GB" w:val="en-GB"/>
        </w:rPr>
        <w:t>15.039.815 kn bilančnih obaveza, te 30.728.928,81 kn izvanbilančnih obveza (jamstva i garancija).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jc w:val="center"/>
        <w:rPr>
          <w:rFonts w:cs="Times New Roman" w:eastAsia="Calibri"/>
          <w:i/>
          <w:lang w:eastAsia="en-GB" w:val="en-GB"/>
        </w:rPr>
      </w:pPr>
      <w:r w:rsidRPr="0061508E">
        <w:rPr>
          <w:rFonts w:cs="Times New Roman" w:eastAsia="Calibri"/>
          <w:i/>
          <w:lang w:eastAsia="en-GB" w:val="en-GB"/>
        </w:rPr>
        <w:t>Tablica 1: Bezuvjetne tražbine</w:t>
      </w:r>
    </w:p>
    <w:p w:rsidRDefault="0061508E" w:rsidP="0061508E" w:rsidR="0061508E" w:rsidRPr="0061508E">
      <w:pPr>
        <w:spacing w:after="0"/>
        <w:rPr>
          <w:rFonts w:cs="Times New Roman" w:eastAsia="Calibri"/>
          <w:i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i/>
          <w:sz w:val="20"/>
          <w:lang w:eastAsia="en-GB" w:val="en-GB"/>
        </w:rPr>
      </w:pPr>
    </w:p>
    <w:tbl>
      <w:tblPr>
        <w:tblW w:type="dxa" w:w="9800"/>
        <w:tblInd w:type="dxa" w:w="113"/>
        <w:tblLook w:val="04A0" w:noVBand="1" w:noHBand="0" w:lastColumn="0" w:firstColumn="1" w:lastRow="0" w:firstRow="1"/>
      </w:tblPr>
      <w:tblGrid>
        <w:gridCol w:w="537"/>
        <w:gridCol w:w="1536"/>
        <w:gridCol w:w="4474"/>
        <w:gridCol w:w="1596"/>
        <w:gridCol w:w="1657"/>
      </w:tblGrid>
      <w:tr w:rsidTr="0061508E" w:rsidR="0061508E" w:rsidRPr="0061508E">
        <w:trPr>
          <w:trHeight w:val="640"/>
        </w:trPr>
        <w:tc>
          <w:tcPr>
            <w:tcW w:type="dxa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bookmarkStart w:name="_Toc451235624" w:id="55"/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RB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OIB</w:t>
            </w:r>
          </w:p>
        </w:tc>
        <w:tc>
          <w:tcPr>
            <w:tcW w:type="dxa" w:w="49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NAZIV VJEROVNIKA</w:t>
            </w:r>
          </w:p>
        </w:tc>
        <w:tc>
          <w:tcPr>
            <w:tcW w:type="dxa" w:w="1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IZNOS OBVEZE</w:t>
            </w:r>
          </w:p>
        </w:tc>
        <w:tc>
          <w:tcPr>
            <w:tcW w:type="dxa" w:w="14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STRUKTURA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49308237286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ABECEDA ZAŠTITE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10.700,00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0,07%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80695452345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AGROPROTEINKA d.d.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15.962,42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0,11%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3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13047961356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ALFA ALU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150.000,00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42974458637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ANTE LUŠIĆ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1.837.579,28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12,34%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5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92404445155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BELJE d.d. VOĆARSTVO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11.700,00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0,08%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6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39465549872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BIROKONT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6.000,00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lastRenderedPageBreak/>
              <w:t>7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9517317411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CAPRICORNO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663,04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8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43422726962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DIVAL 1980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250.483,62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1,68%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9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47530485643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ELEKTRON ERMA-STRMEC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1.087,50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6860623107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ETIGRAF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500,00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11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74379864673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GAVRAN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83.632,31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0,56%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12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81963437417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GRAD ČAZMA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14.658,78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0,10%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13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51386270619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GRGO PAVLOVIĆ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1.539.600,85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10,34%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14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46830600751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HEP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38.299,33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0,26%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15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10119430787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HIDROCOMMERCE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5.750,76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16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81793146560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HRVATSKI TELEKOM d.d.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1.490,15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17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29059177553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 xml:space="preserve">HRVATSKI VETERINARSKI INSTITUT 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5.355,00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18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51857307086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JOSIP KORDIĆ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561.328,80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3,77%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19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88859295468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KOMUNALIJE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41.371,32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0,28%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80000408229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KOMUNALIJE VODOVOD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6.870,81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0,05%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21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29955634590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KONZUM d.d.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4.678,06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22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91847963902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KREMEN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3.750,00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23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77061493317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KROLID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10.751,50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0,07%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24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77987249584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KROŠTULA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308,70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25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55613437019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L.G. MOSLAVINA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110.368,75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0,74%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26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98319803940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LA LOG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716,59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27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23391191082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LOVREKOVIĆ TISKARA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12.777,25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0,09%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28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62159313992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MARINA LUŠIĆ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7.376,94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0,05%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38016445738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METRO CASH &amp; CARRY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1.231,99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31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45654318065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MVM KOMAR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23.425,61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0,16%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32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SI18054889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 xml:space="preserve">NIMROD 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95.971,92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0,64%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33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3116304913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NOVAL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889,58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34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2365398969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PET D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2.265,00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35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78909170415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PIK VRBOVEC MESNA INDU.d.d.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61.283,25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0,41%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36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51520962614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PRES-ING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62.022,62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0,42%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37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18683136487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REPUBLIKA HRVATSKA, MINISTARSTVO FINANCIJA, POREZNA UPRAVA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479.796,05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3,22%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38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21619100824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STUDIO 053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3.575,00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39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7699719217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SVEUČILIŠTE U ZAGREBU ŠUMARSKO FAKULTET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14.853,75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0,10%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48962003176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ŠKARDA ZAŠTITA d.o.o.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2.252,52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41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92963223473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ZAGREBAČKA BANKA d.d.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2.141,80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42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57284631035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ZAVOD ZA JAVNO ZDRAVSTVO BJELOVAR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1.890,00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43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25609559342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HAMAG INVEST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4.469.033,93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44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23057039320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ERSTE&amp;STEIERMARKISCHE BANK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4.936.826,22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33,15%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lastRenderedPageBreak/>
              <w:t> 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4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Ukupno: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14.891.221,00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100,00%</w:t>
            </w:r>
          </w:p>
        </w:tc>
      </w:tr>
    </w:tbl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jc w:val="center"/>
        <w:rPr>
          <w:rFonts w:cs="Times New Roman" w:eastAsia="Calibri"/>
          <w:i/>
          <w:lang w:eastAsia="en-GB" w:val="en-GB"/>
        </w:rPr>
      </w:pPr>
      <w:r w:rsidRPr="0061508E">
        <w:rPr>
          <w:rFonts w:cs="Times New Roman" w:eastAsia="Calibri"/>
          <w:i/>
          <w:lang w:eastAsia="en-GB" w:val="en-GB"/>
        </w:rPr>
        <w:t>Tablica 2: Uvjetne tražbine (garancija, jamstva)</w:t>
      </w:r>
    </w:p>
    <w:p w:rsidRDefault="0061508E" w:rsidP="0061508E" w:rsidR="0061508E" w:rsidRPr="0061508E">
      <w:pPr>
        <w:spacing w:after="0"/>
        <w:jc w:val="center"/>
        <w:rPr>
          <w:rFonts w:cs="Times New Roman" w:eastAsia="Calibri"/>
          <w:i/>
          <w:lang w:eastAsia="en-GB" w:val="en-GB"/>
        </w:rPr>
      </w:pPr>
    </w:p>
    <w:tbl>
      <w:tblPr>
        <w:tblW w:type="dxa" w:w="9830"/>
        <w:tblInd w:type="dxa" w:w="113"/>
        <w:tblLook w:val="04A0" w:noVBand="1" w:noHBand="0" w:lastColumn="0" w:firstColumn="1" w:lastRow="0" w:firstRow="1"/>
      </w:tblPr>
      <w:tblGrid>
        <w:gridCol w:w="744"/>
        <w:gridCol w:w="1733"/>
        <w:gridCol w:w="3381"/>
        <w:gridCol w:w="2121"/>
        <w:gridCol w:w="1851"/>
      </w:tblGrid>
      <w:tr w:rsidTr="0061508E" w:rsidR="0061508E" w:rsidRPr="0061508E">
        <w:trPr>
          <w:trHeight w:val="799"/>
        </w:trPr>
        <w:tc>
          <w:tcPr>
            <w:tcW w:type="dxa" w:w="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RB</w:t>
            </w:r>
          </w:p>
        </w:tc>
        <w:tc>
          <w:tcPr>
            <w:tcW w:type="dxa" w:w="1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OIB</w:t>
            </w:r>
          </w:p>
        </w:tc>
        <w:tc>
          <w:tcPr>
            <w:tcW w:type="dxa" w:w="3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NAZIV VJEROVNIKA</w:t>
            </w:r>
          </w:p>
        </w:tc>
        <w:tc>
          <w:tcPr>
            <w:tcW w:type="dxa" w:w="21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IZNOS OBVEZE</w:t>
            </w:r>
          </w:p>
        </w:tc>
        <w:tc>
          <w:tcPr>
            <w:tcW w:type="dxa" w:w="1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STRUKTURA</w:t>
            </w:r>
          </w:p>
        </w:tc>
      </w:tr>
      <w:tr w:rsidTr="0061508E" w:rsidR="0061508E" w:rsidRPr="0061508E">
        <w:trPr>
          <w:trHeight w:val="399"/>
        </w:trPr>
        <w:tc>
          <w:tcPr>
            <w:tcW w:type="dxa" w:w="7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45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42974458637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ANTE LUŠIĆ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4.936.826,22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16,07%</w:t>
            </w:r>
          </w:p>
        </w:tc>
      </w:tr>
      <w:tr w:rsidTr="0061508E" w:rsidR="0061508E" w:rsidRPr="0061508E">
        <w:trPr>
          <w:trHeight w:val="399"/>
        </w:trPr>
        <w:tc>
          <w:tcPr>
            <w:tcW w:type="dxa" w:w="7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46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51386270619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GRGO PAVLOVIĆ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9.873.652,44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32,13%</w:t>
            </w:r>
          </w:p>
        </w:tc>
      </w:tr>
      <w:tr w:rsidTr="0061508E" w:rsidR="0061508E" w:rsidRPr="0061508E">
        <w:trPr>
          <w:trHeight w:val="399"/>
        </w:trPr>
        <w:tc>
          <w:tcPr>
            <w:tcW w:type="dxa" w:w="7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47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62159313992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MARINA LUŠIĆ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9.405.860,15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30,61%</w:t>
            </w:r>
          </w:p>
        </w:tc>
      </w:tr>
      <w:tr w:rsidTr="0061508E" w:rsidR="0061508E" w:rsidRPr="0061508E">
        <w:trPr>
          <w:trHeight w:val="399"/>
        </w:trPr>
        <w:tc>
          <w:tcPr>
            <w:tcW w:type="dxa" w:w="7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48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IČO4579516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ANOAR PRAGUE, spol. s.r.o.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6.512.590,00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21,19%</w:t>
            </w:r>
          </w:p>
        </w:tc>
      </w:tr>
      <w:tr w:rsidTr="0061508E" w:rsidR="0061508E" w:rsidRPr="0061508E">
        <w:trPr>
          <w:trHeight w:val="399"/>
        </w:trPr>
        <w:tc>
          <w:tcPr>
            <w:tcW w:type="dxa" w:w="7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 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 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Ukupno: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30.728.928,81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100,00%</w:t>
            </w:r>
          </w:p>
        </w:tc>
      </w:tr>
    </w:tbl>
    <w:p w:rsidRDefault="0061508E" w:rsidP="0061508E" w:rsidR="0061508E" w:rsidRPr="0061508E">
      <w:pPr>
        <w:spacing w:after="0"/>
        <w:rPr>
          <w:rFonts w:cs="Times New Roman" w:eastAsia="Calibri"/>
          <w:i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i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jc w:val="center"/>
        <w:rPr>
          <w:rFonts w:cs="Times New Roman" w:eastAsia="Calibri"/>
          <w:i/>
          <w:lang w:eastAsia="en-GB" w:val="en-GB"/>
        </w:rPr>
      </w:pPr>
      <w:r w:rsidRPr="0061508E">
        <w:rPr>
          <w:rFonts w:cs="Times New Roman" w:eastAsia="Calibri"/>
          <w:i/>
          <w:lang w:eastAsia="en-GB" w:val="en-GB"/>
        </w:rPr>
        <w:t>Tablica 3: Prioritetne tražbine</w:t>
      </w:r>
    </w:p>
    <w:tbl>
      <w:tblPr>
        <w:tblW w:type="dxa" w:w="9974"/>
        <w:tblInd w:type="dxa" w:w="113"/>
        <w:tblLook w:val="04A0" w:noVBand="1" w:noHBand="0" w:lastColumn="0" w:firstColumn="1" w:lastRow="0" w:firstRow="1"/>
      </w:tblPr>
      <w:tblGrid>
        <w:gridCol w:w="1376"/>
        <w:gridCol w:w="2431"/>
        <w:gridCol w:w="3641"/>
        <w:gridCol w:w="2526"/>
      </w:tblGrid>
      <w:tr w:rsidTr="0061508E" w:rsidR="0061508E" w:rsidRPr="0061508E">
        <w:trPr>
          <w:trHeight w:val="379"/>
        </w:trPr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RB</w:t>
            </w:r>
          </w:p>
        </w:tc>
        <w:tc>
          <w:tcPr>
            <w:tcW w:type="dxa" w:w="2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OIB</w:t>
            </w:r>
          </w:p>
        </w:tc>
        <w:tc>
          <w:tcPr>
            <w:tcW w:type="dxa" w:w="36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Ime i prezime radnika</w:t>
            </w:r>
          </w:p>
        </w:tc>
        <w:tc>
          <w:tcPr>
            <w:tcW w:type="dxa" w:w="25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Iznos obveze</w:t>
            </w:r>
          </w:p>
        </w:tc>
      </w:tr>
      <w:tr w:rsidTr="0061508E" w:rsidR="0061508E" w:rsidRPr="0061508E">
        <w:trPr>
          <w:trHeight w:val="462"/>
        </w:trPr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1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93439426442</w:t>
            </w:r>
          </w:p>
        </w:tc>
        <w:tc>
          <w:tcPr>
            <w:tcW w:type="dxa" w:w="3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SUZANA VAJVAR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9.877,67</w:t>
            </w:r>
          </w:p>
        </w:tc>
      </w:tr>
      <w:tr w:rsidTr="0061508E" w:rsidR="0061508E" w:rsidRPr="0061508E">
        <w:trPr>
          <w:trHeight w:val="390"/>
        </w:trPr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2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37523846080</w:t>
            </w:r>
          </w:p>
        </w:tc>
        <w:tc>
          <w:tcPr>
            <w:tcW w:type="dxa" w:w="3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VLADO CRNEK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16.545,97</w:t>
            </w:r>
          </w:p>
        </w:tc>
      </w:tr>
      <w:tr w:rsidTr="0061508E" w:rsidR="0061508E" w:rsidRPr="0061508E">
        <w:trPr>
          <w:trHeight w:val="390"/>
        </w:trPr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3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51775938727</w:t>
            </w:r>
          </w:p>
        </w:tc>
        <w:tc>
          <w:tcPr>
            <w:tcW w:type="dxa" w:w="3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MARIJAN FRLJUŽEC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14.816,54</w:t>
            </w:r>
          </w:p>
        </w:tc>
      </w:tr>
      <w:tr w:rsidTr="0061508E" w:rsidR="0061508E" w:rsidRPr="0061508E">
        <w:trPr>
          <w:trHeight w:val="373"/>
        </w:trPr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4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51386270619</w:t>
            </w:r>
          </w:p>
        </w:tc>
        <w:tc>
          <w:tcPr>
            <w:tcW w:type="dxa" w:w="3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GRGO PAVLOVIĆ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11.293,29</w:t>
            </w:r>
          </w:p>
        </w:tc>
      </w:tr>
      <w:tr w:rsidTr="0061508E" w:rsidR="0061508E" w:rsidRPr="0061508E">
        <w:trPr>
          <w:trHeight w:val="337"/>
        </w:trPr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5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95940161814</w:t>
            </w:r>
          </w:p>
        </w:tc>
        <w:tc>
          <w:tcPr>
            <w:tcW w:type="dxa" w:w="3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KRISTINA KROLO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22.668,46</w:t>
            </w:r>
          </w:p>
        </w:tc>
      </w:tr>
      <w:tr w:rsidTr="0061508E" w:rsidR="0061508E" w:rsidRPr="0061508E">
        <w:trPr>
          <w:trHeight w:val="408"/>
        </w:trPr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6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24878463102</w:t>
            </w:r>
          </w:p>
        </w:tc>
        <w:tc>
          <w:tcPr>
            <w:tcW w:type="dxa" w:w="3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DARKO MODRIĆ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12.423,06</w:t>
            </w:r>
          </w:p>
        </w:tc>
      </w:tr>
      <w:tr w:rsidTr="0061508E" w:rsidR="0061508E" w:rsidRPr="0061508E">
        <w:trPr>
          <w:trHeight w:val="373"/>
        </w:trPr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7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03425857337</w:t>
            </w:r>
          </w:p>
        </w:tc>
        <w:tc>
          <w:tcPr>
            <w:tcW w:type="dxa" w:w="3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MILJENKO TRNINIĆ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24.763,56</w:t>
            </w:r>
          </w:p>
        </w:tc>
      </w:tr>
      <w:tr w:rsidTr="0061508E" w:rsidR="0061508E" w:rsidRPr="0061508E">
        <w:trPr>
          <w:trHeight w:val="373"/>
        </w:trPr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8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50551159203</w:t>
            </w:r>
          </w:p>
        </w:tc>
        <w:tc>
          <w:tcPr>
            <w:tcW w:type="dxa" w:w="3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IVOR RUBEŠA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29.494,53</w:t>
            </w:r>
          </w:p>
        </w:tc>
      </w:tr>
      <w:tr w:rsidTr="0061508E" w:rsidR="0061508E" w:rsidRPr="0061508E">
        <w:trPr>
          <w:trHeight w:val="425"/>
        </w:trPr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9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14320002248</w:t>
            </w:r>
          </w:p>
        </w:tc>
        <w:tc>
          <w:tcPr>
            <w:tcW w:type="dxa" w:w="3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VESNA BABIĆ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6.710,92</w:t>
            </w:r>
          </w:p>
        </w:tc>
      </w:tr>
      <w:tr w:rsidTr="0061508E" w:rsidR="0061508E" w:rsidRPr="0061508E">
        <w:trPr>
          <w:trHeight w:val="379"/>
        </w:trPr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Ukupno: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148.594,00</w:t>
            </w:r>
          </w:p>
        </w:tc>
      </w:tr>
    </w:tbl>
    <w:p w:rsidRDefault="0061508E" w:rsidP="0061508E" w:rsidR="0061508E" w:rsidRPr="0061508E">
      <w:pPr>
        <w:spacing w:after="0"/>
        <w:jc w:val="center"/>
        <w:rPr>
          <w:rFonts w:cs="Times New Roman" w:eastAsia="Calibri"/>
          <w:i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Times New Roman"/>
          <w:b/>
          <w:color w:val="000000"/>
        </w:rPr>
      </w:pPr>
      <w:r w:rsidRPr="0061508E">
        <w:rPr>
          <w:rFonts w:cs="Times New Roman" w:eastAsia="Calibri"/>
          <w:lang w:eastAsia="en-GB" w:val="en-GB"/>
        </w:rPr>
        <w:br w:type="page"/>
      </w:r>
      <w:bookmarkStart w:name="_Toc477898303" w:id="56"/>
      <w:bookmarkStart w:name="_Toc472012454" w:id="57"/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67" w:id="58"/>
      <w:r w:rsidRPr="0061508E">
        <w:rPr>
          <w:rFonts w:cs="Times New Roman" w:eastAsia="Times New Roman"/>
          <w:b/>
          <w:color w:val="000000"/>
        </w:rPr>
        <w:lastRenderedPageBreak/>
        <w:t>2. IZRAČUN MANJKA LIKVIDNIH SREDSTAVA NA DAN PRILOŽENIH FINANCIJSKIH IZVJEŠTAJA</w:t>
      </w:r>
      <w:bookmarkEnd w:id="55"/>
      <w:bookmarkEnd w:id="56"/>
      <w:bookmarkEnd w:id="57"/>
      <w:bookmarkEnd w:id="58"/>
      <w:r w:rsidRPr="0061508E">
        <w:rPr>
          <w:rFonts w:cs="Times New Roman" w:eastAsia="Times New Roman"/>
          <w:b/>
          <w:color w:val="000000"/>
        </w:rPr>
        <w:t xml:space="preserve"> </w:t>
      </w:r>
    </w:p>
    <w:bookmarkEnd w:id="17"/>
    <w:bookmarkEnd w:id="54"/>
    <w:p w:rsidRDefault="0061508E" w:rsidP="0061508E" w:rsidR="0061508E" w:rsidRPr="0061508E">
      <w:pPr>
        <w:snapToGrid w:val="false"/>
        <w:spacing w:lineRule="auto" w:line="360" w:after="0"/>
        <w:jc w:val="both"/>
        <w:rPr>
          <w:rFonts w:cs="Times New Roman" w:eastAsia="Times New Roman"/>
        </w:rPr>
      </w:pPr>
    </w:p>
    <w:p w:rsidRDefault="0061508E" w:rsidP="0061508E" w:rsidR="0061508E" w:rsidRPr="0061508E">
      <w:pPr>
        <w:snapToGrid w:val="false"/>
        <w:spacing w:lineRule="auto" w:line="360" w:after="0"/>
        <w:rPr>
          <w:rFonts w:cs="Times New Roman" w:eastAsia="Times New Roman"/>
        </w:rPr>
      </w:pPr>
      <w:r w:rsidRPr="0061508E">
        <w:rPr>
          <w:rFonts w:cs="Times New Roman" w:eastAsia="Times New Roman"/>
        </w:rPr>
        <w:t>U nastavku je prikazan izračun manjka likvidnih sredstava na dan 31.01.2017. godine.</w:t>
      </w:r>
    </w:p>
    <w:p w:rsidRDefault="0061508E" w:rsidP="0061508E" w:rsidR="0061508E" w:rsidRPr="0061508E">
      <w:pPr>
        <w:spacing w:after="0"/>
        <w:rPr>
          <w:rFonts w:cs="Times New Roman" w:eastAsia="Calibri"/>
          <w:i/>
          <w:color w:val="000000"/>
          <w:lang w:eastAsia="en-GB" w:val="en-GB"/>
        </w:rPr>
      </w:pPr>
      <w:r w:rsidRPr="0061508E">
        <w:rPr>
          <w:rFonts w:cs="Times New Roman" w:eastAsia="Calibri"/>
          <w:i/>
          <w:color w:val="000000"/>
          <w:lang w:eastAsia="en-GB" w:val="en-GB"/>
        </w:rPr>
        <w:t xml:space="preserve"> </w:t>
      </w:r>
    </w:p>
    <w:tbl>
      <w:tblPr>
        <w:tblW w:type="dxa" w:w="9292"/>
        <w:tblInd w:type="dxa" w:w="113"/>
        <w:tblLook w:val="04A0" w:noVBand="1" w:noHBand="0" w:lastColumn="0" w:firstColumn="1" w:lastRow="0" w:firstRow="1"/>
      </w:tblPr>
      <w:tblGrid>
        <w:gridCol w:w="7527"/>
        <w:gridCol w:w="1765"/>
      </w:tblGrid>
      <w:tr w:rsidTr="0061508E" w:rsidR="0061508E" w:rsidRPr="0061508E">
        <w:trPr>
          <w:trHeight w:val="261"/>
        </w:trPr>
        <w:tc>
          <w:tcPr>
            <w:tcW w:type="dxa" w:w="7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Pozicija</w:t>
            </w:r>
          </w:p>
        </w:tc>
        <w:tc>
          <w:tcPr>
            <w:tcW w:type="dxa" w:w="17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Iznos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1. Zemljište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148.810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2. Građevinski objekti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7.396.643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3. Postrojenja i oprema 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263.877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4. Alati, pogonski inventar i transportna imovina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42.760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5. Ulaganje u nekretnine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34.298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6. Sirovine i materijal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287.710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7. Gotovi proizvodi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255.581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8. Potraživanja od kupaca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432.083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9. Ostala potraživanja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469.318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10. NOVAC U BANCI I BLAGAJNI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11.411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UKUPNO LIKVIDNA IMOVINA: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9.342.491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1. Obveze prema bankama i drugim financijskim institucijama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9.401.465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2. Ostale dugoročne obveze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3.047.180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3. Obveze za zajmove, depozite i slično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1.078.558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4. Obveze prema dobavljačima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884.222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5. Obveze prema zaposlenicima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148.594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6. Obveze  za poreze, doprinose i sličana davanja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479.796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UKUPNO OBVEZE: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15.039.815</w:t>
            </w:r>
          </w:p>
        </w:tc>
      </w:tr>
      <w:tr w:rsidTr="0061508E" w:rsidR="0061508E" w:rsidRPr="0061508E">
        <w:trPr>
          <w:trHeight w:val="261"/>
        </w:trPr>
        <w:tc>
          <w:tcPr>
            <w:tcW w:type="dxa" w:w="75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MANJAK LIKVIDNIH SREDSTAVA: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-5.697.324</w:t>
            </w:r>
          </w:p>
        </w:tc>
      </w:tr>
    </w:tbl>
    <w:p w:rsidRDefault="0061508E" w:rsidP="0061508E" w:rsidR="0061508E" w:rsidRPr="0061508E">
      <w:pPr>
        <w:spacing w:after="0"/>
        <w:rPr>
          <w:rFonts w:cs="Times New Roman" w:eastAsia="Calibri"/>
          <w:i/>
          <w:color w:val="000000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jc w:val="center"/>
        <w:rPr>
          <w:rFonts w:cs="Times New Roman" w:eastAsia="Calibri"/>
          <w:i/>
          <w:lang w:eastAsia="en-GB" w:val="en-GB"/>
        </w:rPr>
      </w:pPr>
      <w:r w:rsidRPr="0061508E">
        <w:rPr>
          <w:rFonts w:cs="Times New Roman" w:eastAsia="Calibri"/>
          <w:i/>
          <w:color w:val="000000"/>
          <w:lang w:eastAsia="en-GB" w:val="en-GB"/>
        </w:rPr>
        <w:t>Tablica 1: Izračun manjka likvidnih sredstava</w:t>
      </w:r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ind w:left="0"/>
        <w:rPr>
          <w:rFonts w:cs="Times New Roman" w:eastAsia="Times New Roman"/>
          <w:lang w:eastAsia="hr-HR"/>
        </w:rPr>
      </w:pPr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ind w:left="0"/>
        <w:rPr>
          <w:rFonts w:cs="Times New Roman" w:eastAsia="Times New Roman"/>
          <w:lang w:eastAsia="hr-HR"/>
        </w:rPr>
      </w:pPr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ind w:left="0"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Manjak likvidnih sredstava na dan 31.01.2017. godine prema bilančnim pozicijama iznosi </w:t>
      </w:r>
      <w:r w:rsidRPr="0061508E">
        <w:rPr>
          <w:rFonts w:cs="Times New Roman" w:eastAsia="Times New Roman"/>
          <w:b/>
          <w:bCs/>
          <w:lang w:eastAsia="hr-HR"/>
        </w:rPr>
        <w:t xml:space="preserve"> 5.697.324 kn</w:t>
      </w:r>
      <w:r w:rsidRPr="0061508E">
        <w:rPr>
          <w:rFonts w:cs="Times New Roman" w:eastAsia="Times New Roman"/>
          <w:lang w:eastAsia="hr-HR"/>
        </w:rPr>
        <w:t>, a isti je iskazan kao razlika obveza i likvidne  imovine (brzo unovčive).</w:t>
      </w:r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ind w:left="0"/>
        <w:rPr>
          <w:rFonts w:cs="Times New Roman" w:eastAsia="Times New Roman"/>
          <w:sz w:val="20"/>
          <w:lang w:eastAsia="hr-HR"/>
        </w:rPr>
      </w:pPr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ind w:left="0"/>
        <w:rPr>
          <w:rFonts w:cs="Times New Roman" w:eastAsia="Times New Roman"/>
          <w:sz w:val="20"/>
          <w:lang w:eastAsia="hr-HR"/>
        </w:rPr>
      </w:pPr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ind w:left="0"/>
        <w:rPr>
          <w:rFonts w:cs="Times New Roman" w:eastAsia="Times New Roman"/>
          <w:sz w:val="20"/>
          <w:lang w:eastAsia="hr-HR"/>
        </w:rPr>
      </w:pPr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ind w:left="0"/>
        <w:rPr>
          <w:rFonts w:cs="Times New Roman" w:eastAsia="Times New Roman"/>
          <w:sz w:val="20"/>
          <w:lang w:eastAsia="hr-HR"/>
        </w:rPr>
      </w:pPr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ind w:left="0"/>
        <w:jc w:val="center"/>
        <w:rPr>
          <w:rFonts w:cs="Times New Roman" w:eastAsia="Times New Roman"/>
          <w:sz w:val="20"/>
          <w:lang w:eastAsia="hr-HR"/>
        </w:rPr>
      </w:pPr>
      <w:r w:rsidRPr="0061508E">
        <w:rPr>
          <w:rFonts w:cs="Times New Roman" w:eastAsia="Times New Roman"/>
          <w:sz w:val="20"/>
          <w:lang w:eastAsia="hr-HR"/>
        </w:rPr>
        <w:br w:type="page"/>
      </w: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68" w:id="59"/>
      <w:bookmarkStart w:name="_Toc477898304" w:id="60"/>
      <w:bookmarkStart w:name="_Toc472012455" w:id="61"/>
      <w:bookmarkStart w:name="_Toc451235625" w:id="62"/>
      <w:r w:rsidRPr="0061508E">
        <w:rPr>
          <w:rFonts w:cs="Times New Roman" w:eastAsia="Times New Roman"/>
          <w:b/>
          <w:color w:val="000000"/>
          <w:sz w:val="21"/>
          <w:szCs w:val="28"/>
        </w:rPr>
        <w:lastRenderedPageBreak/>
        <w:t xml:space="preserve">3. </w:t>
      </w:r>
      <w:r w:rsidRPr="0061508E">
        <w:rPr>
          <w:rFonts w:cs="Times New Roman" w:eastAsia="Times New Roman"/>
          <w:b/>
          <w:color w:val="000000"/>
        </w:rPr>
        <w:t>OPIS MJERA  FINANCIJSKOG  RESTRUKTURIRANJA I IZRAČUN NJIHOVIH UČINAKA NA MANJAK LIKVIDNIH SREDSTAVA</w:t>
      </w:r>
      <w:bookmarkEnd w:id="59"/>
      <w:bookmarkEnd w:id="60"/>
      <w:bookmarkEnd w:id="61"/>
      <w:bookmarkEnd w:id="62"/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ind w:left="0"/>
        <w:rPr>
          <w:rFonts w:cs="Times New Roman" w:eastAsia="Times New Roman"/>
          <w:b/>
          <w:color w:val="000000"/>
          <w:sz w:val="21"/>
          <w:szCs w:val="28"/>
          <w:lang w:eastAsia="hr-HR"/>
        </w:rPr>
      </w:pPr>
    </w:p>
    <w:p w:rsidRDefault="0061508E" w:rsidP="0061508E" w:rsidR="0061508E" w:rsidRPr="0061508E">
      <w:pPr>
        <w:snapToGrid w:val="false"/>
        <w:spacing w:lineRule="auto" w:line="360" w:after="0"/>
        <w:jc w:val="both"/>
        <w:rPr>
          <w:rFonts w:cs="Times New Roman" w:eastAsia="Times New Roman" w:hAnsi="Arial" w:ascii="Arial"/>
          <w:lang w:val="fr-FR"/>
        </w:rPr>
      </w:pPr>
      <w:r w:rsidRPr="0061508E">
        <w:rPr>
          <w:rFonts w:cs="Times New Roman" w:eastAsia="Times New Roman"/>
        </w:rPr>
        <w:t>Vjerovnici koji sudjeluju u predstečajnom postupku, svrstani</w:t>
      </w:r>
      <w:r w:rsidRPr="0061508E">
        <w:rPr>
          <w:rFonts w:cs="Times New Roman" w:eastAsia="Times New Roman"/>
          <w:color w:val="000000"/>
        </w:rPr>
        <w:t xml:space="preserve"> su u  dvije grupe vjerovnika, a koji čine ukupne obveze društva : 1) Vjerovnici i 2) Državna jamstva</w:t>
      </w:r>
    </w:p>
    <w:p w:rsidRDefault="0061508E" w:rsidP="0061508E" w:rsidR="0061508E" w:rsidRPr="0061508E">
      <w:pPr>
        <w:snapToGrid w:val="false"/>
        <w:spacing w:lineRule="auto" w:line="360" w:after="0"/>
        <w:jc w:val="center"/>
        <w:rPr>
          <w:rFonts w:cs="Times New Roman" w:eastAsia="Times New Roman"/>
          <w:i/>
          <w:color w:val="FF6600"/>
        </w:rPr>
      </w:pPr>
    </w:p>
    <w:p w:rsidRDefault="0061508E" w:rsidP="0061508E" w:rsidR="0061508E" w:rsidRPr="0061508E">
      <w:pPr>
        <w:snapToGrid w:val="false"/>
        <w:spacing w:lineRule="auto" w:line="360" w:after="0"/>
        <w:jc w:val="center"/>
        <w:rPr>
          <w:rFonts w:cs="Times New Roman" w:eastAsia="Times New Roman"/>
          <w:i/>
        </w:rPr>
      </w:pPr>
      <w:r w:rsidRPr="0061508E">
        <w:rPr>
          <w:rFonts w:cs="Times New Roman" w:eastAsia="Times New Roman"/>
          <w:i/>
        </w:rPr>
        <w:t>Tablica 1: Financijsko restrukturiranje</w:t>
      </w:r>
    </w:p>
    <w:tbl>
      <w:tblPr>
        <w:tblW w:type="dxa" w:w="8640"/>
        <w:tblInd w:type="dxa" w:w="113"/>
        <w:tblLook w:val="04A0" w:noVBand="1" w:noHBand="0" w:lastColumn="0" w:firstColumn="1" w:lastRow="0" w:firstRow="1"/>
      </w:tblPr>
      <w:tblGrid>
        <w:gridCol w:w="3760"/>
        <w:gridCol w:w="1596"/>
        <w:gridCol w:w="1980"/>
        <w:gridCol w:w="1320"/>
      </w:tblGrid>
      <w:tr w:rsidTr="0061508E" w:rsidR="0061508E" w:rsidRPr="0061508E">
        <w:trPr>
          <w:trHeight w:val="320"/>
        </w:trPr>
        <w:tc>
          <w:tcPr>
            <w:tcW w:type="dxa" w:w="37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Vjerovnik</w:t>
            </w:r>
          </w:p>
        </w:tc>
        <w:tc>
          <w:tcPr>
            <w:tcW w:type="dxa" w:w="15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Visina tražbine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Prijedlog izmirenja</w:t>
            </w:r>
          </w:p>
        </w:tc>
        <w:tc>
          <w:tcPr>
            <w:tcW w:type="dxa" w:w="13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Struktura</w:t>
            </w:r>
          </w:p>
        </w:tc>
      </w:tr>
      <w:tr w:rsidTr="0061508E" w:rsidR="0061508E" w:rsidRPr="0061508E">
        <w:trPr>
          <w:trHeight w:val="32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Rok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</w:p>
        </w:tc>
      </w:tr>
      <w:tr w:rsidTr="0061508E" w:rsidR="0061508E" w:rsidRPr="0061508E">
        <w:trPr>
          <w:trHeight w:val="320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VJEROVNICI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36.214.289,66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1+4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89,02%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DRŽAVNA JAMSTVA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4.469.033,93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1+9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10,98%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UKUPNO BEZUVJETNE OBVEZE: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40.683.323,59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100,00%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 xml:space="preserve">Razlučni vjerovnici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4.936.826,22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-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 xml:space="preserve">Izlučni vjerovnici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-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Prioritetne tražbine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148.594,00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PRIORITETNO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-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UKUPNO: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5.085.420,22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SVEUKUPNO: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45.768.743,81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100%</w:t>
            </w:r>
          </w:p>
        </w:tc>
      </w:tr>
    </w:tbl>
    <w:p w:rsidRDefault="0061508E" w:rsidP="0061508E" w:rsidR="0061508E" w:rsidRPr="0061508E">
      <w:pPr>
        <w:snapToGrid w:val="false"/>
        <w:spacing w:lineRule="auto" w:line="360" w:after="0"/>
        <w:jc w:val="both"/>
        <w:rPr>
          <w:rFonts w:cs="Times New Roman" w:eastAsia="Times New Roman"/>
          <w:sz w:val="20"/>
          <w:lang w:eastAsia="hr-HR"/>
        </w:rPr>
      </w:pPr>
    </w:p>
    <w:p w:rsidRDefault="0061508E" w:rsidP="0061508E" w:rsidR="0061508E" w:rsidRPr="0061508E">
      <w:pPr>
        <w:numPr>
          <w:ilvl w:val="0"/>
          <w:numId w:val="47"/>
        </w:numPr>
        <w:spacing w:lineRule="auto" w:line="360" w:after="0"/>
        <w:ind w:left="0"/>
        <w:rPr>
          <w:rFonts w:cs="Times New Roman" w:eastAsia="Times New Roman"/>
          <w:sz w:val="20"/>
          <w:lang w:eastAsia="hr-HR"/>
        </w:rPr>
      </w:pPr>
    </w:p>
    <w:p w:rsidRDefault="0061508E" w:rsidP="0061508E" w:rsidR="0061508E" w:rsidRPr="0061508E">
      <w:pPr>
        <w:snapToGrid w:val="false"/>
        <w:spacing w:lineRule="auto" w:line="360" w:after="0"/>
        <w:jc w:val="both"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U svrhu financijskog restrukturiranja društva potrebno je poduzeti određene mjere financijskog restrukturiranja, sukladno prijedlogu </w:t>
      </w:r>
      <w:r w:rsidRPr="0061508E">
        <w:rPr>
          <w:rFonts w:cs="Times New Roman" w:eastAsia="Times New Roman"/>
          <w:color w:val="000000"/>
          <w:lang w:eastAsia="hr-HR"/>
        </w:rPr>
        <w:t>predstečajnog postupka.</w:t>
      </w:r>
      <w:r w:rsidRPr="0061508E">
        <w:rPr>
          <w:rFonts w:cs="Times New Roman" w:eastAsia="Times New Roman"/>
          <w:lang w:eastAsia="hr-HR"/>
        </w:rPr>
        <w:t xml:space="preserve"> Na taj način tvrtka će stabilizirati poslovanje, te će joj se omogućiti provedba mjera operativnog restrukturiranja s ciljem uspostave održivog modela poslovanja. Mjere financijskog restrukturiranja odnose se na otpis dijela obaveza i reprogram ostatka duga. </w:t>
      </w:r>
    </w:p>
    <w:p w:rsidRDefault="0061508E" w:rsidP="0061508E" w:rsidR="0061508E" w:rsidRPr="0061508E">
      <w:pPr>
        <w:snapToGrid w:val="false"/>
        <w:spacing w:lineRule="auto" w:line="360" w:after="0"/>
        <w:jc w:val="both"/>
        <w:rPr>
          <w:rFonts w:cs="Times New Roman" w:eastAsia="Times New Roman"/>
          <w:color w:val="000000"/>
        </w:rPr>
      </w:pPr>
    </w:p>
    <w:p w:rsidRDefault="0061508E" w:rsidP="0061508E" w:rsidR="0061508E" w:rsidRPr="0061508E">
      <w:pPr>
        <w:snapToGrid w:val="false"/>
        <w:spacing w:lineRule="auto" w:line="360" w:after="0"/>
        <w:jc w:val="both"/>
        <w:rPr>
          <w:rFonts w:cs="Times New Roman" w:eastAsia="Times New Roman" w:hAnsi="Arial" w:ascii="Arial"/>
          <w:b/>
          <w:sz w:val="20"/>
          <w:szCs w:val="20"/>
          <w:u w:val="single"/>
          <w:lang w:val="fr-FR"/>
        </w:rPr>
      </w:pPr>
      <w:r w:rsidRPr="0061508E">
        <w:rPr>
          <w:rFonts w:cs="Times New Roman" w:eastAsia="Times New Roman"/>
          <w:b/>
          <w:color w:val="000000"/>
          <w:u w:val="single"/>
        </w:rPr>
        <w:t>Prijedlog predstečajnog postupka po</w:t>
      </w:r>
      <w:r w:rsidRPr="0061508E">
        <w:rPr>
          <w:rFonts w:cs="Times New Roman" w:eastAsia="Times New Roman"/>
          <w:b/>
          <w:u w:val="single"/>
        </w:rPr>
        <w:t xml:space="preserve"> grupama vjerovnika: </w:t>
      </w:r>
    </w:p>
    <w:p w:rsidRDefault="0061508E" w:rsidP="0061508E" w:rsidR="0061508E" w:rsidRPr="0061508E">
      <w:pPr>
        <w:snapToGrid w:val="false"/>
        <w:spacing w:lineRule="auto" w:line="360" w:after="0"/>
        <w:jc w:val="both"/>
        <w:rPr>
          <w:rFonts w:cs="Times New Roman" w:eastAsia="Times New Roman"/>
        </w:rPr>
      </w:pPr>
    </w:p>
    <w:p w:rsidRDefault="0061508E" w:rsidP="0061508E" w:rsidR="0061508E" w:rsidRPr="0061508E">
      <w:pPr>
        <w:numPr>
          <w:ilvl w:val="0"/>
          <w:numId w:val="48"/>
        </w:numPr>
        <w:spacing w:lineRule="auto" w:line="360"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Dug prema grupi </w:t>
      </w:r>
      <w:r w:rsidRPr="0061508E">
        <w:rPr>
          <w:rFonts w:cs="Times New Roman" w:eastAsia="Times New Roman"/>
          <w:b/>
          <w:lang w:eastAsia="hr-HR"/>
        </w:rPr>
        <w:t xml:space="preserve">VJEROVNICI </w:t>
      </w:r>
      <w:r w:rsidRPr="0061508E">
        <w:rPr>
          <w:rFonts w:cs="Times New Roman" w:eastAsia="Times New Roman"/>
          <w:lang w:eastAsia="hr-HR"/>
        </w:rPr>
        <w:t>na dan 31.01.2017. godine iznosi 36.214.289,66 kn. Predlaže se otpis tražbina za 70%. Preostalih 30% tražbina otplatiti će se na 48 mjeseci uz dodatnih 12 mjeseci počeka, bez kamata, u jednakim mjesečnim anuitetima, počevši od pravomoćnosti Rješenja Trgovačkog suda o sklopljenom predstečajnom postupku, svakog 15-tog u mjesecu. Na tražbine za koje se odnosi uvjetno ispunjenje primjenuje se isti način namirenja, počevši od dana nastupa regresnog prava.</w:t>
      </w:r>
    </w:p>
    <w:p w:rsidRDefault="0061508E" w:rsidP="0061508E" w:rsidR="0061508E" w:rsidRPr="0061508E">
      <w:pPr>
        <w:spacing w:lineRule="auto" w:line="360" w:after="0"/>
        <w:ind w:left="720"/>
        <w:contextualSpacing/>
        <w:jc w:val="both"/>
        <w:rPr>
          <w:rFonts w:cs="Times New Roman" w:eastAsia="Times New Roman"/>
          <w:b/>
          <w:bCs/>
          <w:sz w:val="15"/>
          <w:szCs w:val="20"/>
          <w:lang w:eastAsia="hr-HR"/>
        </w:rPr>
      </w:pPr>
    </w:p>
    <w:tbl>
      <w:tblPr>
        <w:tblW w:type="dxa" w:w="10017"/>
        <w:tblInd w:type="dxa" w:w="113"/>
        <w:tblLook w:val="04A0" w:noVBand="1" w:noHBand="0" w:lastColumn="0" w:firstColumn="1" w:lastRow="0" w:firstRow="1"/>
      </w:tblPr>
      <w:tblGrid>
        <w:gridCol w:w="579"/>
        <w:gridCol w:w="1371"/>
        <w:gridCol w:w="3112"/>
        <w:gridCol w:w="1424"/>
        <w:gridCol w:w="1424"/>
        <w:gridCol w:w="1430"/>
        <w:gridCol w:w="1477"/>
      </w:tblGrid>
      <w:tr w:rsidTr="0061508E" w:rsidR="0061508E" w:rsidRPr="0061508E">
        <w:trPr>
          <w:trHeight w:val="640"/>
        </w:trPr>
        <w:tc>
          <w:tcPr>
            <w:tcW w:type="dxa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lastRenderedPageBreak/>
              <w:t>RB</w:t>
            </w:r>
          </w:p>
        </w:tc>
        <w:tc>
          <w:tcPr>
            <w:tcW w:type="dxa" w:w="12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OIB</w:t>
            </w:r>
          </w:p>
        </w:tc>
        <w:tc>
          <w:tcPr>
            <w:tcW w:type="dxa" w:w="31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NAZIV VJEROVNIKA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IZNOS OBVEZE</w:t>
            </w:r>
          </w:p>
        </w:tc>
        <w:tc>
          <w:tcPr>
            <w:tcW w:type="dxa" w:w="12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OTPIS</w:t>
            </w:r>
          </w:p>
        </w:tc>
        <w:tc>
          <w:tcPr>
            <w:tcW w:type="dxa" w:w="13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PREOSTALO ZA OTPLATU</w:t>
            </w:r>
          </w:p>
        </w:tc>
        <w:tc>
          <w:tcPr>
            <w:tcW w:type="dxa" w:w="11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STRUKTURA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49308237286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ABECEDA ZAŠTITE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10.700,00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7.490,00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3.210,00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80695452345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AGROPROTEINKA d.d.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15.962,42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11.173,69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4.788,73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13047961356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ALFA ALU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150.000,00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105.000,00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45.000,00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0,41%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IČO4579516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ANOAR PRAGUE, spol. s.r.o.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6.512.590,00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4.558.813,00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1.953.777,00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17,98%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5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42974458637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ANTE LUŠIĆ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1.837.579,28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1.286.305,50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551.273,78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5,07%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42974458637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ANTE LUŠIĆ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4.936.826,22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3.455.778,35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1.481.047,87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13,63%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7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92404445155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BELJE d.d. VOĆARSTVO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11.700,00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8.190,00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3.510,00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39465549872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BIROKONT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6.000,00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4.200,00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1.800,00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9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9517317411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CAPRICORNO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663,04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464,13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198,91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43422726962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DIVAL 1980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250.483,62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175.338,53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75.145,09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0,69%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11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47530485643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ELEKTRON ERMA-STRMEC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1.087,50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761,25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326,25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12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6860623107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ETIGRAF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350,00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150,00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13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74379864673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GAVRAN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83.632,31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58.542,62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25.089,69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0,23%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14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81963437417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GRAD ČAZMA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14.658,78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10.261,15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4.397,63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15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51386270619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GRGO PAVLOVIĆ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1.539.600,85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1.077.720,60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461.880,26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4,25%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16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51386270619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GRGO PAVLOVIĆ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9.873.652,44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6.911.556,71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2.962.095,73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27,26%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17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46830600751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HEP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38.299,33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26.809,53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11.489,80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0,11%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18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10119430787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HIDROCOMMERCE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5.750,76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4.025,53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1.725,23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19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81793146560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HRVATSKI TELEKOM d.d.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1.490,15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1.043,11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447,05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20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29059177553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 xml:space="preserve">HRVATSKI VETERINARSKI INSTITUT 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5.355,00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3.748,50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1.606,50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21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51857307086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JOSIP KORDIĆ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561.328,80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392.930,16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168.398,64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1,55%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22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88859295468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KOMUNALIJE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41.371,32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28.959,92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12.411,40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0,11%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23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80000408229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KOMUNALIJE VODOVOD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6.870,81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4.809,57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2.061,24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24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29955634590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KONZUM d.d.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4.678,06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3.274,64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1.403,42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25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91847963902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KREMEN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3.750,00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2.625,00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1.125,00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26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77061493317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KROLID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10.751,50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7.526,05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3.225,45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27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77987249584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KROŠTULA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308,70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216,09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92,61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28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55613437019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L.G. MOSLAVINA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110.368,75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77.258,13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33.110,63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0,30%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29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98319803940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LA LOG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716,59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501,61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214,98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30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23391191082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LOVREKOVIĆ TISKARA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12.777,25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8.944,08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3.833,18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31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62159313992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MARINA LUŠIĆ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7.376,94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5.163,86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2.213,08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32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62159313992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MARINA LUŠIĆ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9.405.860,15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6.584.102,11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2.821.758,05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25,97%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33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38016445738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METRO CASH &amp; CARRY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1.231,99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862,39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369,60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34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45654318065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MVM KOMAR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23.425,61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16.397,93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7.027,68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0,06%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35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SI18054889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 xml:space="preserve">NIMROD 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95.971,92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67.180,34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28.791,58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0,27%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36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3116304913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NOVAL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889,58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622,71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266,87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lastRenderedPageBreak/>
              <w:t>37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2365398969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PET D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2.265,00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1.585,50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679,50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38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78909170415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PIK VRBOVEC MESNA INDU.d.d.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61.283,25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42.898,28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18.384,98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0,17%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39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51520962614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PRES-ING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62.022,62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43.415,83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18.606,79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0,17%</w:t>
            </w:r>
          </w:p>
        </w:tc>
      </w:tr>
      <w:tr w:rsidTr="0061508E" w:rsidR="0061508E" w:rsidRPr="0061508E">
        <w:trPr>
          <w:trHeight w:val="96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40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18683136487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REPUBLIKA HRVATSKA, MINISTARSTVO FINANCIJA, POREZNA UPRAVA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479.796,05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335.857,24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143.938,82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1,32%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41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21619100824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STUDIO 053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3.575,00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2.502,50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1.072,50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42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7699719217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SVEUČILIŠTE U ZAGREBU ŠUMARSKO FAKULTET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14.853,75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10.397,63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4.456,13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43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48962003176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ŠKARDA ZAŠTITA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2.252,52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1.576,76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675,76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44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92963223473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ZAGREBAČKA BANKA d.d.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2.141,80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1.499,26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642,54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45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57284631035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ZAVOD ZA JAVNO ZDRAVSTVO BJELOVAR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1.890,00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1.323,00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567,00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 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 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Ukupno: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36.214.289,66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25.350.002,76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10.864.286,90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100,00%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48"/>
        </w:numPr>
        <w:spacing w:lineRule="auto" w:line="360" w:after="0"/>
        <w:contextualSpacing/>
        <w:jc w:val="both"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Državna jamstva: HRVATSKA AGENCIJA ZA MALO GOSPODARSTVO, INOVACIJE I INVESTICIJE, OIB: 25609559342 utvrđeni iznos tražbine iznosi 4.469.033,9 kn. Dužnik i vjerovnici konstatiraju da će se obveze s osnova uvjetnih tražbina podmirivati u slučaju da se aktivira jamstvo i da nastupi regresno pravo po jamstvima vjerovnika navedenih u ovom članku. Takve tražbine će se podmirivati u razdoblju od 9 godina uz poček od godinu dana nastupa regresnog prava, uz otplatu u jednakim mjesečnim anuitetima uz kamatnu stopu od 4,5% godišnje.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Times New Roman"/>
          <w:lang w:eastAsia="hr-HR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tbl>
      <w:tblPr>
        <w:tblW w:type="dxa" w:w="10020"/>
        <w:tblInd w:type="dxa" w:w="113"/>
        <w:tblLook w:val="04A0" w:noVBand="1" w:noHBand="0" w:lastColumn="0" w:firstColumn="1" w:lastRow="0" w:firstRow="1"/>
      </w:tblPr>
      <w:tblGrid>
        <w:gridCol w:w="622"/>
        <w:gridCol w:w="1371"/>
        <w:gridCol w:w="2108"/>
        <w:gridCol w:w="1549"/>
        <w:gridCol w:w="887"/>
        <w:gridCol w:w="2004"/>
        <w:gridCol w:w="1479"/>
      </w:tblGrid>
      <w:tr w:rsidTr="0061508E" w:rsidR="0061508E" w:rsidRPr="0061508E">
        <w:trPr>
          <w:trHeight w:val="640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RB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OIB</w:t>
            </w:r>
          </w:p>
        </w:tc>
        <w:tc>
          <w:tcPr>
            <w:tcW w:type="dxa" w:w="2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NAZIV VJEROVNIKA</w:t>
            </w:r>
          </w:p>
        </w:tc>
        <w:tc>
          <w:tcPr>
            <w:tcW w:type="dxa" w:w="1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IZNOS OBVEZE</w:t>
            </w:r>
          </w:p>
        </w:tc>
        <w:tc>
          <w:tcPr>
            <w:tcW w:type="dxa" w:w="8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OTPIS</w:t>
            </w:r>
          </w:p>
        </w:tc>
        <w:tc>
          <w:tcPr>
            <w:tcW w:type="dxa" w:w="20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PREOSTALO ZA OTPLATU</w:t>
            </w:r>
          </w:p>
        </w:tc>
        <w:tc>
          <w:tcPr>
            <w:tcW w:type="dxa" w:w="1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STRUKTURA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46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25609559342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HAMAG INVEST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4.469.033,93</w:t>
            </w:r>
          </w:p>
        </w:tc>
        <w:tc>
          <w:tcPr>
            <w:tcW w:type="dxa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</w:t>
            </w:r>
          </w:p>
        </w:tc>
        <w:tc>
          <w:tcPr>
            <w:tcW w:type="dxa" w:w="2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4.469.033,93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100,00%</w:t>
            </w:r>
          </w:p>
        </w:tc>
      </w:tr>
      <w:tr w:rsidTr="0061508E" w:rsidR="0061508E" w:rsidRPr="0061508E">
        <w:trPr>
          <w:trHeight w:val="765"/>
        </w:trPr>
        <w:tc>
          <w:tcPr>
            <w:tcW w:type="dxa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 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 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Ukupno: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4.469.033,93</w:t>
            </w:r>
          </w:p>
        </w:tc>
        <w:tc>
          <w:tcPr>
            <w:tcW w:type="dxa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</w:t>
            </w:r>
          </w:p>
        </w:tc>
        <w:tc>
          <w:tcPr>
            <w:tcW w:type="dxa" w:w="2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4.469.033,93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100,00%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48"/>
        </w:numPr>
        <w:spacing w:lineRule="auto" w:line="360" w:after="0"/>
        <w:contextualSpacing/>
        <w:jc w:val="both"/>
        <w:rPr>
          <w:rFonts w:cs="Times New Roman" w:eastAsia="Times New Roman"/>
          <w:sz w:val="20"/>
          <w:lang w:eastAsia="hr-HR"/>
        </w:rPr>
      </w:pPr>
      <w:r w:rsidRPr="0061508E">
        <w:rPr>
          <w:rFonts w:cs="Times New Roman" w:eastAsia="Calibri"/>
          <w:b/>
          <w:lang w:eastAsia="en-GB" w:val="en-GB"/>
        </w:rPr>
        <w:t>Razlučno pravo</w:t>
      </w:r>
      <w:r w:rsidRPr="0061508E">
        <w:rPr>
          <w:rFonts w:cs="Times New Roman" w:eastAsia="Calibri"/>
          <w:lang w:eastAsia="en-GB" w:val="en-GB"/>
        </w:rPr>
        <w:t xml:space="preserve">: Predlaže se namirenje iz imovine na kojoj postoji razlučno pravo ili u slučaju da se vjerovnik odrekne od razlučnog prava i uključi u postupak predstečajne nagodbe, predlaže se otpis tražbine u iznosu od 70%, preostalih 30% namirit će se nakon isteka počeka od 12 mjeseci u 48 jednakih mjesečnih anuiteta, bez kamata, čime će se vjerovnik svrstati u prvu skupinu «VJEROVNICI». Vjerovnik </w:t>
      </w:r>
      <w:proofErr w:type="gramStart"/>
      <w:r w:rsidRPr="0061508E">
        <w:rPr>
          <w:rFonts w:cs="Times New Roman" w:eastAsia="Calibri"/>
          <w:lang w:eastAsia="en-GB" w:val="en-GB"/>
        </w:rPr>
        <w:t>će</w:t>
      </w:r>
      <w:proofErr w:type="gramEnd"/>
      <w:r w:rsidRPr="0061508E">
        <w:rPr>
          <w:rFonts w:cs="Times New Roman" w:eastAsia="Calibri"/>
          <w:lang w:eastAsia="en-GB" w:val="en-GB"/>
        </w:rPr>
        <w:t xml:space="preserve"> dužniku u </w:t>
      </w:r>
      <w:r w:rsidRPr="0061508E">
        <w:rPr>
          <w:rFonts w:cs="Times New Roman" w:eastAsia="Calibri"/>
          <w:lang w:eastAsia="en-GB" w:val="en-GB"/>
        </w:rPr>
        <w:lastRenderedPageBreak/>
        <w:t>slučaju odricanja od razlučnog prava otpustiti i založno pravo te će se namirivati isključivo kroz predloženu otplatu</w:t>
      </w:r>
      <w:r w:rsidRPr="0061508E">
        <w:rPr>
          <w:rFonts w:cs="Times New Roman" w:eastAsia="Times New Roman"/>
          <w:sz w:val="20"/>
          <w:lang w:eastAsia="hr-HR"/>
        </w:rPr>
        <w:t>.</w:t>
      </w:r>
    </w:p>
    <w:tbl>
      <w:tblPr>
        <w:tblW w:type="dxa" w:w="9989"/>
        <w:tblInd w:type="dxa" w:w="113"/>
        <w:tblLook w:val="04A0" w:noVBand="1" w:noHBand="0" w:lastColumn="0" w:firstColumn="1" w:lastRow="0" w:firstRow="1"/>
      </w:tblPr>
      <w:tblGrid>
        <w:gridCol w:w="953"/>
        <w:gridCol w:w="2153"/>
        <w:gridCol w:w="4721"/>
        <w:gridCol w:w="2162"/>
      </w:tblGrid>
      <w:tr w:rsidTr="0061508E" w:rsidR="0061508E" w:rsidRPr="0061508E">
        <w:trPr>
          <w:trHeight w:val="321"/>
        </w:trPr>
        <w:tc>
          <w:tcPr>
            <w:tcW w:type="dxa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RB</w:t>
            </w:r>
          </w:p>
        </w:tc>
        <w:tc>
          <w:tcPr>
            <w:tcW w:type="dxa" w:w="21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OIB</w:t>
            </w:r>
          </w:p>
        </w:tc>
        <w:tc>
          <w:tcPr>
            <w:tcW w:type="dxa" w:w="47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NAZIV VJEROVNIKA</w:t>
            </w:r>
          </w:p>
        </w:tc>
        <w:tc>
          <w:tcPr>
            <w:tcW w:type="dxa" w:w="21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IZNOS OBVEZE</w:t>
            </w:r>
          </w:p>
        </w:tc>
      </w:tr>
      <w:tr w:rsidTr="0061508E" w:rsidR="0061508E" w:rsidRPr="0061508E">
        <w:trPr>
          <w:trHeight w:val="321"/>
        </w:trPr>
        <w:tc>
          <w:tcPr>
            <w:tcW w:type="dxa" w:w="9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</w:t>
            </w:r>
          </w:p>
        </w:tc>
        <w:tc>
          <w:tcPr>
            <w:tcW w:type="dxa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23057039320</w:t>
            </w:r>
          </w:p>
        </w:tc>
        <w:tc>
          <w:tcPr>
            <w:tcW w:type="dxa" w:w="4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ERSTE&amp;STEIERMARKISCHE BANK</w:t>
            </w:r>
          </w:p>
        </w:tc>
        <w:tc>
          <w:tcPr>
            <w:tcW w:type="dxa" w:w="2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4.936.826,22</w:t>
            </w:r>
          </w:p>
        </w:tc>
      </w:tr>
      <w:tr w:rsidTr="0061508E" w:rsidR="0061508E" w:rsidRPr="0061508E">
        <w:trPr>
          <w:trHeight w:val="159"/>
        </w:trPr>
        <w:tc>
          <w:tcPr>
            <w:tcW w:type="dxa" w:w="9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4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Ukupno:</w:t>
            </w:r>
          </w:p>
        </w:tc>
        <w:tc>
          <w:tcPr>
            <w:tcW w:type="dxa" w:w="2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4.936.826,22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Prioritetne tražbine: Nisu predmet predstečajnog sporazuma i isti </w:t>
      </w:r>
      <w:proofErr w:type="gramStart"/>
      <w:r w:rsidRPr="0061508E">
        <w:rPr>
          <w:rFonts w:cs="Times New Roman" w:eastAsia="Calibri"/>
          <w:lang w:eastAsia="en-GB" w:val="en-GB"/>
        </w:rPr>
        <w:t>će</w:t>
      </w:r>
      <w:proofErr w:type="gramEnd"/>
      <w:r w:rsidRPr="0061508E">
        <w:rPr>
          <w:rFonts w:cs="Times New Roman" w:eastAsia="Calibri"/>
          <w:lang w:eastAsia="en-GB" w:val="en-GB"/>
        </w:rPr>
        <w:t xml:space="preserve"> se namiriti prioritetno tijekom predstečajnog postupka.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tbl>
      <w:tblPr>
        <w:tblW w:type="dxa" w:w="6640"/>
        <w:tblInd w:type="dxa" w:w="113"/>
        <w:tblLook w:val="04A0" w:noVBand="1" w:noHBand="0" w:lastColumn="0" w:firstColumn="1" w:lastRow="0" w:firstRow="1"/>
      </w:tblPr>
      <w:tblGrid>
        <w:gridCol w:w="920"/>
        <w:gridCol w:w="1620"/>
        <w:gridCol w:w="2420"/>
        <w:gridCol w:w="1680"/>
      </w:tblGrid>
      <w:tr w:rsidTr="0061508E" w:rsidR="0061508E" w:rsidRPr="0061508E">
        <w:trPr>
          <w:trHeight w:val="320"/>
        </w:trPr>
        <w:tc>
          <w:tcPr>
            <w:tcW w:type="dxa" w:w="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RB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OIB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Ime i prezime radnika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Iznos obveze</w:t>
            </w:r>
          </w:p>
        </w:tc>
      </w:tr>
      <w:tr w:rsidTr="0061508E" w:rsidR="0061508E" w:rsidRPr="0061508E">
        <w:trPr>
          <w:trHeight w:val="390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93439426442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SUZANA VAJVAR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9.877,67</w:t>
            </w:r>
          </w:p>
        </w:tc>
      </w:tr>
      <w:tr w:rsidTr="0061508E" w:rsidR="0061508E" w:rsidRPr="0061508E">
        <w:trPr>
          <w:trHeight w:val="330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37523846080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VLADO CRNEK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16.545,97</w:t>
            </w:r>
          </w:p>
        </w:tc>
      </w:tr>
      <w:tr w:rsidTr="0061508E" w:rsidR="0061508E" w:rsidRPr="0061508E">
        <w:trPr>
          <w:trHeight w:val="330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3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51775938727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MARIJAN FRLJUŽEC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14.816,54</w:t>
            </w:r>
          </w:p>
        </w:tc>
      </w:tr>
      <w:tr w:rsidTr="0061508E" w:rsidR="0061508E" w:rsidRPr="0061508E">
        <w:trPr>
          <w:trHeight w:val="315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4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51386270619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GRGO PAVLOVIĆ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11.293,29</w:t>
            </w:r>
          </w:p>
        </w:tc>
      </w:tr>
      <w:tr w:rsidTr="0061508E" w:rsidR="0061508E" w:rsidRPr="0061508E">
        <w:trPr>
          <w:trHeight w:val="285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5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95940161814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KRISTINA KROLO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22.668,46</w:t>
            </w:r>
          </w:p>
        </w:tc>
      </w:tr>
      <w:tr w:rsidTr="0061508E" w:rsidR="0061508E" w:rsidRPr="0061508E">
        <w:trPr>
          <w:trHeight w:val="345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6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24878463102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DARKO MODRIĆ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12.423,06</w:t>
            </w:r>
          </w:p>
        </w:tc>
      </w:tr>
      <w:tr w:rsidTr="0061508E" w:rsidR="0061508E" w:rsidRPr="0061508E">
        <w:trPr>
          <w:trHeight w:val="315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03425857337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MILJENKO TRNINIĆ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24.763,56</w:t>
            </w:r>
          </w:p>
        </w:tc>
      </w:tr>
      <w:tr w:rsidTr="0061508E" w:rsidR="0061508E" w:rsidRPr="0061508E">
        <w:trPr>
          <w:trHeight w:val="315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8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50551159203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IVOR RUBEŠA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29.494,53</w:t>
            </w:r>
          </w:p>
        </w:tc>
      </w:tr>
      <w:tr w:rsidTr="0061508E" w:rsidR="0061508E" w:rsidRPr="0061508E">
        <w:trPr>
          <w:trHeight w:val="360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9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14320002248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VESNA BABIĆ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6.710,92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Ukupno: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148.594,00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Efekt financijskog restrukturiranja očekuje se kroz poček od 12 mjeseci, čime će se društvu omogućiti ponovno uspostavljanje likvidnosti kroz dovršetak ugovorenih poslova i  naplatu potraživanja u iznosu od 901.401 kn. Kroz otpis obveza očekuje se financijsko rasterećenje u iznosu od 25.350.002,76 kn. Sve ovo omogućit će tvrtci  lakše vraćanje ostatka obveza.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Times New Roman"/>
          <w:b/>
          <w:bCs/>
          <w:iCs/>
          <w:lang w:eastAsia="hr-HR"/>
        </w:rPr>
      </w:pPr>
      <w:r w:rsidRPr="0061508E">
        <w:rPr>
          <w:rFonts w:cs="Times New Roman" w:eastAsia="Calibri"/>
          <w:lang w:eastAsia="en-GB" w:val="en-GB"/>
        </w:rPr>
        <w:br w:type="page"/>
      </w:r>
      <w:bookmarkStart w:name="_Toc479873169" w:id="63"/>
      <w:bookmarkStart w:name="_Toc472012456" w:id="64"/>
    </w:p>
    <w:p w:rsidRDefault="0061508E" w:rsidP="0061508E" w:rsidR="0061508E" w:rsidRPr="0061508E">
      <w:pPr>
        <w:keepNext/>
        <w:spacing w:lineRule="auto" w:line="360" w:after="60" w:before="240"/>
        <w:jc w:val="both"/>
        <w:outlineLvl w:val="1"/>
        <w:rPr>
          <w:rFonts w:cs="Times New Roman" w:eastAsia="Times New Roman"/>
          <w:b/>
          <w:bCs/>
          <w:iCs/>
          <w:lang w:eastAsia="hr-HR"/>
        </w:rPr>
      </w:pPr>
      <w:r w:rsidRPr="0061508E">
        <w:rPr>
          <w:rFonts w:cs="Times New Roman" w:eastAsia="Times New Roman"/>
          <w:b/>
          <w:bCs/>
          <w:iCs/>
          <w:lang w:eastAsia="hr-HR"/>
        </w:rPr>
        <w:lastRenderedPageBreak/>
        <w:t>3.1.   Izračun financijskih mjera na manjak likvidnih sredstava</w:t>
      </w:r>
      <w:bookmarkEnd w:id="63"/>
      <w:bookmarkEnd w:id="64"/>
      <w:r w:rsidRPr="0061508E">
        <w:rPr>
          <w:rFonts w:cs="Times New Roman" w:eastAsia="Times New Roman"/>
          <w:b/>
          <w:bCs/>
          <w:iCs/>
          <w:lang w:eastAsia="hr-HR"/>
        </w:rPr>
        <w:t xml:space="preserve"> </w:t>
      </w: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Nakon provedenih mjera financijskog restrukturiranja, društvo </w:t>
      </w:r>
      <w:proofErr w:type="gramStart"/>
      <w:r w:rsidRPr="0061508E">
        <w:rPr>
          <w:rFonts w:cs="Times New Roman" w:eastAsia="Calibri"/>
          <w:lang w:eastAsia="en-GB" w:val="en-GB"/>
        </w:rPr>
        <w:t>će</w:t>
      </w:r>
      <w:proofErr w:type="gramEnd"/>
      <w:r w:rsidRPr="0061508E">
        <w:rPr>
          <w:rFonts w:cs="Times New Roman" w:eastAsia="Calibri"/>
          <w:lang w:eastAsia="en-GB" w:val="en-GB"/>
        </w:rPr>
        <w:t xml:space="preserve"> sanirati manjak likvidnih sredstava tako da će se ostvariti višak likvidnih sredstava u iznosu od </w:t>
      </w:r>
      <w:r w:rsidRPr="0061508E">
        <w:rPr>
          <w:rFonts w:cs="Times New Roman" w:eastAsia="Times New Roman"/>
          <w:b/>
          <w:bCs/>
          <w:color w:val="000000"/>
          <w:sz w:val="22"/>
          <w:szCs w:val="22"/>
          <w:lang w:eastAsia="en-GB" w:val="en-GB"/>
        </w:rPr>
        <w:t xml:space="preserve">3.079.255 </w:t>
      </w:r>
      <w:r w:rsidRPr="0061508E">
        <w:rPr>
          <w:rFonts w:cs="Times New Roman" w:eastAsia="Calibri"/>
          <w:lang w:eastAsia="en-GB" w:val="en-GB"/>
        </w:rPr>
        <w:t>kn, što će omogućiti dugoročnu   financijsku likvidnost jer će sve kratkoročne obveze dijelomočno otpisati, a razliku pretvoriti u dugoročne obveze.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Tablica:</w:t>
      </w:r>
    </w:p>
    <w:tbl>
      <w:tblPr>
        <w:tblW w:type="dxa" w:w="8035"/>
        <w:tblInd w:type="dxa" w:w="113"/>
        <w:tblLook w:val="04A0" w:noVBand="1" w:noHBand="0" w:lastColumn="0" w:firstColumn="1" w:lastRow="0" w:firstRow="1"/>
      </w:tblPr>
      <w:tblGrid>
        <w:gridCol w:w="6283"/>
        <w:gridCol w:w="1752"/>
      </w:tblGrid>
      <w:tr w:rsidTr="0061508E" w:rsidR="0061508E" w:rsidRPr="0061508E">
        <w:trPr>
          <w:trHeight w:val="241"/>
        </w:trPr>
        <w:tc>
          <w:tcPr>
            <w:tcW w:type="dxa" w:w="6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Pozicija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Iznos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1. Zemljište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148.810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2. Građevinski objekti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7.396.643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 xml:space="preserve">3. Postrojenja i oprema 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263.877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4. Alati, pogonski inventar i transportna imovina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42.760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5. Ulaganje u nekretnine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34.298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6. Sirovine i materijal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287.710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7. Gotovi proizvodi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255.581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8. Potraživanja od kupaca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432.083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9. Ostala potraživanja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469.318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10. NOVAC U BANCI I BLAGAJNI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11.411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UKUPNO LIKVIDNA IMOVINA: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9.342.491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1. Obveze prema bankama i drugim financijskim institucijama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9.401.465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2. Ostale dugoročne obveze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3.047.180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3. Obveze za zajmove, depozite i slično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1.078.558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4. Obveze prema dobavljačima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884.222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5. Obveze prema zaposlenicima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148.594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  <w:t>6. Obveze  za poreze, doprinose i sličana davanja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479.796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UKUPNO OBVEZE: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15.039.815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MANJAK LIKVIDNIH SREDSTAVA: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-5.697.324</w:t>
            </w:r>
          </w:p>
        </w:tc>
      </w:tr>
      <w:tr w:rsidTr="0061508E" w:rsidR="0061508E" w:rsidRPr="0061508E">
        <w:trPr>
          <w:trHeight w:val="241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  <w:t>UTJECAJ FINANCIJSKOG RESTRUKTURIRANJA: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 w:rsidRPr="0061508E"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  <w:t>8.776.579</w:t>
            </w:r>
          </w:p>
        </w:tc>
      </w:tr>
      <w:tr w:rsidTr="0061508E" w:rsidR="0061508E" w:rsidRPr="0061508E">
        <w:trPr>
          <w:trHeight w:val="428"/>
        </w:trPr>
        <w:tc>
          <w:tcPr>
            <w:tcW w:type="dxa" w:w="6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  <w:t>VIŠAK LIKVIDNIH SREDSTAVA NAKON FINANCIJSKIH MJERA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bookmarkStart w:name="OLE_LINK1" w:id="65"/>
            <w:bookmarkStart w:name="OLE_LINK2" w:id="66"/>
            <w:r w:rsidRPr="0061508E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  <w:t>3.079.255</w:t>
            </w:r>
            <w:bookmarkEnd w:id="65"/>
            <w:bookmarkEnd w:id="66"/>
          </w:p>
        </w:tc>
      </w:tr>
    </w:tbl>
    <w:p w:rsidRDefault="0061508E" w:rsidP="0061508E" w:rsidR="0061508E" w:rsidRPr="0061508E">
      <w:pPr>
        <w:spacing w:lineRule="auto" w:line="360"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b/>
          <w:sz w:val="20"/>
          <w:lang w:eastAsia="en-GB" w:val="en-GB"/>
        </w:rPr>
      </w:pPr>
      <w:r w:rsidRPr="0061508E">
        <w:rPr>
          <w:rFonts w:cs="Times New Roman" w:eastAsia="Calibri"/>
          <w:sz w:val="20"/>
          <w:lang w:eastAsia="en-GB" w:val="en-GB"/>
        </w:rPr>
        <w:br w:type="page"/>
      </w:r>
      <w:bookmarkStart w:name="_Toc451235626" w:id="67"/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70" w:id="68"/>
      <w:bookmarkStart w:name="_Toc477898305" w:id="69"/>
      <w:bookmarkStart w:name="_Toc472012457" w:id="70"/>
      <w:r w:rsidRPr="0061508E">
        <w:rPr>
          <w:rFonts w:cs="Times New Roman" w:eastAsia="Times New Roman"/>
          <w:b/>
          <w:color w:val="000000"/>
        </w:rPr>
        <w:lastRenderedPageBreak/>
        <w:t>4.   OPIS MJERA OPERATIVNOG RESTRUKTURIRANJA I IZRAČUN NJIHOVIH UČINAKA NA POSLOVANJE</w:t>
      </w:r>
      <w:bookmarkEnd w:id="67"/>
      <w:bookmarkEnd w:id="68"/>
      <w:bookmarkEnd w:id="69"/>
      <w:bookmarkEnd w:id="70"/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Osim financijskog restrukturiranja tvrtke GASTRAL NATURA d.o.o. u predstečajnom postupku, čime </w:t>
      </w:r>
      <w:proofErr w:type="gramStart"/>
      <w:r w:rsidRPr="0061508E">
        <w:rPr>
          <w:rFonts w:cs="Times New Roman" w:eastAsia="Calibri"/>
          <w:lang w:eastAsia="en-GB" w:val="en-GB"/>
        </w:rPr>
        <w:t>će</w:t>
      </w:r>
      <w:proofErr w:type="gramEnd"/>
      <w:r w:rsidRPr="0061508E">
        <w:rPr>
          <w:rFonts w:cs="Times New Roman" w:eastAsia="Calibri"/>
          <w:lang w:eastAsia="en-GB" w:val="en-GB"/>
        </w:rPr>
        <w:t xml:space="preserve"> se obveze društva reprogamirati na duži vremenski period te time društvo dovesti u stanje likvidnosti, tvrtka planira poduzeti i slijedeće mjere operativnog restrukturiranja: 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49"/>
        </w:numPr>
        <w:spacing w:lineRule="auto" w:line="360"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61508E">
        <w:rPr>
          <w:rFonts w:cs="Times New Roman" w:eastAsia="Times New Roman"/>
          <w:color w:val="000000"/>
          <w:lang w:eastAsia="hr-HR"/>
        </w:rPr>
        <w:t>Povećanje broja zaposlenih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  <w:r w:rsidRPr="0061508E">
        <w:rPr>
          <w:rFonts w:cs="Times New Roman" w:eastAsia="Calibri"/>
          <w:color w:val="000000"/>
          <w:lang w:eastAsia="en-GB" w:val="en-GB"/>
        </w:rPr>
        <w:t xml:space="preserve">Sukladno planovima, tvrtka </w:t>
      </w:r>
      <w:proofErr w:type="gramStart"/>
      <w:r w:rsidRPr="0061508E">
        <w:rPr>
          <w:rFonts w:cs="Times New Roman" w:eastAsia="Calibri"/>
          <w:color w:val="000000"/>
          <w:lang w:eastAsia="en-GB" w:val="en-GB"/>
        </w:rPr>
        <w:t>će</w:t>
      </w:r>
      <w:proofErr w:type="gramEnd"/>
      <w:r w:rsidRPr="0061508E">
        <w:rPr>
          <w:rFonts w:cs="Times New Roman" w:eastAsia="Calibri"/>
          <w:color w:val="000000"/>
          <w:lang w:eastAsia="en-GB" w:val="en-GB"/>
        </w:rPr>
        <w:t xml:space="preserve"> zaposliti još 2 djelatnika u naredne dvije poslovne godine.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50"/>
        </w:num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Optimizacija radnih procesa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Odnosi se </w:t>
      </w:r>
      <w:proofErr w:type="gramStart"/>
      <w:r w:rsidRPr="0061508E">
        <w:rPr>
          <w:rFonts w:cs="Times New Roman" w:eastAsia="Calibri"/>
          <w:lang w:eastAsia="en-GB" w:val="en-GB"/>
        </w:rPr>
        <w:t>na</w:t>
      </w:r>
      <w:proofErr w:type="gramEnd"/>
      <w:r w:rsidRPr="0061508E">
        <w:rPr>
          <w:rFonts w:cs="Times New Roman" w:eastAsia="Calibri"/>
          <w:lang w:eastAsia="en-GB" w:val="en-GB"/>
        </w:rPr>
        <w:t xml:space="preserve"> smanjenje troškova u svim segmentima poslovanja (nabava, prodaja, administracija...) i povećanje iskorištenosti radne snage, ulaganje u nova stručna i upravljačka znanja te kao posljedica svega ovog povećanje efikasnosti.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51"/>
        </w:numPr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  <w:r w:rsidRPr="0061508E">
        <w:rPr>
          <w:rFonts w:cs="Times New Roman" w:eastAsia="Calibri"/>
          <w:color w:val="000000"/>
          <w:lang w:eastAsia="en-GB" w:val="en-GB"/>
        </w:rPr>
        <w:t>Povećanje prihoda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val="en-GB"/>
        </w:rPr>
      </w:pPr>
      <w:r w:rsidRPr="0061508E">
        <w:rPr>
          <w:rFonts w:cs="Times New Roman" w:eastAsia="Calibri"/>
          <w:lang w:eastAsia="en-GB" w:val="en-GB"/>
        </w:rPr>
        <w:t xml:space="preserve">Tvrtka </w:t>
      </w:r>
      <w:proofErr w:type="gramStart"/>
      <w:r w:rsidRPr="0061508E">
        <w:rPr>
          <w:rFonts w:cs="Times New Roman" w:eastAsia="Calibri"/>
          <w:lang w:eastAsia="en-GB" w:val="en-GB"/>
        </w:rPr>
        <w:t>će</w:t>
      </w:r>
      <w:proofErr w:type="gramEnd"/>
      <w:r w:rsidRPr="0061508E">
        <w:rPr>
          <w:rFonts w:cs="Times New Roman" w:eastAsia="Calibri"/>
          <w:lang w:eastAsia="en-GB" w:val="en-GB"/>
        </w:rPr>
        <w:t xml:space="preserve"> tražiti dodatne izvore prihoda i usmjeriti nove napore na </w:t>
      </w:r>
      <w:r w:rsidRPr="0061508E">
        <w:rPr>
          <w:rFonts w:cs="Times New Roman" w:eastAsia="Calibri"/>
          <w:lang w:val="en-GB"/>
        </w:rPr>
        <w:t xml:space="preserve">tržišta koja imaju interes za njihovu usluge, poglavito u inozemstvu.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color w:val="000000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52"/>
        </w:num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Povećanje profitabilnosti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Sukladno povećanju prodaje planira se i povećanje profitabilnosti koja </w:t>
      </w:r>
      <w:proofErr w:type="gramStart"/>
      <w:r w:rsidRPr="0061508E">
        <w:rPr>
          <w:rFonts w:cs="Times New Roman" w:eastAsia="Calibri"/>
          <w:lang w:eastAsia="en-GB" w:val="en-GB"/>
        </w:rPr>
        <w:t>će</w:t>
      </w:r>
      <w:proofErr w:type="gramEnd"/>
      <w:r w:rsidRPr="0061508E">
        <w:rPr>
          <w:rFonts w:cs="Times New Roman" w:eastAsia="Calibri"/>
          <w:lang w:eastAsia="en-GB" w:val="en-GB"/>
        </w:rPr>
        <w:t xml:space="preserve"> imati značajan učinak na poslovanje poduzeća.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51"/>
        </w:numPr>
        <w:spacing w:lineRule="auto" w:line="360" w:after="0"/>
        <w:contextualSpacing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Oglašavanje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Najvažnija stavka u poslovanju je oglašavanje i informiranje klijenata o vlastitim uslugama, što već intenzivno provode, </w:t>
      </w:r>
      <w:proofErr w:type="gramStart"/>
      <w:r w:rsidRPr="0061508E">
        <w:rPr>
          <w:rFonts w:cs="Times New Roman" w:eastAsia="Calibri"/>
          <w:lang w:eastAsia="en-GB" w:val="en-GB"/>
        </w:rPr>
        <w:t>te</w:t>
      </w:r>
      <w:proofErr w:type="gramEnd"/>
      <w:r w:rsidRPr="0061508E">
        <w:rPr>
          <w:rFonts w:cs="Times New Roman" w:eastAsia="Calibri"/>
          <w:lang w:eastAsia="en-GB" w:val="en-GB"/>
        </w:rPr>
        <w:t xml:space="preserve"> će nastaviti u tom smjeru.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Times New Roman"/>
          <w:b/>
          <w:bCs/>
          <w:iCs/>
          <w:lang w:eastAsia="hr-HR"/>
        </w:rPr>
      </w:pPr>
      <w:r w:rsidRPr="0061508E">
        <w:rPr>
          <w:rFonts w:cs="Times New Roman" w:eastAsia="Calibri"/>
          <w:lang w:eastAsia="en-GB" w:val="en-GB"/>
        </w:rPr>
        <w:br w:type="page"/>
      </w:r>
      <w:bookmarkStart w:name="_Toc472012458" w:id="71"/>
      <w:bookmarkStart w:name="_Toc451235627" w:id="72"/>
      <w:bookmarkStart w:name="_Toc292093929" w:id="73"/>
      <w:bookmarkStart w:name="_Toc283111403" w:id="74"/>
      <w:bookmarkStart w:name="_Toc131189724" w:id="75"/>
    </w:p>
    <w:p w:rsidRDefault="0061508E" w:rsidP="0061508E" w:rsidR="0061508E" w:rsidRPr="0061508E">
      <w:pPr>
        <w:keepNext/>
        <w:spacing w:lineRule="auto" w:line="360" w:after="60" w:before="240"/>
        <w:jc w:val="both"/>
        <w:outlineLvl w:val="1"/>
        <w:rPr>
          <w:rFonts w:cs="Times New Roman" w:eastAsia="Times New Roman"/>
          <w:b/>
          <w:bCs/>
          <w:iCs/>
          <w:lang w:eastAsia="hr-HR"/>
        </w:rPr>
      </w:pPr>
      <w:bookmarkStart w:name="_Toc479873171" w:id="76"/>
      <w:bookmarkStart w:name="_Toc477898306" w:id="77"/>
      <w:r w:rsidRPr="0061508E">
        <w:rPr>
          <w:rFonts w:cs="Times New Roman" w:eastAsia="Times New Roman"/>
          <w:b/>
          <w:bCs/>
          <w:iCs/>
          <w:lang w:eastAsia="hr-HR"/>
        </w:rPr>
        <w:lastRenderedPageBreak/>
        <w:t>4.1    Izračun učinka operativnih mjera na poslovanje</w:t>
      </w:r>
      <w:bookmarkEnd w:id="71"/>
      <w:bookmarkEnd w:id="76"/>
      <w:bookmarkEnd w:id="77"/>
      <w:r w:rsidRPr="0061508E">
        <w:rPr>
          <w:rFonts w:cs="Times New Roman" w:eastAsia="Times New Roman"/>
          <w:b/>
          <w:bCs/>
          <w:iCs/>
          <w:lang w:eastAsia="hr-HR"/>
        </w:rPr>
        <w:t xml:space="preserve">   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Kroz segment operativnih mjera restrukturiranja, društvo </w:t>
      </w:r>
      <w:proofErr w:type="gramStart"/>
      <w:r w:rsidRPr="0061508E">
        <w:rPr>
          <w:rFonts w:cs="Times New Roman" w:eastAsia="Calibri"/>
          <w:lang w:eastAsia="en-GB" w:val="en-GB"/>
        </w:rPr>
        <w:t>će</w:t>
      </w:r>
      <w:proofErr w:type="gramEnd"/>
      <w:r w:rsidRPr="0061508E">
        <w:rPr>
          <w:rFonts w:cs="Times New Roman" w:eastAsia="Calibri"/>
          <w:lang w:eastAsia="en-GB" w:val="en-GB"/>
        </w:rPr>
        <w:t xml:space="preserve"> povećati profitabilnost za ukupno </w:t>
      </w:r>
      <w:r w:rsidRPr="0061508E">
        <w:rPr>
          <w:rFonts w:cs="Times New Roman" w:eastAsia="Calibri"/>
          <w:color w:val="000000"/>
          <w:lang w:eastAsia="en-GB" w:val="en-GB"/>
        </w:rPr>
        <w:t xml:space="preserve">256.200,00 </w:t>
      </w:r>
      <w:r w:rsidRPr="0061508E">
        <w:rPr>
          <w:rFonts w:cs="Times New Roman" w:eastAsia="Calibri"/>
          <w:lang w:eastAsia="en-GB" w:val="en-GB"/>
        </w:rPr>
        <w:t>kn, u odnosu na prethodno razdoblje, čime će se postići optimalno, profitabilno poslovanje.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tbl>
      <w:tblPr>
        <w:tblW w:type="dxa" w:w="7880"/>
        <w:jc w:val="center"/>
        <w:tblLook w:val="04A0" w:noVBand="1" w:noHBand="0" w:lastColumn="0" w:firstColumn="1" w:lastRow="0" w:firstRow="1"/>
      </w:tblPr>
      <w:tblGrid>
        <w:gridCol w:w="583"/>
        <w:gridCol w:w="5860"/>
        <w:gridCol w:w="1520"/>
      </w:tblGrid>
      <w:tr w:rsidTr="0061508E" w:rsidR="0061508E" w:rsidRPr="0061508E">
        <w:trPr>
          <w:trHeight w:val="320"/>
          <w:jc w:val="center"/>
        </w:trPr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R.b.</w:t>
            </w:r>
          </w:p>
        </w:tc>
        <w:tc>
          <w:tcPr>
            <w:tcW w:type="dxa" w:w="5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Opis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Iznos</w:t>
            </w:r>
          </w:p>
        </w:tc>
      </w:tr>
      <w:tr w:rsidTr="0061508E" w:rsidR="0061508E" w:rsidRPr="0061508E">
        <w:trPr>
          <w:trHeight w:val="320"/>
          <w:jc w:val="center"/>
        </w:trPr>
        <w:tc>
          <w:tcPr>
            <w:tcW w:type="dxa" w:w="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1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 xml:space="preserve">Povećanje profitabilnosti kroz Optimizaciju radnih procesa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53.200,00</w:t>
            </w:r>
          </w:p>
        </w:tc>
      </w:tr>
      <w:tr w:rsidTr="0061508E" w:rsidR="0061508E" w:rsidRPr="0061508E">
        <w:trPr>
          <w:trHeight w:val="320"/>
          <w:jc w:val="center"/>
        </w:trPr>
        <w:tc>
          <w:tcPr>
            <w:tcW w:type="dxa" w:w="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2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Povećanje profitabilnosti kroz novi segment nabave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203.000,00</w:t>
            </w:r>
          </w:p>
        </w:tc>
      </w:tr>
      <w:tr w:rsidTr="0061508E" w:rsidR="0061508E" w:rsidRPr="0061508E">
        <w:trPr>
          <w:trHeight w:val="320"/>
          <w:jc w:val="center"/>
        </w:trPr>
        <w:tc>
          <w:tcPr>
            <w:tcW w:type="dxa" w:w="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3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 xml:space="preserve">Povećanje profitabilnosti kroz operativne poslovne procese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80.00,00</w:t>
            </w:r>
          </w:p>
        </w:tc>
      </w:tr>
      <w:tr w:rsidTr="0061508E" w:rsidR="0061508E" w:rsidRPr="0061508E">
        <w:trPr>
          <w:trHeight w:val="320"/>
          <w:jc w:val="center"/>
        </w:trPr>
        <w:tc>
          <w:tcPr>
            <w:tcW w:type="dxa" w:w="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 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Ukupno: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</w:pPr>
            <w:r w:rsidRPr="0061508E">
              <w:rPr>
                <w:rFonts w:cs="Times New Roman" w:eastAsia="Calibri"/>
                <w:color w:val="000000"/>
                <w:sz w:val="22"/>
                <w:szCs w:val="22"/>
                <w:lang w:eastAsia="en-GB" w:val="en-GB"/>
              </w:rPr>
              <w:t>256.200,00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jc w:val="center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  <w:sz w:val="21"/>
          <w:szCs w:val="28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b/>
          <w:color w:val="4F81BD"/>
          <w:sz w:val="21"/>
          <w:szCs w:val="28"/>
          <w:lang w:val="en-GB"/>
        </w:rPr>
      </w:pPr>
      <w:r w:rsidRPr="0061508E">
        <w:rPr>
          <w:rFonts w:cs="Times New Roman" w:eastAsia="Calibri"/>
          <w:sz w:val="20"/>
          <w:lang w:eastAsia="en-GB" w:val="en-GB"/>
        </w:rPr>
        <w:br w:type="page"/>
      </w: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72" w:id="78"/>
      <w:bookmarkStart w:name="_Toc477898307" w:id="79"/>
      <w:bookmarkStart w:name="_Toc472012459" w:id="80"/>
      <w:r w:rsidRPr="0061508E">
        <w:rPr>
          <w:rFonts w:cs="Times New Roman" w:eastAsia="Times New Roman"/>
          <w:b/>
          <w:color w:val="000000"/>
        </w:rPr>
        <w:lastRenderedPageBreak/>
        <w:t>5. PLAN POSLOVANJA ZA NAREDNIH 5 GODINA</w:t>
      </w:r>
      <w:bookmarkEnd w:id="72"/>
      <w:bookmarkEnd w:id="78"/>
      <w:bookmarkEnd w:id="79"/>
      <w:bookmarkEnd w:id="80"/>
    </w:p>
    <w:p w:rsidRDefault="0061508E" w:rsidP="0061508E" w:rsidR="0061508E" w:rsidRPr="0061508E">
      <w:pPr>
        <w:spacing w:after="0"/>
        <w:rPr>
          <w:rFonts w:cs="Times New Roman" w:eastAsia="Calibri"/>
          <w:b/>
          <w:i/>
          <w:color w:val="FF660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Ključne pretpostavke projekcije poslovanja: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53"/>
        </w:num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Projekcija računa dobiti i gubitka utvrđena je za pet godina poslovanja, a podlogu za izračun čine utvrđene kategorije u Planu restrukturiranja (tržišne okolnosti, utjecaj </w:t>
      </w:r>
      <w:proofErr w:type="gramStart"/>
      <w:r w:rsidRPr="0061508E">
        <w:rPr>
          <w:rFonts w:cs="Times New Roman" w:eastAsia="Calibri"/>
          <w:lang w:eastAsia="en-GB" w:val="en-GB"/>
        </w:rPr>
        <w:t>na</w:t>
      </w:r>
      <w:proofErr w:type="gramEnd"/>
      <w:r w:rsidRPr="0061508E">
        <w:rPr>
          <w:rFonts w:cs="Times New Roman" w:eastAsia="Calibri"/>
          <w:lang w:eastAsia="en-GB" w:val="en-GB"/>
        </w:rPr>
        <w:t xml:space="preserve"> prodajnu i troškovnu učinkovitost, utjecaj financijskog restrukturiranja).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53"/>
        </w:num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Prihodi  i bruto marža - Projekcija prihoda unutar prikazanog računa dobiti i gubitka temelji se na projekcijama za sve djelatnosti kojima se Društvo bavi, a interpretira se kroz ključne pokazatelje ekonomske efikasnosti od kojih su najvažniji:</w:t>
      </w:r>
    </w:p>
    <w:p w:rsidRDefault="0061508E" w:rsidP="0061508E" w:rsidR="0061508E" w:rsidRPr="0061508E">
      <w:pPr>
        <w:numPr>
          <w:ilvl w:val="0"/>
          <w:numId w:val="36"/>
        </w:numPr>
        <w:tabs>
          <w:tab w:pos="360" w:val="num"/>
        </w:tabs>
        <w:spacing w:after="0"/>
        <w:ind w:left="708"/>
        <w:rPr>
          <w:rFonts w:cs="Times New Roman" w:eastAsia="Times New Roman"/>
          <w:lang w:eastAsia="hr-HR"/>
        </w:rPr>
      </w:pPr>
    </w:p>
    <w:p w:rsidRDefault="0061508E" w:rsidP="0061508E" w:rsidR="0061508E" w:rsidRPr="0061508E">
      <w:pPr>
        <w:numPr>
          <w:ilvl w:val="1"/>
          <w:numId w:val="53"/>
        </w:num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Stabilizacija prihoda, povećanje bruto marže i poboljšanje naplate dodatnim instrumentima osiguranja, a zasnivaju se na predviđenom utjecaju projekta restrukturiranja kao i na likvidnom poslovanju do kojeg se došlo putem reprograma obveza</w:t>
      </w:r>
    </w:p>
    <w:p w:rsidRDefault="0061508E" w:rsidP="0061508E" w:rsidR="0061508E" w:rsidRPr="0061508E">
      <w:pPr>
        <w:numPr>
          <w:ilvl w:val="1"/>
          <w:numId w:val="53"/>
        </w:num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Rast prihoda kroz povećanje kanala prodaje (novi kupci, povećanje suradnje s postojećim kupcima, nova tržišta)</w:t>
      </w:r>
    </w:p>
    <w:p w:rsidRDefault="0061508E" w:rsidP="0061508E" w:rsidR="0061508E" w:rsidRPr="0061508E">
      <w:pPr>
        <w:numPr>
          <w:ilvl w:val="0"/>
          <w:numId w:val="53"/>
        </w:num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Troškovi - projekcija troškova unutar prikazanog računa dobiti i gubitka temelji se na projiciranju svake pojedine stavke troškova, od kojih su ključni:</w:t>
      </w:r>
    </w:p>
    <w:p w:rsidRDefault="0061508E" w:rsidP="0061508E" w:rsidR="0061508E" w:rsidRPr="0061508E">
      <w:pPr>
        <w:spacing w:lineRule="auto" w:line="360" w:after="0"/>
        <w:ind w:left="72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1"/>
          <w:numId w:val="53"/>
        </w:num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smanjenje operativnih troškova koje će se ostvariti kroz povećan opseg posla i veće marže</w:t>
      </w:r>
    </w:p>
    <w:p w:rsidRDefault="0061508E" w:rsidP="0061508E" w:rsidR="0061508E" w:rsidRPr="0061508E">
      <w:pPr>
        <w:spacing w:after="0"/>
        <w:rPr>
          <w:rFonts w:cs="Times New Roman" w:eastAsia="Calibri"/>
          <w:u w:val="single"/>
          <w:lang w:eastAsia="en-GB" w:val="en-GB"/>
        </w:rPr>
      </w:pPr>
      <w:r w:rsidRPr="0061508E">
        <w:rPr>
          <w:rFonts w:cs="Times New Roman" w:eastAsia="Calibri"/>
          <w:u w:val="single"/>
          <w:lang w:eastAsia="en-GB" w:val="en-GB"/>
        </w:rPr>
        <w:br w:type="page"/>
      </w:r>
    </w:p>
    <w:p w:rsidRDefault="0061508E" w:rsidP="0061508E" w:rsidR="0061508E" w:rsidRPr="0061508E">
      <w:pPr>
        <w:spacing w:after="0"/>
        <w:jc w:val="center"/>
        <w:rPr>
          <w:rFonts w:cs="Times New Roman" w:eastAsia="Calibri"/>
          <w:b/>
          <w:color w:val="4F81BD"/>
          <w:u w:val="single"/>
          <w:lang w:eastAsia="en-GB" w:val="en-GB"/>
        </w:rPr>
      </w:pPr>
      <w:r w:rsidRPr="0061508E">
        <w:rPr>
          <w:rFonts w:cs="Times New Roman" w:eastAsia="Calibri"/>
          <w:b/>
          <w:color w:val="4F81BD"/>
          <w:u w:val="single"/>
          <w:lang w:eastAsia="en-GB" w:val="en-GB"/>
        </w:rPr>
        <w:lastRenderedPageBreak/>
        <w:t xml:space="preserve">Projekcija </w:t>
      </w:r>
      <w:proofErr w:type="gramStart"/>
      <w:r w:rsidRPr="0061508E">
        <w:rPr>
          <w:rFonts w:cs="Times New Roman" w:eastAsia="Calibri"/>
          <w:b/>
          <w:color w:val="4F81BD"/>
          <w:u w:val="single"/>
          <w:lang w:eastAsia="en-GB" w:val="en-GB"/>
        </w:rPr>
        <w:t>poslovanja  (</w:t>
      </w:r>
      <w:proofErr w:type="gramEnd"/>
      <w:r w:rsidRPr="0061508E">
        <w:rPr>
          <w:rFonts w:cs="Times New Roman" w:eastAsia="Calibri"/>
          <w:b/>
          <w:color w:val="4F81BD"/>
          <w:u w:val="single"/>
          <w:lang w:eastAsia="en-GB" w:val="en-GB"/>
        </w:rPr>
        <w:t xml:space="preserve">2017. </w:t>
      </w:r>
      <w:proofErr w:type="gramStart"/>
      <w:r w:rsidRPr="0061508E">
        <w:rPr>
          <w:rFonts w:cs="Times New Roman" w:eastAsia="Calibri"/>
          <w:b/>
          <w:color w:val="4F81BD"/>
          <w:u w:val="single"/>
          <w:lang w:eastAsia="en-GB" w:val="en-GB"/>
        </w:rPr>
        <w:t>- 2022.)</w:t>
      </w:r>
      <w:proofErr w:type="gramEnd"/>
    </w:p>
    <w:p w:rsidRDefault="0061508E" w:rsidP="0061508E" w:rsidR="0061508E" w:rsidRPr="0061508E">
      <w:pPr>
        <w:spacing w:after="0"/>
        <w:jc w:val="center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i/>
          <w:sz w:val="20"/>
          <w:lang w:eastAsia="en-GB" w:val="en-GB"/>
        </w:rPr>
      </w:pPr>
    </w:p>
    <w:tbl>
      <w:tblPr>
        <w:tblW w:type="dxa" w:w="8540"/>
        <w:tblInd w:type="dxa" w:w="108"/>
        <w:tblLook w:val="04A0" w:noVBand="1" w:noHBand="0" w:lastColumn="0" w:firstColumn="1" w:lastRow="0" w:firstRow="1"/>
      </w:tblPr>
      <w:tblGrid>
        <w:gridCol w:w="517"/>
        <w:gridCol w:w="2191"/>
        <w:gridCol w:w="1062"/>
        <w:gridCol w:w="972"/>
        <w:gridCol w:w="1006"/>
        <w:gridCol w:w="994"/>
        <w:gridCol w:w="949"/>
        <w:gridCol w:w="994"/>
      </w:tblGrid>
      <w:tr w:rsidTr="0061508E" w:rsidR="0061508E" w:rsidRPr="0061508E">
        <w:trPr>
          <w:trHeight w:val="240"/>
        </w:trPr>
        <w:tc>
          <w:tcPr>
            <w:tcW w:type="dxa" w:w="8540"/>
            <w:gridSpan w:val="8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Planirani prihod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2191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6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06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49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R.b.</w:t>
            </w:r>
          </w:p>
        </w:tc>
        <w:tc>
          <w:tcPr>
            <w:tcW w:type="dxa" w:w="2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Opis</w:t>
            </w:r>
          </w:p>
        </w:tc>
        <w:tc>
          <w:tcPr>
            <w:tcW w:type="dxa" w:w="10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2017</w:t>
            </w:r>
          </w:p>
        </w:tc>
        <w:tc>
          <w:tcPr>
            <w:tcW w:type="dxa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2018</w:t>
            </w:r>
          </w:p>
        </w:tc>
        <w:tc>
          <w:tcPr>
            <w:tcW w:type="dxa" w:w="10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2019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2020</w:t>
            </w:r>
          </w:p>
        </w:tc>
        <w:tc>
          <w:tcPr>
            <w:tcW w:type="dxa" w:w="9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2021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2022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Prihod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6.950.000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7.992.500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8.392.125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8.811.731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9.252.318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9.714.934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Ukupno Prihod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6.950.000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7.992.500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8.392.125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8.811.731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9.252.318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9.714.934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2191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6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06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49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2191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6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06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49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8540"/>
            <w:gridSpan w:val="8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Planirani troškovi poslovanja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2191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6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06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49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R.b.</w:t>
            </w:r>
          </w:p>
        </w:tc>
        <w:tc>
          <w:tcPr>
            <w:tcW w:type="dxa" w:w="2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Opis</w:t>
            </w:r>
          </w:p>
        </w:tc>
        <w:tc>
          <w:tcPr>
            <w:tcW w:type="dxa" w:w="10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2017</w:t>
            </w:r>
          </w:p>
        </w:tc>
        <w:tc>
          <w:tcPr>
            <w:tcW w:type="dxa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2018</w:t>
            </w:r>
          </w:p>
        </w:tc>
        <w:tc>
          <w:tcPr>
            <w:tcW w:type="dxa" w:w="10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2019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2020</w:t>
            </w:r>
          </w:p>
        </w:tc>
        <w:tc>
          <w:tcPr>
            <w:tcW w:type="dxa" w:w="9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2021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2022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Sirovina i materijal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3.961.500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4.555.725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4.783.511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5.022.687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5.273.821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5.537.512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Bruto plaće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417.600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522.000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522.000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626.400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626.400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626.400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3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Financijski izdaci (kta)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658.103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632.791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608.453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585.051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562.549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540.912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4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Amortizacija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1.479.329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1.508.915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1.539.093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1.569.875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1.601.273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1.633.298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Ostalo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278.000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319.700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335.685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352.469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370.093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388.597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Ukupni troškovi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6.794.531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7.539.131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7.788.743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8.156.482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8.434.136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8.726.720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2191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6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06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49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2191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6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06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49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8540"/>
            <w:gridSpan w:val="8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Projekcija računa dobiti i gubitka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2191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6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72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1006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49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  <w:tc>
          <w:tcPr>
            <w:tcW w:type="dxa" w:w="994"/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sz w:val="18"/>
                <w:szCs w:val="18"/>
                <w:lang w:eastAsia="en-GB" w:val="en-GB"/>
              </w:rPr>
              <w:t> 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R.b.</w:t>
            </w:r>
          </w:p>
        </w:tc>
        <w:tc>
          <w:tcPr>
            <w:tcW w:type="dxa" w:w="2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Opis</w:t>
            </w:r>
          </w:p>
        </w:tc>
        <w:tc>
          <w:tcPr>
            <w:tcW w:type="dxa" w:w="10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2017</w:t>
            </w:r>
          </w:p>
        </w:tc>
        <w:tc>
          <w:tcPr>
            <w:tcW w:type="dxa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2018</w:t>
            </w:r>
          </w:p>
        </w:tc>
        <w:tc>
          <w:tcPr>
            <w:tcW w:type="dxa" w:w="10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2019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2020</w:t>
            </w:r>
          </w:p>
        </w:tc>
        <w:tc>
          <w:tcPr>
            <w:tcW w:type="dxa" w:w="9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2021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2022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I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Prihod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6.950.000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7.992.500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8.392.125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8.811.731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9.252.318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9.714.934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II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Rashod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6.794.531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7.539.131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7.788.743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8.156.482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8.434.136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8.726.720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a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 xml:space="preserve">Materijalni troškovi 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4.239.500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4.875.425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5.119.196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5.375.156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5.643.914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5.926.110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b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Bruto plaće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417.600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522.000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522.000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626.400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626.400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626.400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c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Amortizacija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1.479.329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1.508.915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1.539.093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1.569.875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1.601.273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1.633.298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d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Rashod financiranja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658.103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632.791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608.453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585.051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562.549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540.912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III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Dobit prije oporezivanja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155.469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453.369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603.382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655.249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818.182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988.214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IV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Porez na dobit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147.273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18"/>
                <w:szCs w:val="18"/>
                <w:lang w:eastAsia="en-GB" w:val="en-GB"/>
              </w:rPr>
              <w:t>177.878</w:t>
            </w:r>
          </w:p>
        </w:tc>
      </w:tr>
      <w:tr w:rsidTr="0061508E" w:rsidR="0061508E" w:rsidRPr="0061508E">
        <w:trPr>
          <w:trHeight w:val="240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V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Neto dobit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155.469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453.369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603.382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655.249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670.909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sz w:val="18"/>
                <w:szCs w:val="18"/>
                <w:lang w:eastAsia="en-GB" w:val="en-GB"/>
              </w:rPr>
              <w:t>810.335</w:t>
            </w:r>
          </w:p>
        </w:tc>
      </w:tr>
    </w:tbl>
    <w:p w:rsidRDefault="0061508E" w:rsidP="0061508E" w:rsidR="0061508E" w:rsidRPr="0061508E">
      <w:pPr>
        <w:spacing w:after="0"/>
        <w:rPr>
          <w:rFonts w:cs="Times New Roman" w:eastAsia="Calibri"/>
          <w:i/>
          <w:lang w:eastAsia="en-GB" w:val="en-GB"/>
        </w:rPr>
      </w:pPr>
      <w:r w:rsidRPr="0061508E">
        <w:rPr>
          <w:rFonts w:cs="Times New Roman" w:eastAsia="Calibri"/>
          <w:i/>
          <w:lang w:eastAsia="en-GB" w:val="en-GB"/>
        </w:rPr>
        <w:t>Tablica 1: Projekcija budućeg poslovanja</w:t>
      </w:r>
    </w:p>
    <w:p w:rsidRDefault="0061508E" w:rsidP="0061508E" w:rsidR="0061508E" w:rsidRPr="0061508E">
      <w:pPr>
        <w:tabs>
          <w:tab w:pos="708" w:val="left"/>
        </w:tabs>
        <w:spacing w:lineRule="auto" w:line="360" w:after="0"/>
        <w:ind w:left="142"/>
        <w:contextualSpacing/>
        <w:rPr>
          <w:rFonts w:cs="Times New Roman" w:eastAsia="Times New Roman"/>
          <w:lang w:eastAsia="hr-HR"/>
        </w:rPr>
      </w:pPr>
    </w:p>
    <w:p w:rsidRDefault="0061508E" w:rsidP="0061508E" w:rsidR="0061508E" w:rsidRPr="0061508E">
      <w:pPr>
        <w:tabs>
          <w:tab w:pos="708" w:val="left"/>
        </w:tabs>
        <w:spacing w:lineRule="auto" w:line="360" w:after="0"/>
        <w:contextualSpacing/>
        <w:jc w:val="both"/>
        <w:rPr>
          <w:rFonts w:cs="Times New Roman" w:eastAsia="Times New Roman"/>
          <w:b/>
          <w:i/>
          <w:color w:val="FF6600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Projicirani račun dobiti i gubitka iskazuje održivost predloženog poslovnog modela na  razini neto dobiti. Tvrtka prihode temelji na povećanju prodaje. </w:t>
      </w:r>
    </w:p>
    <w:p w:rsidRDefault="0061508E" w:rsidP="0061508E" w:rsidR="0061508E" w:rsidRPr="0061508E">
      <w:pPr>
        <w:tabs>
          <w:tab w:pos="708" w:val="left"/>
        </w:tabs>
        <w:spacing w:lineRule="auto" w:line="360" w:after="0"/>
        <w:contextualSpacing/>
        <w:rPr>
          <w:rFonts w:cs="Times New Roman" w:eastAsia="Times New Roman"/>
          <w:b/>
          <w:color w:val="FF6600"/>
          <w:lang w:eastAsia="hr-HR"/>
        </w:rPr>
      </w:pPr>
      <w:r w:rsidRPr="0061508E">
        <w:rPr>
          <w:rFonts w:cs="Times New Roman" w:eastAsia="Times New Roman"/>
          <w:color w:val="FF6600"/>
          <w:lang w:eastAsia="hr-HR"/>
        </w:rPr>
        <w:t xml:space="preserve"> </w:t>
      </w:r>
    </w:p>
    <w:p w:rsidRDefault="0061508E" w:rsidP="0061508E" w:rsidR="0061508E" w:rsidRPr="0061508E">
      <w:pPr>
        <w:tabs>
          <w:tab w:pos="708" w:val="left"/>
        </w:tabs>
        <w:spacing w:lineRule="auto" w:line="360" w:after="0"/>
        <w:contextualSpacing/>
        <w:jc w:val="both"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U 2017. godini uz stabilizaciju prihoda te povećanje bruto marže i smanjenjem operativnih troškova, poslovanje tvrtke biti će pozitivno.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U nastavku prikazujemo prosječne mjesečne troškove za nesmetano poslovanje, a odnose se </w:t>
      </w:r>
      <w:proofErr w:type="gramStart"/>
      <w:r w:rsidRPr="0061508E">
        <w:rPr>
          <w:rFonts w:cs="Times New Roman" w:eastAsia="Calibri"/>
          <w:lang w:eastAsia="en-GB" w:val="en-GB"/>
        </w:rPr>
        <w:t>na</w:t>
      </w:r>
      <w:proofErr w:type="gramEnd"/>
      <w:r w:rsidRPr="0061508E">
        <w:rPr>
          <w:rFonts w:cs="Times New Roman" w:eastAsia="Calibri"/>
          <w:lang w:eastAsia="en-GB" w:val="en-GB"/>
        </w:rPr>
        <w:t xml:space="preserve"> osnovne troškove poslovanja tvrtke. </w:t>
      </w:r>
      <w:proofErr w:type="gramStart"/>
      <w:r w:rsidRPr="0061508E">
        <w:rPr>
          <w:rFonts w:cs="Times New Roman" w:eastAsia="Calibri"/>
          <w:lang w:eastAsia="en-GB" w:val="en-GB"/>
        </w:rPr>
        <w:t>U navedene troškove uključeni su samo minimalni troškovi bruto plaća, režijski troškovi (plin, struja, voda, naknade, telefoni i sl.) i ostali osnovni troškovi nužni za poslovanje.</w:t>
      </w:r>
      <w:proofErr w:type="gramEnd"/>
      <w:r w:rsidRPr="0061508E">
        <w:rPr>
          <w:rFonts w:cs="Times New Roman" w:eastAsia="Calibri"/>
          <w:lang w:eastAsia="en-GB" w:val="en-GB"/>
        </w:rPr>
        <w:t xml:space="preserve"> </w:t>
      </w:r>
      <w:proofErr w:type="gramStart"/>
      <w:r w:rsidRPr="0061508E">
        <w:rPr>
          <w:rFonts w:cs="Times New Roman" w:eastAsia="Calibri"/>
          <w:lang w:eastAsia="en-GB" w:val="en-GB"/>
        </w:rPr>
        <w:t>Navedeni troškovi ne uključuju financiranje materijala potrebnih za obavljanje poslovanja kao i ostale direktne troškove.</w:t>
      </w:r>
      <w:proofErr w:type="gramEnd"/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i/>
          <w:lang w:eastAsia="en-GB" w:val="en-GB"/>
        </w:rPr>
      </w:pPr>
      <w:r w:rsidRPr="0061508E">
        <w:rPr>
          <w:rFonts w:cs="Times New Roman" w:eastAsia="Calibri"/>
          <w:i/>
          <w:lang w:eastAsia="en-GB" w:val="en-GB"/>
        </w:rPr>
        <w:br w:type="page"/>
      </w:r>
    </w:p>
    <w:p w:rsidRDefault="0061508E" w:rsidP="0061508E" w:rsidR="0061508E" w:rsidRPr="0061508E">
      <w:pPr>
        <w:spacing w:lineRule="auto" w:line="360" w:after="0"/>
        <w:jc w:val="center"/>
        <w:rPr>
          <w:rFonts w:cs="Times New Roman" w:eastAsia="Calibri"/>
          <w:i/>
          <w:lang w:eastAsia="en-GB" w:val="en-GB"/>
        </w:rPr>
      </w:pPr>
      <w:r w:rsidRPr="0061508E">
        <w:rPr>
          <w:rFonts w:cs="Times New Roman" w:eastAsia="Calibri"/>
          <w:i/>
          <w:lang w:eastAsia="en-GB" w:val="en-GB"/>
        </w:rPr>
        <w:lastRenderedPageBreak/>
        <w:t>Tablica 3: Minimalni mjesečni troškovi</w:t>
      </w:r>
    </w:p>
    <w:p w:rsidRDefault="0061508E" w:rsidP="0061508E" w:rsidR="0061508E" w:rsidRPr="0061508E">
      <w:pPr>
        <w:spacing w:lineRule="auto" w:line="360" w:after="0"/>
        <w:jc w:val="center"/>
        <w:rPr>
          <w:rFonts w:cs="Times New Roman" w:eastAsia="Calibri"/>
          <w:i/>
          <w:sz w:val="20"/>
          <w:lang w:eastAsia="en-GB" w:val="en-GB"/>
        </w:rPr>
      </w:pPr>
    </w:p>
    <w:tbl>
      <w:tblPr>
        <w:tblW w:type="dxa" w:w="3380"/>
        <w:jc w:val="center"/>
        <w:tblLook w:val="04A0" w:noVBand="1" w:noHBand="0" w:lastColumn="0" w:firstColumn="1" w:lastRow="0" w:firstRow="1"/>
      </w:tblPr>
      <w:tblGrid>
        <w:gridCol w:w="537"/>
        <w:gridCol w:w="1820"/>
        <w:gridCol w:w="1080"/>
      </w:tblGrid>
      <w:tr w:rsidTr="0061508E" w:rsidR="0061508E" w:rsidRPr="0061508E">
        <w:trPr>
          <w:trHeight w:val="320"/>
          <w:jc w:val="center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RB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Opis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Iznos</w:t>
            </w:r>
          </w:p>
        </w:tc>
      </w:tr>
      <w:tr w:rsidTr="0061508E" w:rsidR="0061508E" w:rsidRPr="0061508E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Režijski troškovi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13.870</w:t>
            </w:r>
          </w:p>
        </w:tc>
      </w:tr>
      <w:tr w:rsidTr="0061508E" w:rsidR="0061508E" w:rsidRPr="0061508E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Bruto plaće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34.400</w:t>
            </w:r>
          </w:p>
        </w:tc>
      </w:tr>
      <w:tr w:rsidTr="0061508E" w:rsidR="0061508E" w:rsidRPr="0061508E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Ostali troškovi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9.760</w:t>
            </w:r>
          </w:p>
        </w:tc>
      </w:tr>
      <w:tr w:rsidTr="0061508E" w:rsidR="0061508E" w:rsidRPr="0061508E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  <w:t>Ukupno: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  <w:t>58.030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center"/>
        <w:rPr>
          <w:rFonts w:cs="Times New Roman" w:eastAsia="Calibri"/>
          <w:i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center"/>
        <w:rPr>
          <w:rFonts w:cs="Times New Roman" w:eastAsia="Calibri"/>
          <w:i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center"/>
        <w:rPr>
          <w:rFonts w:cs="Times New Roman" w:eastAsia="Calibri"/>
          <w:i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center"/>
        <w:rPr>
          <w:rFonts w:cs="Times New Roman" w:eastAsia="Calibri"/>
          <w:i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jc w:val="center"/>
        <w:rPr>
          <w:rFonts w:cs="Times New Roman" w:eastAsia="Calibri"/>
          <w:sz w:val="20"/>
          <w:lang w:eastAsia="en-GB" w:val="en-GB"/>
        </w:rPr>
      </w:pPr>
      <w:r w:rsidRPr="0061508E">
        <w:rPr>
          <w:rFonts w:cs="Times New Roman" w:eastAsia="Calibri"/>
          <w:sz w:val="20"/>
          <w:lang w:eastAsia="en-GB" w:val="en-GB"/>
        </w:rPr>
        <w:br w:type="page"/>
      </w:r>
      <w:bookmarkStart w:name="_Toc451235628" w:id="81"/>
      <w:bookmarkStart w:name="_Toc314077457" w:id="82"/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73" w:id="83"/>
      <w:bookmarkStart w:name="_Toc477898308" w:id="84"/>
      <w:bookmarkStart w:name="_Toc472012460" w:id="85"/>
      <w:r w:rsidRPr="0061508E">
        <w:rPr>
          <w:rFonts w:cs="Times New Roman" w:eastAsia="Times New Roman"/>
          <w:b/>
          <w:color w:val="000000"/>
        </w:rPr>
        <w:lastRenderedPageBreak/>
        <w:t>6. PLANIRANA BILANCA NA ZADNJI DAN PETOGODIŠNJEG</w:t>
      </w:r>
      <w:bookmarkEnd w:id="83"/>
      <w:bookmarkEnd w:id="84"/>
      <w:bookmarkEnd w:id="85"/>
      <w:r w:rsidRPr="0061508E">
        <w:rPr>
          <w:rFonts w:cs="Times New Roman" w:eastAsia="Times New Roman"/>
          <w:b/>
          <w:color w:val="000000"/>
        </w:rPr>
        <w:t xml:space="preserve"> </w:t>
      </w: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r w:rsidRPr="0061508E">
        <w:rPr>
          <w:rFonts w:cs="Times New Roman" w:eastAsia="Times New Roman"/>
          <w:b/>
          <w:color w:val="000000"/>
        </w:rPr>
        <w:t xml:space="preserve">    </w:t>
      </w:r>
      <w:bookmarkStart w:name="_Toc479873174" w:id="86"/>
      <w:bookmarkStart w:name="_Toc477898309" w:id="87"/>
      <w:bookmarkStart w:name="_Toc472012461" w:id="88"/>
      <w:r w:rsidRPr="0061508E">
        <w:rPr>
          <w:rFonts w:cs="Times New Roman" w:eastAsia="Times New Roman"/>
          <w:b/>
          <w:color w:val="000000"/>
        </w:rPr>
        <w:t>RAZDOBLJA</w:t>
      </w:r>
      <w:bookmarkEnd w:id="81"/>
      <w:bookmarkEnd w:id="82"/>
      <w:bookmarkEnd w:id="86"/>
      <w:bookmarkEnd w:id="87"/>
      <w:bookmarkEnd w:id="88"/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Tvrtka će ostvarenjem navedenog Plana operativnog i financijskog restrukturiranja biti dovedena u stanje stabilnog, održivog i neograničenog poslovanja, sa stanjem obveza kako je prikazano </w:t>
      </w:r>
      <w:proofErr w:type="gramStart"/>
      <w:r w:rsidRPr="0061508E">
        <w:rPr>
          <w:rFonts w:cs="Times New Roman" w:eastAsia="Calibri"/>
          <w:lang w:eastAsia="en-GB" w:val="en-GB"/>
        </w:rPr>
        <w:t>u  Bilanci</w:t>
      </w:r>
      <w:proofErr w:type="gramEnd"/>
      <w:r w:rsidRPr="0061508E">
        <w:rPr>
          <w:rFonts w:cs="Times New Roman" w:eastAsia="Calibri"/>
          <w:lang w:eastAsia="en-GB" w:val="en-GB"/>
        </w:rPr>
        <w:t xml:space="preserve"> na dan 31.12.2022. </w:t>
      </w:r>
      <w:proofErr w:type="gramStart"/>
      <w:r w:rsidRPr="0061508E">
        <w:rPr>
          <w:rFonts w:cs="Times New Roman" w:eastAsia="Calibri"/>
          <w:lang w:eastAsia="en-GB" w:val="en-GB"/>
        </w:rPr>
        <w:t>godine</w:t>
      </w:r>
      <w:proofErr w:type="gramEnd"/>
      <w:r w:rsidRPr="0061508E">
        <w:rPr>
          <w:rFonts w:cs="Times New Roman" w:eastAsia="Calibri"/>
          <w:lang w:eastAsia="en-GB" w:val="en-GB"/>
        </w:rPr>
        <w:t>, kao zadnjeg dana za koji je sastavljen plan.</w:t>
      </w:r>
    </w:p>
    <w:tbl>
      <w:tblPr>
        <w:tblW w:type="dxa" w:w="7620"/>
        <w:tblInd w:type="dxa" w:w="113"/>
        <w:tblLook w:val="04A0" w:noVBand="1" w:noHBand="0" w:lastColumn="0" w:firstColumn="1" w:lastRow="0" w:firstRow="1"/>
      </w:tblPr>
      <w:tblGrid>
        <w:gridCol w:w="4908"/>
        <w:gridCol w:w="1356"/>
        <w:gridCol w:w="1356"/>
      </w:tblGrid>
      <w:tr w:rsidTr="0061508E" w:rsidR="0061508E" w:rsidRPr="0061508E">
        <w:trPr>
          <w:trHeight w:val="320"/>
        </w:trPr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  <w:t>PASIVA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31.01.2017.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31.12.2022.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5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1. Obveze prema bankama i drugim financijskim institucijama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9.401.465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7.320.000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2. Ostale dugoročne obveze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3.047.180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2.190.000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3. Obveze za zajmove, depozite i slično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1.078.558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543.889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4. Obveze prema dobavljačima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884.222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327.990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5. Obveze prema zaposlenicima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148.594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0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6. Obveze  za poreze, doprinose i sličana davanja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479.796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218.790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  <w:t>UKUPNO: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15.039.815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10.600.669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ind w:firstLine="708"/>
        <w:jc w:val="center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  <w:sz w:val="21"/>
          <w:szCs w:val="28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after="0"/>
        <w:rPr>
          <w:rFonts w:cs="Times New Roman" w:eastAsia="Calibri"/>
          <w:b/>
          <w:color w:val="4F81BD"/>
          <w:sz w:val="21"/>
          <w:szCs w:val="28"/>
          <w:lang w:val="en-GB"/>
        </w:rPr>
      </w:pPr>
      <w:r w:rsidRPr="0061508E">
        <w:rPr>
          <w:rFonts w:cs="Times New Roman" w:eastAsia="Calibri"/>
          <w:sz w:val="20"/>
          <w:lang w:eastAsia="en-GB" w:val="en-GB"/>
        </w:rPr>
        <w:br w:type="page"/>
      </w:r>
      <w:bookmarkStart w:name="_Toc451235629" w:id="89"/>
      <w:bookmarkStart w:name="_Toc314077459" w:id="90"/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75" w:id="91"/>
      <w:bookmarkStart w:name="_Toc477898310" w:id="92"/>
      <w:bookmarkStart w:name="_Toc472012462" w:id="93"/>
      <w:r w:rsidRPr="0061508E">
        <w:rPr>
          <w:rFonts w:cs="Times New Roman" w:eastAsia="Times New Roman"/>
          <w:b/>
          <w:color w:val="000000"/>
        </w:rPr>
        <w:lastRenderedPageBreak/>
        <w:t>7. PONUDA VJEROVNICIMA U PREDSTEČAJNOM POSTUPKU</w:t>
      </w:r>
      <w:bookmarkEnd w:id="91"/>
      <w:bookmarkEnd w:id="92"/>
      <w:bookmarkEnd w:id="93"/>
      <w:r w:rsidRPr="0061508E">
        <w:rPr>
          <w:rFonts w:cs="Times New Roman" w:eastAsia="Times New Roman"/>
          <w:b/>
          <w:color w:val="FF0000"/>
        </w:rPr>
        <w:t xml:space="preserve"> </w:t>
      </w:r>
      <w:bookmarkEnd w:id="89"/>
      <w:bookmarkEnd w:id="90"/>
    </w:p>
    <w:p w:rsidRDefault="0061508E" w:rsidP="0061508E" w:rsidR="0061508E" w:rsidRPr="0061508E">
      <w:pPr>
        <w:spacing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Sukladno prethodno opisnom modelu, prijedlog predstečajnog postupka bazira se </w:t>
      </w:r>
      <w:proofErr w:type="gramStart"/>
      <w:r w:rsidRPr="0061508E">
        <w:rPr>
          <w:rFonts w:cs="Times New Roman" w:eastAsia="Calibri"/>
          <w:lang w:eastAsia="en-GB" w:val="en-GB"/>
        </w:rPr>
        <w:t>na</w:t>
      </w:r>
      <w:proofErr w:type="gramEnd"/>
      <w:r w:rsidRPr="0061508E">
        <w:rPr>
          <w:rFonts w:cs="Times New Roman" w:eastAsia="Calibri"/>
          <w:lang w:eastAsia="en-GB" w:val="en-GB"/>
        </w:rPr>
        <w:t xml:space="preserve"> otpisu dijela tražbina.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b/>
          <w:u w:val="single"/>
          <w:lang w:eastAsia="en-GB" w:val="en-GB"/>
        </w:rPr>
      </w:pPr>
      <w:r w:rsidRPr="0061508E">
        <w:rPr>
          <w:rFonts w:cs="Times New Roman" w:eastAsia="Calibri"/>
          <w:b/>
          <w:u w:val="single"/>
          <w:lang w:eastAsia="en-GB" w:val="en-GB"/>
        </w:rPr>
        <w:t>Tražbine vjerovnika: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b/>
          <w:color w:val="4F81BD"/>
          <w:sz w:val="21"/>
          <w:szCs w:val="28"/>
          <w:lang w:val="en-GB"/>
        </w:rPr>
      </w:pPr>
      <w:bookmarkStart w:name="_Toc451235631" w:id="94"/>
    </w:p>
    <w:p w:rsidRDefault="0061508E" w:rsidP="0061508E" w:rsidR="0061508E" w:rsidRPr="0061508E">
      <w:pPr>
        <w:numPr>
          <w:ilvl w:val="0"/>
          <w:numId w:val="48"/>
        </w:numPr>
        <w:spacing w:lineRule="auto" w:line="360"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Dug prema grupi </w:t>
      </w:r>
      <w:r w:rsidRPr="0061508E">
        <w:rPr>
          <w:rFonts w:cs="Times New Roman" w:eastAsia="Times New Roman"/>
          <w:b/>
          <w:lang w:eastAsia="hr-HR"/>
        </w:rPr>
        <w:t xml:space="preserve">VJEROVNICI </w:t>
      </w:r>
      <w:r w:rsidRPr="0061508E">
        <w:rPr>
          <w:rFonts w:cs="Times New Roman" w:eastAsia="Times New Roman"/>
          <w:lang w:eastAsia="hr-HR"/>
        </w:rPr>
        <w:t>na dan 31.01.2017. godine iznosi 36.214.289,66 kn. Predlaže se otpis tražbina za 70%. Preostalih 30% tražbina otplatiti će se na 48 mjeseci uz dodatnih 12 mjeseci počeka, bez kamata, u jednakim mjesečnim anuitetima, počevši od pravomoćnosti Rješenja Trgovačkog suda o sklopljenom predstečajnom postupku, svakog 15-tog u mjesecu. Na tražbine za koje se odnosi uvjetno ispunjenje primjenuje se isti način namirenja, počevši od dana nastupa regresnog prava.</w:t>
      </w:r>
    </w:p>
    <w:p w:rsidRDefault="0061508E" w:rsidP="0061508E" w:rsidR="0061508E" w:rsidRPr="0061508E">
      <w:pPr>
        <w:spacing w:lineRule="auto" w:line="360" w:after="0"/>
        <w:ind w:left="720"/>
        <w:contextualSpacing/>
        <w:jc w:val="both"/>
        <w:rPr>
          <w:rFonts w:cs="Times New Roman" w:eastAsia="Times New Roman"/>
          <w:b/>
          <w:bCs/>
          <w:sz w:val="15"/>
          <w:szCs w:val="20"/>
          <w:lang w:eastAsia="hr-HR"/>
        </w:rPr>
      </w:pPr>
    </w:p>
    <w:tbl>
      <w:tblPr>
        <w:tblW w:type="dxa" w:w="10017"/>
        <w:tblInd w:type="dxa" w:w="113"/>
        <w:tblLook w:val="04A0" w:noVBand="1" w:noHBand="0" w:lastColumn="0" w:firstColumn="1" w:lastRow="0" w:firstRow="1"/>
      </w:tblPr>
      <w:tblGrid>
        <w:gridCol w:w="579"/>
        <w:gridCol w:w="1371"/>
        <w:gridCol w:w="3112"/>
        <w:gridCol w:w="1424"/>
        <w:gridCol w:w="1424"/>
        <w:gridCol w:w="1430"/>
        <w:gridCol w:w="1477"/>
      </w:tblGrid>
      <w:tr w:rsidTr="0061508E" w:rsidR="0061508E" w:rsidRPr="0061508E">
        <w:trPr>
          <w:trHeight w:val="640"/>
        </w:trPr>
        <w:tc>
          <w:tcPr>
            <w:tcW w:type="dxa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RB</w:t>
            </w:r>
          </w:p>
        </w:tc>
        <w:tc>
          <w:tcPr>
            <w:tcW w:type="dxa" w:w="12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OIB</w:t>
            </w:r>
          </w:p>
        </w:tc>
        <w:tc>
          <w:tcPr>
            <w:tcW w:type="dxa" w:w="31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NAZIV VJEROVNIKA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IZNOS OBVEZE</w:t>
            </w:r>
          </w:p>
        </w:tc>
        <w:tc>
          <w:tcPr>
            <w:tcW w:type="dxa" w:w="12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OTPIS</w:t>
            </w:r>
          </w:p>
        </w:tc>
        <w:tc>
          <w:tcPr>
            <w:tcW w:type="dxa" w:w="13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PREOSTALO ZA OTPLATU</w:t>
            </w:r>
          </w:p>
        </w:tc>
        <w:tc>
          <w:tcPr>
            <w:tcW w:type="dxa" w:w="11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STRUKTURA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49308237286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ABECEDA ZAŠTITE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10.700,00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7.490,00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3.210,00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80695452345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AGROPROTEINKA d.d.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15.962,42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11.173,69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4.788,73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13047961356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ALFA ALU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150.000,00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105.000,00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45.000,00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0,41%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IČO4579516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ANOAR PRAGUE, spol. s.r.o.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6.512.590,00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4.558.813,00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1.953.777,00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17,98%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5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42974458637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ANTE LUŠIĆ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1.837.579,28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1.286.305,50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551.273,78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5,07%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42974458637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ANTE LUŠIĆ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4.936.826,22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3.455.778,35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1.481.047,87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13,63%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7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92404445155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BELJE d.d. VOĆARSTVO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11.700,00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8.190,00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3.510,00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39465549872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BIROKONT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6.000,00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4.200,00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1.800,00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9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9517317411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CAPRICORNO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663,04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464,13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198,91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43422726962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DIVAL 1980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250.483,62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175.338,53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75.145,09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0,69%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11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47530485643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ELEKTRON ERMA-STRMEC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1.087,50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761,25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326,25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12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6860623107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ETIGRAF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350,00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150,00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13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74379864673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GAVRAN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83.632,31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58.542,62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25.089,69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0,23%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14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81963437417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GRAD ČAZMA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14.658,78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10.261,15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4.397,63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15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51386270619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GRGO PAVLOVIĆ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1.539.600,85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1.077.720,60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461.880,26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4,25%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16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51386270619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GRGO PAVLOVIĆ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9.873.652,44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6.911.556,71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2.962.095,73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27,26%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17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46830600751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HEP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38.299,33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26.809,53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11.489,80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0,11%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18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10119430787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HIDROCOMMERCE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5.750,76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4.025,53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1.725,23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19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81793146560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HRVATSKI TELEKOM d.d.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1.490,15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1.043,11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447,05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20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29059177553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 xml:space="preserve">HRVATSKI VETERINARSKI INSTITUT 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5.355,00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3.748,50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1.606,50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lastRenderedPageBreak/>
              <w:t>21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51857307086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JOSIP KORDIĆ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561.328,80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392.930,16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168.398,64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1,55%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22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88859295468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KOMUNALIJE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41.371,32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28.959,92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12.411,40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0,11%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23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80000408229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KOMUNALIJE VODOVOD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6.870,81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4.809,57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2.061,24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24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29955634590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KONZUM d.d.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4.678,06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3.274,64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1.403,42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25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91847963902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KREMEN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3.750,00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2.625,00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1.125,00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26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77061493317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KROLID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10.751,50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7.526,05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3.225,45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0,03%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27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77987249584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KROŠTULA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308,70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216,09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92,61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28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55613437019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L.G. MOSLAVINA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110.368,75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77.258,13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33.110,63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0,30%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29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98319803940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LA LOG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716,59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501,61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214,98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30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23391191082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LOVREKOVIĆ TISKARA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12.777,25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8.944,08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3.833,18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31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62159313992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MARINA LUŠIĆ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7.376,94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5.163,86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2.213,08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32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62159313992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MARINA LUŠIĆ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9.405.860,15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6.584.102,11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2.821.758,05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25,97%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33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38016445738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METRO CASH &amp; CARRY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1.231,99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862,39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369,60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34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45654318065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MVM KOMAR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23.425,61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16.397,93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7.027,68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0,06%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35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SI18054889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 xml:space="preserve">NIMROD 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95.971,92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67.180,34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28.791,58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0,27%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36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3116304913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NOVAL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889,58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622,71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266,87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37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2365398969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PET D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2.265,00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1.585,50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679,50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38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78909170415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PIK VRBOVEC MESNA INDU.d.d.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61.283,25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42.898,28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18.384,98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0,17%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39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51520962614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PRES-ING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62.022,62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43.415,83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18.606,79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0,17%</w:t>
            </w:r>
          </w:p>
        </w:tc>
      </w:tr>
      <w:tr w:rsidTr="0061508E" w:rsidR="0061508E" w:rsidRPr="0061508E">
        <w:trPr>
          <w:trHeight w:val="96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40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18683136487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REPUBLIKA HRVATSKA, MINISTARSTVO FINANCIJA, POREZNA UPRAVA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479.796,05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335.857,24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143.938,82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1,32%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41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21619100824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STUDIO 053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3.575,00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2.502,50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1.072,50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42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7699719217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SVEUČILIŠTE U ZAGREBU ŠUMARSKO FAKULTET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14.853,75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10.397,63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4.456,13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0,04%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43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48962003176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ŠKARDA ZAŠTITA d.o.o.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2.252,52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1.576,76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675,76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44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92963223473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ZAGREBAČKA BANKA d.d.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2.141,80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1.499,26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642,54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64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45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57284631035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ZAVOD ZA JAVNO ZDRAVSTVO BJELOVAR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1.890,00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1.323,00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567,00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0,01%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 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 </w:t>
            </w:r>
          </w:p>
        </w:tc>
        <w:tc>
          <w:tcPr>
            <w:tcW w:type="dxa" w:w="3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Ukupno: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36.214.289,66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25.350.002,76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10.864.286,90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100,00%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48"/>
        </w:numPr>
        <w:spacing w:lineRule="auto" w:line="360" w:after="0"/>
        <w:contextualSpacing/>
        <w:jc w:val="both"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 xml:space="preserve">Državna jamstva: HRVATSKA AGENCIJA ZA MALO GOSPODARSTVO, INOVACIJE I INVESTICIJE, OIB: 25609559342 utvrđeni iznos tražbine iznosi 4.469.033,9 kn. Dužnik i vjerovnici konstatiraju da će se obveze s osnova uvjetnih tražbina podmirivati u slučaju da se aktivira jamstvo i da nastupi regresno pravo po jamstvima vjerovnika navedenih u ovom članku. Takve tražbine će se podmirivati u </w:t>
      </w:r>
      <w:r w:rsidRPr="0061508E">
        <w:rPr>
          <w:rFonts w:cs="Times New Roman" w:eastAsia="Times New Roman"/>
          <w:lang w:eastAsia="hr-HR"/>
        </w:rPr>
        <w:lastRenderedPageBreak/>
        <w:t xml:space="preserve">razdoblju od 9 godina uz poček od godinu dana nastupa regresnog prava, uz otplatu u jednakim mjesečnim anuitetima uz kamatnu stopu od 4,5% godišnje. 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Times New Roman"/>
          <w:lang w:eastAsia="hr-HR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tbl>
      <w:tblPr>
        <w:tblW w:type="dxa" w:w="10020"/>
        <w:tblInd w:type="dxa" w:w="113"/>
        <w:tblLook w:val="04A0" w:noVBand="1" w:noHBand="0" w:lastColumn="0" w:firstColumn="1" w:lastRow="0" w:firstRow="1"/>
      </w:tblPr>
      <w:tblGrid>
        <w:gridCol w:w="622"/>
        <w:gridCol w:w="1371"/>
        <w:gridCol w:w="2108"/>
        <w:gridCol w:w="1549"/>
        <w:gridCol w:w="887"/>
        <w:gridCol w:w="2004"/>
        <w:gridCol w:w="1479"/>
      </w:tblGrid>
      <w:tr w:rsidTr="0061508E" w:rsidR="0061508E" w:rsidRPr="0061508E">
        <w:trPr>
          <w:trHeight w:val="640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RB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OIB</w:t>
            </w:r>
          </w:p>
        </w:tc>
        <w:tc>
          <w:tcPr>
            <w:tcW w:type="dxa" w:w="2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NAZIV VJEROVNIKA</w:t>
            </w:r>
          </w:p>
        </w:tc>
        <w:tc>
          <w:tcPr>
            <w:tcW w:type="dxa" w:w="1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IZNOS OBVEZE</w:t>
            </w:r>
          </w:p>
        </w:tc>
        <w:tc>
          <w:tcPr>
            <w:tcW w:type="dxa" w:w="8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OTPIS</w:t>
            </w:r>
          </w:p>
        </w:tc>
        <w:tc>
          <w:tcPr>
            <w:tcW w:type="dxa" w:w="20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PREOSTALO ZA OTPLATU</w:t>
            </w:r>
          </w:p>
        </w:tc>
        <w:tc>
          <w:tcPr>
            <w:tcW w:type="dxa" w:w="1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STRUKTURA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sz w:val="21"/>
                <w:lang w:eastAsia="en-GB" w:val="en-GB"/>
              </w:rPr>
              <w:t>46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25609559342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HAMAG INVEST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4.469.033,93</w:t>
            </w:r>
          </w:p>
        </w:tc>
        <w:tc>
          <w:tcPr>
            <w:tcW w:type="dxa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</w:t>
            </w:r>
          </w:p>
        </w:tc>
        <w:tc>
          <w:tcPr>
            <w:tcW w:type="dxa" w:w="2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4.469.033,93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100,00%</w:t>
            </w:r>
          </w:p>
        </w:tc>
      </w:tr>
      <w:tr w:rsidTr="0061508E" w:rsidR="0061508E" w:rsidRPr="0061508E">
        <w:trPr>
          <w:trHeight w:val="765"/>
        </w:trPr>
        <w:tc>
          <w:tcPr>
            <w:tcW w:type="dxa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 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 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Ukupno: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4.469.033,93</w:t>
            </w:r>
          </w:p>
        </w:tc>
        <w:tc>
          <w:tcPr>
            <w:tcW w:type="dxa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0,00</w:t>
            </w:r>
          </w:p>
        </w:tc>
        <w:tc>
          <w:tcPr>
            <w:tcW w:type="dxa" w:w="2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4.469.033,93</w:t>
            </w:r>
          </w:p>
        </w:tc>
        <w:tc>
          <w:tcPr>
            <w:tcW w:type="dxa" w:w="1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sz w:val="21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sz w:val="21"/>
                <w:lang w:eastAsia="en-GB" w:val="en-GB"/>
              </w:rPr>
              <w:t>100,00%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48"/>
        </w:numPr>
        <w:spacing w:lineRule="auto" w:line="360" w:after="0"/>
        <w:contextualSpacing/>
        <w:jc w:val="both"/>
        <w:rPr>
          <w:rFonts w:cs="Times New Roman" w:eastAsia="Times New Roman"/>
          <w:sz w:val="20"/>
          <w:lang w:eastAsia="hr-HR"/>
        </w:rPr>
      </w:pPr>
      <w:r w:rsidRPr="0061508E">
        <w:rPr>
          <w:rFonts w:cs="Times New Roman" w:eastAsia="Calibri"/>
          <w:b/>
          <w:lang w:eastAsia="en-GB" w:val="en-GB"/>
        </w:rPr>
        <w:t>Razlučno pravo</w:t>
      </w:r>
      <w:r w:rsidRPr="0061508E">
        <w:rPr>
          <w:rFonts w:cs="Times New Roman" w:eastAsia="Calibri"/>
          <w:lang w:eastAsia="en-GB" w:val="en-GB"/>
        </w:rPr>
        <w:t xml:space="preserve">: Predlaže se namirenje iz imovine na kojoj postoji razlučno pravo ili u slučaju da se vjerovnik odrekne od razlučnog prava i uključi u postupak predstečajne nagodbe, predlaže se otpis tražbine u iznosu od 70%, preostalih 30% namirit će se nakon isteka počeka od 12 mjeseci u 48 jednakih mjesečnih anuiteta, bez kamata, čime će se vjerovnik svrstati u prvu skupinu «VJEROVNICI». Vjerovnik </w:t>
      </w:r>
      <w:proofErr w:type="gramStart"/>
      <w:r w:rsidRPr="0061508E">
        <w:rPr>
          <w:rFonts w:cs="Times New Roman" w:eastAsia="Calibri"/>
          <w:lang w:eastAsia="en-GB" w:val="en-GB"/>
        </w:rPr>
        <w:t>će</w:t>
      </w:r>
      <w:proofErr w:type="gramEnd"/>
      <w:r w:rsidRPr="0061508E">
        <w:rPr>
          <w:rFonts w:cs="Times New Roman" w:eastAsia="Calibri"/>
          <w:lang w:eastAsia="en-GB" w:val="en-GB"/>
        </w:rPr>
        <w:t xml:space="preserve"> dužniku u slučaju odricanja od razlučnog prava otpustiti i založno pravo te će se namirivati isključivo kroz predloženu otplatu</w:t>
      </w:r>
      <w:r w:rsidRPr="0061508E">
        <w:rPr>
          <w:rFonts w:cs="Times New Roman" w:eastAsia="Times New Roman"/>
          <w:sz w:val="20"/>
          <w:lang w:eastAsia="hr-HR"/>
        </w:rPr>
        <w:t>.</w:t>
      </w:r>
    </w:p>
    <w:tbl>
      <w:tblPr>
        <w:tblW w:type="dxa" w:w="9989"/>
        <w:tblInd w:type="dxa" w:w="113"/>
        <w:tblLook w:val="04A0" w:noVBand="1" w:noHBand="0" w:lastColumn="0" w:firstColumn="1" w:lastRow="0" w:firstRow="1"/>
      </w:tblPr>
      <w:tblGrid>
        <w:gridCol w:w="953"/>
        <w:gridCol w:w="2153"/>
        <w:gridCol w:w="4721"/>
        <w:gridCol w:w="2162"/>
      </w:tblGrid>
      <w:tr w:rsidTr="0061508E" w:rsidR="0061508E" w:rsidRPr="0061508E">
        <w:trPr>
          <w:trHeight w:val="321"/>
        </w:trPr>
        <w:tc>
          <w:tcPr>
            <w:tcW w:type="dxa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RB</w:t>
            </w:r>
          </w:p>
        </w:tc>
        <w:tc>
          <w:tcPr>
            <w:tcW w:type="dxa" w:w="21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OIB</w:t>
            </w:r>
          </w:p>
        </w:tc>
        <w:tc>
          <w:tcPr>
            <w:tcW w:type="dxa" w:w="47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NAZIV VJEROVNIKA</w:t>
            </w:r>
          </w:p>
        </w:tc>
        <w:tc>
          <w:tcPr>
            <w:tcW w:type="dxa" w:w="21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IZNOS OBVEZE</w:t>
            </w:r>
          </w:p>
        </w:tc>
      </w:tr>
      <w:tr w:rsidTr="0061508E" w:rsidR="0061508E" w:rsidRPr="0061508E">
        <w:trPr>
          <w:trHeight w:val="321"/>
        </w:trPr>
        <w:tc>
          <w:tcPr>
            <w:tcW w:type="dxa" w:w="9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1</w:t>
            </w:r>
          </w:p>
        </w:tc>
        <w:tc>
          <w:tcPr>
            <w:tcW w:type="dxa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23057039320</w:t>
            </w:r>
          </w:p>
        </w:tc>
        <w:tc>
          <w:tcPr>
            <w:tcW w:type="dxa" w:w="4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ERSTE&amp;STEIERMARKISCHE BANK</w:t>
            </w:r>
          </w:p>
        </w:tc>
        <w:tc>
          <w:tcPr>
            <w:tcW w:type="dxa" w:w="2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4.936.826,22</w:t>
            </w:r>
          </w:p>
        </w:tc>
      </w:tr>
      <w:tr w:rsidTr="0061508E" w:rsidR="0061508E" w:rsidRPr="0061508E">
        <w:trPr>
          <w:trHeight w:val="159"/>
        </w:trPr>
        <w:tc>
          <w:tcPr>
            <w:tcW w:type="dxa" w:w="9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21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4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Ukupno:</w:t>
            </w:r>
          </w:p>
        </w:tc>
        <w:tc>
          <w:tcPr>
            <w:tcW w:type="dxa" w:w="2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4.936.826,22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Prioritetne tražbine: Nisu predmet predstečajnog sporazuma i isti </w:t>
      </w:r>
      <w:proofErr w:type="gramStart"/>
      <w:r w:rsidRPr="0061508E">
        <w:rPr>
          <w:rFonts w:cs="Times New Roman" w:eastAsia="Calibri"/>
          <w:lang w:eastAsia="en-GB" w:val="en-GB"/>
        </w:rPr>
        <w:t>će</w:t>
      </w:r>
      <w:proofErr w:type="gramEnd"/>
      <w:r w:rsidRPr="0061508E">
        <w:rPr>
          <w:rFonts w:cs="Times New Roman" w:eastAsia="Calibri"/>
          <w:lang w:eastAsia="en-GB" w:val="en-GB"/>
        </w:rPr>
        <w:t xml:space="preserve"> se namiriti prioritetno tijekom predstečajnog postupka.</w:t>
      </w: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tbl>
      <w:tblPr>
        <w:tblW w:type="dxa" w:w="6640"/>
        <w:tblInd w:type="dxa" w:w="113"/>
        <w:tblLook w:val="04A0" w:noVBand="1" w:noHBand="0" w:lastColumn="0" w:firstColumn="1" w:lastRow="0" w:firstRow="1"/>
      </w:tblPr>
      <w:tblGrid>
        <w:gridCol w:w="920"/>
        <w:gridCol w:w="1620"/>
        <w:gridCol w:w="2420"/>
        <w:gridCol w:w="1680"/>
      </w:tblGrid>
      <w:tr w:rsidTr="0061508E" w:rsidR="0061508E" w:rsidRPr="0061508E">
        <w:trPr>
          <w:trHeight w:val="320"/>
        </w:trPr>
        <w:tc>
          <w:tcPr>
            <w:tcW w:type="dxa" w:w="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RB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OIB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Ime i prezime radnika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Iznos obveze</w:t>
            </w:r>
          </w:p>
        </w:tc>
      </w:tr>
      <w:tr w:rsidTr="0061508E" w:rsidR="0061508E" w:rsidRPr="0061508E">
        <w:trPr>
          <w:trHeight w:val="390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93439426442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SUZANA VAJVAR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9.877,67</w:t>
            </w:r>
          </w:p>
        </w:tc>
      </w:tr>
      <w:tr w:rsidTr="0061508E" w:rsidR="0061508E" w:rsidRPr="0061508E">
        <w:trPr>
          <w:trHeight w:val="330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37523846080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VLADO CRNEK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16.545,97</w:t>
            </w:r>
          </w:p>
        </w:tc>
      </w:tr>
      <w:tr w:rsidTr="0061508E" w:rsidR="0061508E" w:rsidRPr="0061508E">
        <w:trPr>
          <w:trHeight w:val="330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3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51775938727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MARIJAN FRLJUŽEC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14.816,54</w:t>
            </w:r>
          </w:p>
        </w:tc>
      </w:tr>
      <w:tr w:rsidTr="0061508E" w:rsidR="0061508E" w:rsidRPr="0061508E">
        <w:trPr>
          <w:trHeight w:val="315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4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51386270619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GRGO PAVLOVIĆ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11.293,29</w:t>
            </w:r>
          </w:p>
        </w:tc>
      </w:tr>
      <w:tr w:rsidTr="0061508E" w:rsidR="0061508E" w:rsidRPr="0061508E">
        <w:trPr>
          <w:trHeight w:val="285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5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95940161814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KRISTINA KROLO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22.668,46</w:t>
            </w:r>
          </w:p>
        </w:tc>
      </w:tr>
      <w:tr w:rsidTr="0061508E" w:rsidR="0061508E" w:rsidRPr="0061508E">
        <w:trPr>
          <w:trHeight w:val="345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6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24878463102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DARKO MODRIĆ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12.423,06</w:t>
            </w:r>
          </w:p>
        </w:tc>
      </w:tr>
      <w:tr w:rsidTr="0061508E" w:rsidR="0061508E" w:rsidRPr="0061508E">
        <w:trPr>
          <w:trHeight w:val="315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03425857337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MILJENKO TRNINIĆ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24.763,56</w:t>
            </w:r>
          </w:p>
        </w:tc>
      </w:tr>
      <w:tr w:rsidTr="0061508E" w:rsidR="0061508E" w:rsidRPr="0061508E">
        <w:trPr>
          <w:trHeight w:val="315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8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50551159203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IVOR RUBEŠA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29.494,53</w:t>
            </w:r>
          </w:p>
        </w:tc>
      </w:tr>
      <w:tr w:rsidTr="0061508E" w:rsidR="0061508E" w:rsidRPr="0061508E">
        <w:trPr>
          <w:trHeight w:val="360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9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14320002248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 w:rsidRPr="0061508E">
              <w:rPr>
                <w:rFonts w:cs="Times New Roman" w:eastAsia="Times New Roman"/>
                <w:color w:val="000000"/>
                <w:lang w:eastAsia="en-GB" w:val="en-GB"/>
              </w:rPr>
              <w:t>VESNA BABIĆ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6.710,92</w:t>
            </w:r>
          </w:p>
        </w:tc>
      </w:tr>
      <w:tr w:rsidTr="0061508E" w:rsidR="0061508E" w:rsidRPr="0061508E">
        <w:trPr>
          <w:trHeight w:val="320"/>
        </w:trPr>
        <w:tc>
          <w:tcPr>
            <w:tcW w:type="dxa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lastRenderedPageBreak/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 w:rsidRPr="0061508E"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Ukupno: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61508E" w:rsidP="0061508E" w:rsidR="0061508E" w:rsidRPr="0061508E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 w:rsidRPr="0061508E">
              <w:rPr>
                <w:rFonts w:cs="Times New Roman" w:eastAsia="Times New Roman"/>
                <w:b/>
                <w:bCs/>
                <w:lang w:eastAsia="en-GB" w:val="en-GB"/>
              </w:rPr>
              <w:t>148.594,00</w:t>
            </w:r>
          </w:p>
        </w:tc>
      </w:tr>
    </w:tbl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sz w:val="20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b/>
          <w:color w:val="4F81BD"/>
          <w:sz w:val="21"/>
          <w:szCs w:val="28"/>
          <w:lang w:val="en-GB"/>
        </w:rPr>
      </w:pPr>
    </w:p>
    <w:p w:rsidRDefault="0061508E" w:rsidP="0061508E" w:rsidR="0061508E" w:rsidRPr="0061508E">
      <w:pPr>
        <w:spacing w:lineRule="auto" w:line="360" w:after="0"/>
        <w:jc w:val="both"/>
        <w:rPr>
          <w:rFonts w:cs="Times New Roman" w:eastAsia="Calibri"/>
          <w:b/>
          <w:color w:val="4F81BD"/>
          <w:sz w:val="21"/>
          <w:szCs w:val="28"/>
          <w:lang w:val="en-GB"/>
        </w:rPr>
      </w:pP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76" w:id="95"/>
      <w:bookmarkStart w:name="_Toc477898311" w:id="96"/>
      <w:bookmarkStart w:name="_Toc470731770" w:id="97"/>
      <w:bookmarkStart w:name="_Toc472012463" w:id="98"/>
      <w:r w:rsidRPr="0061508E">
        <w:rPr>
          <w:rFonts w:cs="Times New Roman" w:eastAsia="Times New Roman"/>
          <w:b/>
          <w:color w:val="000000"/>
        </w:rPr>
        <w:t>8. ROKOVI ZA DOBROVOLJNO ISPUNJENJE</w:t>
      </w:r>
      <w:bookmarkEnd w:id="95"/>
      <w:bookmarkEnd w:id="96"/>
      <w:bookmarkEnd w:id="97"/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Vjerovnici su svrstani u jednu grupu: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54"/>
        </w:numPr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b/>
          <w:u w:val="single"/>
          <w:lang w:eastAsia="hr-HR"/>
        </w:rPr>
        <w:t>Vjerovnici koji imaju neosiguranu tražbinu</w:t>
      </w:r>
      <w:r w:rsidRPr="0061508E">
        <w:rPr>
          <w:rFonts w:cs="Times New Roman" w:eastAsia="Times New Roman"/>
          <w:lang w:eastAsia="hr-HR"/>
        </w:rPr>
        <w:t>. Za njih  je predložena otplata 30% od utvrđenih tražbina u 48 jednakih mjesečnih anuiteta, nakon isteka 12 mjeseci počeka, bez kamata.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54"/>
        </w:numPr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b/>
          <w:u w:val="single"/>
          <w:lang w:eastAsia="hr-HR"/>
        </w:rPr>
        <w:t>Državna jamstva</w:t>
      </w:r>
      <w:r w:rsidRPr="0061508E">
        <w:rPr>
          <w:rFonts w:cs="Times New Roman" w:eastAsia="Times New Roman"/>
          <w:lang w:eastAsia="hr-HR"/>
        </w:rPr>
        <w:t>: Reprogram obveza nakon isteka 12 mjeseci počeka na 9 godina, uz kta od 4,5%  godišnje.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54"/>
        </w:numPr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b/>
          <w:u w:val="single"/>
          <w:lang w:eastAsia="hr-HR"/>
        </w:rPr>
        <w:t xml:space="preserve">Razlučni vjerovnici </w:t>
      </w:r>
      <w:r w:rsidRPr="0061508E">
        <w:rPr>
          <w:rFonts w:cs="Times New Roman" w:eastAsia="Times New Roman"/>
          <w:lang w:eastAsia="hr-HR"/>
        </w:rPr>
        <w:t>– ne sudjeluju u postupku predstečajne nagodbe i isti će se namiriti iz imovine na kojima imaju razlučno pravo ili ukoliko se odreknu od razlučnog prava prema prijedlogu navedenim u točci 7. Plana.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numPr>
          <w:ilvl w:val="0"/>
          <w:numId w:val="54"/>
        </w:numPr>
        <w:spacing w:lineRule="auto" w:line="360" w:after="0"/>
        <w:contextualSpacing/>
        <w:rPr>
          <w:rFonts w:cs="Times New Roman" w:eastAsia="Times New Roman"/>
          <w:b/>
          <w:u w:val="single"/>
          <w:lang w:eastAsia="hr-HR"/>
        </w:rPr>
      </w:pPr>
      <w:r w:rsidRPr="0061508E">
        <w:rPr>
          <w:rFonts w:cs="Times New Roman" w:eastAsia="Times New Roman"/>
          <w:b/>
          <w:u w:val="single"/>
          <w:lang w:eastAsia="hr-HR"/>
        </w:rPr>
        <w:t xml:space="preserve">Prioritetne tražbine </w:t>
      </w:r>
      <w:r w:rsidRPr="0061508E">
        <w:rPr>
          <w:rFonts w:cs="Times New Roman" w:eastAsia="Times New Roman"/>
          <w:lang w:eastAsia="hr-HR"/>
        </w:rPr>
        <w:t>– Tražbine po osnovi bruto plaća radnika nisu predmet predstečajnog postupka i iste će se namiriti prioritetno.</w:t>
      </w:r>
    </w:p>
    <w:p w:rsidRDefault="0061508E" w:rsidP="0061508E" w:rsidR="0061508E" w:rsidRPr="0061508E">
      <w:pPr>
        <w:spacing w:lineRule="auto" w:line="360" w:after="0"/>
        <w:ind w:left="1003"/>
        <w:contextualSpacing/>
        <w:rPr>
          <w:rFonts w:cs="Times New Roman" w:eastAsia="Times New Roman"/>
          <w:lang w:eastAsia="hr-HR"/>
        </w:rPr>
      </w:pPr>
    </w:p>
    <w:p w:rsidRDefault="0061508E" w:rsidP="0061508E" w:rsidR="0061508E" w:rsidRPr="0061508E">
      <w:pPr>
        <w:keepNext/>
        <w:tabs>
          <w:tab w:pos="1225" w:val="left"/>
        </w:tabs>
        <w:spacing w:lineRule="auto" w:line="276" w:after="60" w:before="240"/>
        <w:jc w:val="center"/>
        <w:outlineLvl w:val="0"/>
        <w:rPr>
          <w:rFonts w:cs="Times New Roman" w:eastAsia="Times New Roman"/>
          <w:b/>
          <w:color w:val="000000"/>
        </w:rPr>
      </w:pPr>
      <w:bookmarkStart w:name="_Toc479873177" w:id="99"/>
      <w:bookmarkStart w:name="_Toc477898312" w:id="100"/>
      <w:r w:rsidRPr="0061508E">
        <w:rPr>
          <w:rFonts w:cs="Times New Roman" w:eastAsia="Times New Roman"/>
          <w:b/>
          <w:color w:val="000000"/>
        </w:rPr>
        <w:t>9. PLANIRANI TROŠKOVI RESTRUKTURIRANJA</w:t>
      </w:r>
      <w:bookmarkEnd w:id="94"/>
      <w:bookmarkEnd w:id="98"/>
      <w:bookmarkEnd w:id="99"/>
      <w:bookmarkEnd w:id="100"/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>Troškovi restrukturiranja podijeljeni su u skupine koji uključuju sljedeće grupe troškova:</w:t>
      </w:r>
    </w:p>
    <w:p w:rsidRDefault="0061508E" w:rsidP="0061508E" w:rsidR="0061508E" w:rsidRPr="0061508E">
      <w:pPr>
        <w:numPr>
          <w:ilvl w:val="0"/>
          <w:numId w:val="55"/>
        </w:numPr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>Administrativni troškovi  - 10.000 kn</w:t>
      </w:r>
    </w:p>
    <w:p w:rsidRDefault="0061508E" w:rsidP="0061508E" w:rsidR="0061508E" w:rsidRPr="0061508E">
      <w:pPr>
        <w:numPr>
          <w:ilvl w:val="0"/>
          <w:numId w:val="55"/>
        </w:numPr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>Operativni troškovi restrukturiranja -  10.000 kn</w:t>
      </w:r>
    </w:p>
    <w:p w:rsidRDefault="0061508E" w:rsidP="0061508E" w:rsidR="0061508E" w:rsidRPr="0061508E">
      <w:pPr>
        <w:numPr>
          <w:ilvl w:val="0"/>
          <w:numId w:val="55"/>
        </w:numPr>
        <w:spacing w:lineRule="auto" w:line="360" w:after="0"/>
        <w:contextualSpacing/>
        <w:rPr>
          <w:rFonts w:cs="Times New Roman" w:eastAsia="Times New Roman"/>
          <w:lang w:eastAsia="hr-HR"/>
        </w:rPr>
      </w:pPr>
      <w:r w:rsidRPr="0061508E">
        <w:rPr>
          <w:rFonts w:cs="Times New Roman" w:eastAsia="Times New Roman"/>
          <w:lang w:eastAsia="hr-HR"/>
        </w:rPr>
        <w:t>Ostali troškovi – 7.000 kn</w:t>
      </w:r>
    </w:p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t xml:space="preserve">Ukupno očekivani troškovi postupka restrukturiranja procijenjuju se </w:t>
      </w:r>
      <w:proofErr w:type="gramStart"/>
      <w:r w:rsidRPr="0061508E">
        <w:rPr>
          <w:rFonts w:cs="Times New Roman" w:eastAsia="Calibri"/>
          <w:lang w:eastAsia="en-GB" w:val="en-GB"/>
        </w:rPr>
        <w:t>na</w:t>
      </w:r>
      <w:proofErr w:type="gramEnd"/>
      <w:r w:rsidRPr="0061508E">
        <w:rPr>
          <w:rFonts w:cs="Times New Roman" w:eastAsia="Calibri"/>
          <w:lang w:eastAsia="en-GB" w:val="en-GB"/>
        </w:rPr>
        <w:t xml:space="preserve"> 27.000,00 kn.</w:t>
      </w:r>
    </w:p>
    <w:bookmarkEnd w:id="73"/>
    <w:bookmarkEnd w:id="74"/>
    <w:bookmarkEnd w:id="75"/>
    <w:p w:rsidRDefault="0061508E" w:rsidP="0061508E" w:rsidR="0061508E" w:rsidRPr="0061508E">
      <w:pPr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tabs>
          <w:tab w:pos="3879" w:val="left"/>
        </w:tabs>
        <w:spacing w:lineRule="auto" w:line="360" w:after="0"/>
        <w:jc w:val="both"/>
        <w:rPr>
          <w:rFonts w:cs="Times New Roman" w:eastAsia="Calibri"/>
          <w:lang w:eastAsia="en-GB" w:val="en-GB"/>
        </w:rPr>
      </w:pPr>
      <w:r w:rsidRPr="0061508E">
        <w:rPr>
          <w:rFonts w:cs="Times New Roman" w:eastAsia="Calibri"/>
          <w:lang w:eastAsia="en-GB" w:val="en-GB"/>
        </w:rPr>
        <w:lastRenderedPageBreak/>
        <w:t xml:space="preserve">Plan financijskog i operativnog restrukturiranja tvrtke GASTRAL NATURA d.o.o. za 2017. - 2022. </w:t>
      </w:r>
      <w:proofErr w:type="gramStart"/>
      <w:r w:rsidRPr="0061508E">
        <w:rPr>
          <w:rFonts w:cs="Times New Roman" w:eastAsia="Calibri"/>
          <w:lang w:eastAsia="en-GB" w:val="en-GB"/>
        </w:rPr>
        <w:t>godinu</w:t>
      </w:r>
      <w:proofErr w:type="gramEnd"/>
      <w:r w:rsidRPr="0061508E">
        <w:rPr>
          <w:rFonts w:cs="Times New Roman" w:eastAsia="Calibri"/>
          <w:lang w:eastAsia="en-GB" w:val="en-GB"/>
        </w:rPr>
        <w:t xml:space="preserve"> usvojio je i odobrio zakonski zastupnik tvrtke GASTRAL NATURA d.o.o. dana  27.03.2017. </w:t>
      </w:r>
      <w:proofErr w:type="gramStart"/>
      <w:r w:rsidRPr="0061508E">
        <w:rPr>
          <w:rFonts w:cs="Times New Roman" w:eastAsia="Calibri"/>
          <w:lang w:eastAsia="en-GB" w:val="en-GB"/>
        </w:rPr>
        <w:t>godine</w:t>
      </w:r>
      <w:proofErr w:type="gramEnd"/>
      <w:r w:rsidRPr="0061508E">
        <w:rPr>
          <w:rFonts w:cs="Times New Roman" w:eastAsia="Calibri"/>
          <w:lang w:eastAsia="en-GB" w:val="en-GB"/>
        </w:rPr>
        <w:t>.</w:t>
      </w:r>
    </w:p>
    <w:p w:rsidRDefault="0061508E" w:rsidP="0061508E" w:rsidR="0061508E" w:rsidRPr="0061508E">
      <w:pPr>
        <w:tabs>
          <w:tab w:pos="3879" w:val="left"/>
        </w:tabs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tabs>
          <w:tab w:pos="3879" w:val="left"/>
        </w:tabs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tabs>
          <w:tab w:pos="3879" w:val="left"/>
        </w:tabs>
        <w:spacing w:lineRule="auto" w:line="360" w:after="0"/>
        <w:jc w:val="both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spacing w:lineRule="auto" w:line="360" w:after="0"/>
        <w:ind w:firstLine="708" w:left="5103"/>
        <w:jc w:val="center"/>
        <w:rPr>
          <w:rFonts w:cs="Times New Roman" w:eastAsia="Calibri"/>
          <w:b/>
          <w:color w:val="4F81BD"/>
          <w:lang w:eastAsia="en-GB" w:val="en-GB"/>
        </w:rPr>
      </w:pPr>
      <w:proofErr w:type="gramStart"/>
      <w:r w:rsidRPr="0061508E">
        <w:rPr>
          <w:rFonts w:cs="Times New Roman" w:eastAsia="Calibri"/>
          <w:b/>
          <w:color w:val="4F81BD"/>
          <w:lang w:eastAsia="en-GB" w:val="en-GB"/>
        </w:rPr>
        <w:t>GASTRAL NATURA d.o.o.</w:t>
      </w:r>
      <w:proofErr w:type="gramEnd"/>
    </w:p>
    <w:p w:rsidRDefault="0061508E" w:rsidP="0061508E" w:rsidR="0061508E" w:rsidRPr="0061508E">
      <w:pPr>
        <w:spacing w:lineRule="auto" w:line="360" w:after="0"/>
        <w:ind w:firstLine="7" w:left="6372"/>
        <w:rPr>
          <w:rFonts w:cs="Times New Roman" w:eastAsia="Calibri"/>
          <w:bCs/>
          <w:lang w:eastAsia="zh-CN" w:val="en-GB"/>
        </w:rPr>
      </w:pPr>
      <w:r w:rsidRPr="0061508E">
        <w:rPr>
          <w:rFonts w:cs="Times New Roman" w:eastAsia="Calibri"/>
          <w:lang w:val="en-US"/>
        </w:rPr>
        <w:t xml:space="preserve"> Nenad Lovrić, direktor</w:t>
      </w:r>
    </w:p>
    <w:p w:rsidRDefault="0061508E" w:rsidP="0061508E" w:rsidR="0061508E" w:rsidRPr="0061508E">
      <w:pPr>
        <w:tabs>
          <w:tab w:pos="3879" w:val="left"/>
        </w:tabs>
        <w:spacing w:lineRule="auto" w:line="360" w:after="0"/>
        <w:rPr>
          <w:rFonts w:cs="Times New Roman" w:eastAsia="Calibri"/>
          <w:lang w:eastAsia="en-GB" w:val="en-GB"/>
        </w:rPr>
      </w:pPr>
    </w:p>
    <w:p w:rsidRDefault="0061508E" w:rsidP="0061508E" w:rsidR="0061508E" w:rsidRPr="0061508E">
      <w:pPr>
        <w:tabs>
          <w:tab w:pos="3879" w:val="left"/>
        </w:tabs>
        <w:spacing w:lineRule="auto" w:line="360" w:after="0"/>
        <w:rPr>
          <w:rFonts w:cs="Times New Roman" w:eastAsia="Calibri"/>
          <w:lang w:eastAsia="en-GB" w:val="en-GB"/>
        </w:rPr>
      </w:pPr>
      <w:bookmarkStart w:name="_GoBack" w:id="101"/>
      <w:bookmarkEnd w:id="101"/>
      <w:r w:rsidRPr="0061508E">
        <w:rPr>
          <w:rFonts w:cs="Times New Roman" w:eastAsia="Calibri"/>
          <w:lang w:eastAsia="en-GB" w:val="en-GB"/>
        </w:rPr>
        <w:tab/>
      </w:r>
      <w:r w:rsidRPr="0061508E">
        <w:rPr>
          <w:rFonts w:cs="Times New Roman" w:eastAsia="Calibri"/>
          <w:lang w:eastAsia="en-GB" w:val="en-GB"/>
        </w:rPr>
        <w:tab/>
      </w:r>
      <w:r w:rsidRPr="0061508E">
        <w:rPr>
          <w:rFonts w:cs="Times New Roman" w:eastAsia="Calibri"/>
          <w:lang w:eastAsia="en-GB" w:val="en-GB"/>
        </w:rPr>
        <w:tab/>
      </w:r>
      <w:r w:rsidRPr="0061508E">
        <w:rPr>
          <w:rFonts w:cs="Times New Roman" w:eastAsia="Calibri"/>
          <w:lang w:eastAsia="en-GB" w:val="en-GB"/>
        </w:rPr>
        <w:tab/>
        <w:t xml:space="preserve">     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39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2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3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4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5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10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17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5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6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8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2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1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4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5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8">
    <w:nsid w:val="6E6F702E"/>
    <w:multiLevelType w:val="hybridMultilevel"/>
    <w:tmpl w:val="7EA2941C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9">
    <w:nsid w:val="734A235C"/>
    <w:multiLevelType w:val="multilevel"/>
    <w:tmpl w:val="233E50AC"/>
    <w:numStyleLink w:val="NumList1"/>
  </w:abstractNum>
  <w:abstractNum w:abstractNumId="5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1">
    <w:nsid w:val="76670CAA"/>
    <w:multiLevelType w:val="multilevel"/>
    <w:tmpl w:val="DF20873A"/>
    <w:numStyleLink w:val="NumListOI"/>
  </w:abstractNum>
  <w:abstractNum w:abstractNumId="5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3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5"/>
  </w:num>
  <w:num w:numId="3">
    <w:abstractNumId w:val="20"/>
  </w:num>
  <w:num w:numId="4">
    <w:abstractNumId w:val="50"/>
  </w:num>
  <w:num w:numId="5">
    <w:abstractNumId w:val="52"/>
  </w:num>
  <w:num w:numId="6">
    <w:abstractNumId w:val="22"/>
  </w:num>
  <w:num w:numId="7">
    <w:abstractNumId w:val="24"/>
  </w:num>
  <w:num w:numId="8">
    <w:abstractNumId w:val="34"/>
  </w:num>
  <w:num w:numId="9">
    <w:abstractNumId w:val="18"/>
  </w:num>
  <w:num w:numId="10">
    <w:abstractNumId w:val="41"/>
  </w:num>
  <w:num w:numId="11">
    <w:abstractNumId w:val="17"/>
  </w:num>
  <w:num w:numId="12">
    <w:abstractNumId w:val="15"/>
  </w:num>
  <w:num w:numId="13">
    <w:abstractNumId w:val="47"/>
  </w:num>
  <w:num w:numId="14">
    <w:abstractNumId w:val="32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9"/>
  </w:num>
  <w:num w:numId="18">
    <w:abstractNumId w:val="44"/>
  </w:num>
  <w:num w:numId="19">
    <w:abstractNumId w:val="19"/>
  </w:num>
  <w:num w:numId="20">
    <w:abstractNumId w:val="25"/>
  </w:num>
  <w:num w:numId="21">
    <w:abstractNumId w:val="27"/>
  </w:num>
  <w:num w:numId="22">
    <w:abstractNumId w:val="38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43"/>
  </w:num>
  <w:num w:numId="33">
    <w:abstractNumId w:val="33"/>
  </w:num>
  <w:num w:numId="34">
    <w:abstractNumId w:val="31"/>
  </w:num>
  <w:num w:numId="35">
    <w:abstractNumId w:val="13"/>
  </w:num>
  <w:num w:numId="36">
    <w:abstractNumId w:val="40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30"/>
  </w:num>
  <w:num w:numId="38">
    <w:abstractNumId w:val="12"/>
  </w:num>
  <w:num w:numId="39">
    <w:abstractNumId w:val="11"/>
  </w:num>
  <w:num w:numId="40">
    <w:abstractNumId w:val="49"/>
  </w:num>
  <w:num w:numId="41">
    <w:abstractNumId w:val="53"/>
  </w:num>
  <w:num w:numId="42">
    <w:abstractNumId w:val="14"/>
  </w:num>
  <w:num w:numId="43">
    <w:abstractNumId w:val="51"/>
  </w:num>
  <w:num w:numId="44">
    <w:abstractNumId w:val="5"/>
    <w:lvlOverride w:ilvl="0"/>
  </w:num>
  <w:num w:numId="4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SpellingErrors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8E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qFormat="true" w:name="caption"/>
    <w:lsdException w:uiPriority="0" w:name="footnote reference"/>
    <w:lsdException w:qFormat="true" w:name="List"/>
    <w:lsdException w:qFormat="true" w:uiPriority="0" w:name="List Bullet"/>
    <w:lsdException w:qFormat="true" w:uiPriority="0" w:name="List Number"/>
    <w:lsdException w:qFormat="true" w:name="List Bullet 2"/>
    <w:lsdException w:uiPriority="0" w:name="List Bullet 3"/>
    <w:lsdException w:uiPriority="0" w:name="List Bullet 4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name="List Continue"/>
    <w:lsdException w:qFormat="true" w:uiPriority="0" w:name="List Continue 2"/>
    <w:lsdException w:uiPriority="0" w:name="List Continue 3"/>
    <w:lsdException w:uiPriority="0" w:name="List Continue 4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  <w:lsdException w:qFormat="true" w:uiPriority="39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uiPriority w:val="99"/>
    <w:rsid w:val="00EB0D4C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B0D4C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B0D4C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B0D4C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uiPriority w:val="99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uiPriority w:val="99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61508E"/>
  </w:style>
  <w:style w:customStyle="true" w:styleId="kontakt" w:type="paragraph">
    <w:name w:val="kontakt"/>
    <w:basedOn w:val="Normal"/>
    <w:uiPriority w:val="99"/>
    <w:rsid w:val="0061508E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ontenttext" w:type="paragraph">
    <w:name w:val="contenttext"/>
    <w:basedOn w:val="Normal"/>
    <w:uiPriority w:val="99"/>
    <w:rsid w:val="0061508E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/>
    </w:rPr>
  </w:style>
  <w:style w:customStyle="true" w:styleId="datum0" w:type="paragraph">
    <w:name w:val="datum"/>
    <w:basedOn w:val="Normal"/>
    <w:uiPriority w:val="99"/>
    <w:rsid w:val="0061508E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/>
    </w:rPr>
  </w:style>
  <w:style w:customStyle="true" w:styleId="c5" w:type="paragraph">
    <w:name w:val="c5"/>
    <w:basedOn w:val="Normal"/>
    <w:uiPriority w:val="99"/>
    <w:rsid w:val="0061508E"/>
    <w:pPr>
      <w:spacing w:lineRule="atLeast" w:line="330" w:after="270" w:beforeAutospacing="true" w:before="100"/>
      <w:jc w:val="both"/>
    </w:pPr>
    <w:rPr>
      <w:rFonts w:cs="Times New Roman" w:eastAsia="Times New Roman"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uiPriority w:val="99"/>
    <w:rsid w:val="0061508E"/>
    <w:pPr>
      <w:spacing w:lineRule="atLeast" w:line="217" w:after="0"/>
      <w:ind w:right="149" w:left="149"/>
    </w:pPr>
    <w:rPr>
      <w:rFonts w:cs="Times New Roman" w:eastAsia="Times New Roman"/>
      <w:color w:val="1D1C1C"/>
      <w:lang w:eastAsia="hr-HR"/>
    </w:rPr>
  </w:style>
  <w:style w:customStyle="true" w:styleId="itemhead" w:type="paragraph">
    <w:name w:val="itemhead"/>
    <w:basedOn w:val="Normal"/>
    <w:uiPriority w:val="99"/>
    <w:rsid w:val="0061508E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61508E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c11" w:type="paragraph">
    <w:name w:val="c11"/>
    <w:basedOn w:val="Normal"/>
    <w:uiPriority w:val="99"/>
    <w:rsid w:val="0061508E"/>
    <w:pPr>
      <w:spacing w:after="255" w:beforeAutospacing="true" w:before="100"/>
    </w:pPr>
    <w:rPr>
      <w:rFonts w:cs="Times New Roman" w:eastAsia="Times New Roman" w:hAnsi="Georgia" w:ascii="Georgia"/>
      <w:b/>
      <w:bCs/>
      <w:i/>
      <w:iCs/>
      <w:color w:val="484848"/>
      <w:sz w:val="23"/>
      <w:szCs w:val="23"/>
      <w:lang w:eastAsia="hr-HR"/>
    </w:rPr>
  </w:style>
  <w:style w:customStyle="true" w:styleId="textcisti" w:type="paragraph">
    <w:name w:val="textcisti"/>
    <w:basedOn w:val="Normal"/>
    <w:uiPriority w:val="99"/>
    <w:rsid w:val="0061508E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text" w:type="paragraph">
    <w:name w:val="text"/>
    <w:uiPriority w:val="99"/>
    <w:rsid w:val="0061508E"/>
    <w:pPr>
      <w:widowControl w:val="false"/>
      <w:snapToGrid w:val="false"/>
      <w:spacing w:lineRule="exact" w:line="240" w:after="0" w:before="240"/>
      <w:jc w:val="both"/>
    </w:pPr>
    <w:rPr>
      <w:rFonts w:cs="Times New Roman" w:eastAsia="Times New Roman" w:hAnsi="Arial" w:ascii="Arial"/>
      <w:sz w:val="24"/>
      <w:szCs w:val="20"/>
      <w:lang w:val="cs-CZ"/>
    </w:rPr>
  </w:style>
  <w:style w:customStyle="true" w:styleId="textcslovan" w:type="paragraph">
    <w:name w:val="text císlovaný"/>
    <w:basedOn w:val="text"/>
    <w:uiPriority w:val="99"/>
    <w:rsid w:val="0061508E"/>
    <w:pPr>
      <w:ind w:hanging="567" w:left="567"/>
    </w:pPr>
  </w:style>
  <w:style w:customStyle="true" w:styleId="noparagraphstyle" w:type="paragraph">
    <w:name w:val="noparagraphstyle"/>
    <w:basedOn w:val="Normal"/>
    <w:uiPriority w:val="99"/>
    <w:rsid w:val="0061508E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lanak" w:type="paragraph">
    <w:name w:val="clanak"/>
    <w:basedOn w:val="Normal"/>
    <w:uiPriority w:val="99"/>
    <w:rsid w:val="0061508E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41" w:type="paragraph">
    <w:name w:val="c41"/>
    <w:basedOn w:val="Normal"/>
    <w:uiPriority w:val="99"/>
    <w:rsid w:val="0061508E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ubtleEmphasis1" w:type="paragraph">
    <w:name w:val="Subtle Emphasis1"/>
    <w:basedOn w:val="Normal"/>
    <w:uiPriority w:val="34"/>
    <w:qFormat/>
    <w:rsid w:val="0061508E"/>
    <w:pPr>
      <w:spacing w:after="0"/>
      <w:ind w:left="708"/>
    </w:pPr>
    <w:rPr>
      <w:rFonts w:cs="Times New Roman" w:eastAsia="Times New Roman"/>
      <w:lang w:eastAsia="hr-HR"/>
    </w:rPr>
  </w:style>
  <w:style w:customStyle="true" w:styleId="MediumShading11" w:type="paragraph">
    <w:name w:val="Medium Shading 11"/>
    <w:basedOn w:val="Normal"/>
    <w:uiPriority w:val="63"/>
    <w:rsid w:val="0061508E"/>
    <w:pPr>
      <w:keepNext/>
      <w:numPr>
        <w:ilvl w:val="5"/>
        <w:numId w:val="45"/>
      </w:numPr>
      <w:spacing w:after="0"/>
      <w:contextualSpacing/>
      <w:outlineLvl w:val="5"/>
    </w:pPr>
    <w:rPr>
      <w:rFonts w:cs="Times New Roman" w:eastAsia="MS Gothic" w:hAnsi="Verdana" w:ascii="Verdana"/>
      <w:lang w:eastAsia="hr-HR"/>
    </w:rPr>
  </w:style>
  <w:style w:customStyle="true" w:styleId="MediumGrid21" w:type="paragraph">
    <w:name w:val="Medium Grid 21"/>
    <w:uiPriority w:val="1"/>
    <w:qFormat/>
    <w:rsid w:val="0061508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61508E"/>
    <w:pPr>
      <w:spacing w:after="0"/>
      <w:ind w:left="708"/>
    </w:pPr>
    <w:rPr>
      <w:rFonts w:cs="Times New Roman" w:eastAsia="Times New Roman"/>
      <w:lang w:eastAsia="hr-HR"/>
    </w:rPr>
  </w:style>
  <w:style w:customStyle="true" w:styleId="Textbody" w:type="paragraph">
    <w:name w:val="Text body"/>
    <w:basedOn w:val="Normal"/>
    <w:uiPriority w:val="99"/>
    <w:rsid w:val="0061508E"/>
    <w:pPr>
      <w:widowControl w:val="false"/>
      <w:suppressAutoHyphens/>
      <w:autoSpaceDN w:val="false"/>
      <w:spacing w:after="120"/>
    </w:pPr>
    <w:rPr>
      <w:rFonts w:cs="Mangal" w:eastAsia="Lucida Sans Unicode"/>
      <w:kern w:val="3"/>
      <w:lang w:bidi="hi-IN" w:eastAsia="zh-CN"/>
    </w:rPr>
  </w:style>
  <w:style w:customStyle="true" w:styleId="xl63" w:type="paragraph">
    <w:name w:val="xl63"/>
    <w:basedOn w:val="Normal"/>
    <w:uiPriority w:val="99"/>
    <w:rsid w:val="0061508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4" w:type="paragraph">
    <w:name w:val="xl64"/>
    <w:basedOn w:val="Normal"/>
    <w:uiPriority w:val="99"/>
    <w:rsid w:val="0061508E"/>
    <w:pPr>
      <w:shd w:fill="C0C0C0" w:color="auto" w:val="clear"/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5" w:type="paragraph">
    <w:name w:val="xl65"/>
    <w:basedOn w:val="Normal"/>
    <w:uiPriority w:val="99"/>
    <w:rsid w:val="0061508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6" w:type="paragraph">
    <w:name w:val="xl66"/>
    <w:basedOn w:val="Normal"/>
    <w:uiPriority w:val="99"/>
    <w:rsid w:val="0061508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7" w:type="paragraph">
    <w:name w:val="xl67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68" w:type="paragraph">
    <w:name w:val="xl68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69" w:type="paragraph">
    <w:name w:val="xl69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0" w:type="paragraph">
    <w:name w:val="xl70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1" w:type="paragraph">
    <w:name w:val="xl71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72" w:type="paragraph">
    <w:name w:val="xl72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73" w:type="paragraph">
    <w:name w:val="xl73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74" w:type="paragraph">
    <w:name w:val="xl74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  <w:lang w:val="en-US"/>
    </w:rPr>
  </w:style>
  <w:style w:customStyle="true" w:styleId="xl75" w:type="paragraph">
    <w:name w:val="xl75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  <w:lang w:val="en-US"/>
    </w:rPr>
  </w:style>
  <w:style w:customStyle="true" w:styleId="xl76" w:type="paragraph">
    <w:name w:val="xl76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Verdana" w:ascii="Verdana"/>
      <w:color w:val="000080"/>
      <w:sz w:val="16"/>
      <w:szCs w:val="16"/>
      <w:lang w:val="en-US"/>
    </w:rPr>
  </w:style>
  <w:style w:customStyle="true" w:styleId="xl77" w:type="paragraph">
    <w:name w:val="xl77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8" w:type="paragraph">
    <w:name w:val="xl78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9" w:type="paragraph">
    <w:name w:val="xl79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80" w:type="paragraph">
    <w:name w:val="xl80"/>
    <w:basedOn w:val="Normal"/>
    <w:uiPriority w:val="99"/>
    <w:rsid w:val="0061508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61508E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xl92" w:type="paragraph">
    <w:name w:val="xl92"/>
    <w:basedOn w:val="Normal"/>
    <w:uiPriority w:val="99"/>
    <w:rsid w:val="0061508E"/>
    <w:pPr>
      <w:spacing w:afterAutospacing="true" w:after="100" w:beforeAutospacing="true" w:before="100"/>
    </w:pPr>
    <w:rPr>
      <w:rFonts w:cs="Times New Roman" w:eastAsia="Times New Roman" w:hAnsi="Times" w:ascii="Times"/>
      <w:b/>
      <w:bCs/>
      <w:sz w:val="20"/>
      <w:szCs w:val="20"/>
      <w:lang w:val="en-US"/>
    </w:rPr>
  </w:style>
  <w:style w:customStyle="true" w:styleId="xl93" w:type="paragraph">
    <w:name w:val="xl93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4" w:type="paragraph">
    <w:name w:val="xl94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5" w:type="paragraph">
    <w:name w:val="xl95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6" w:type="paragraph">
    <w:name w:val="xl96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7" w:type="paragraph">
    <w:name w:val="xl97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8" w:type="paragraph">
    <w:name w:val="xl98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val="en-US"/>
    </w:rPr>
  </w:style>
  <w:style w:customStyle="true" w:styleId="xl99" w:type="paragraph">
    <w:name w:val="xl99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100" w:type="paragraph">
    <w:name w:val="xl100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101" w:type="paragraph">
    <w:name w:val="xl101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val="en-US"/>
    </w:rPr>
  </w:style>
  <w:style w:customStyle="true" w:styleId="xl102" w:type="paragraph">
    <w:name w:val="xl102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val="en-US"/>
    </w:rPr>
  </w:style>
  <w:style w:customStyle="true" w:styleId="xl103" w:type="paragraph">
    <w:name w:val="xl103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val="en-US"/>
    </w:rPr>
  </w:style>
  <w:style w:customStyle="true" w:styleId="xl104" w:type="paragraph">
    <w:name w:val="xl104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val="en-US"/>
    </w:rPr>
  </w:style>
  <w:style w:customStyle="true" w:styleId="xl105" w:type="paragraph">
    <w:name w:val="xl105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val="en-US"/>
    </w:rPr>
  </w:style>
  <w:style w:customStyle="true" w:styleId="PlainTable31" w:type="paragraph">
    <w:name w:val="Plain Table 31"/>
    <w:basedOn w:val="Normal"/>
    <w:uiPriority w:val="72"/>
    <w:qFormat/>
    <w:rsid w:val="0061508E"/>
    <w:pPr>
      <w:spacing w:after="0"/>
      <w:ind w:left="708"/>
    </w:pPr>
    <w:rPr>
      <w:rFonts w:cs="Times New Roman" w:eastAsia="Times New Roman"/>
      <w:lang w:eastAsia="hr-HR"/>
    </w:rPr>
  </w:style>
  <w:style w:customStyle="true" w:styleId="xl90" w:type="paragraph">
    <w:name w:val="xl90"/>
    <w:basedOn w:val="Normal"/>
    <w:uiPriority w:val="99"/>
    <w:rsid w:val="0061508E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1" w:type="paragraph">
    <w:name w:val="xl91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81" w:type="paragraph">
    <w:name w:val="xl81"/>
    <w:basedOn w:val="Normal"/>
    <w:uiPriority w:val="99"/>
    <w:rsid w:val="0061508E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2" w:type="paragraph">
    <w:name w:val="xl82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3" w:type="paragraph">
    <w:name w:val="xl83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uiPriority w:val="99"/>
    <w:rsid w:val="0061508E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6" w:type="paragraph">
    <w:name w:val="xl86"/>
    <w:basedOn w:val="Normal"/>
    <w:uiPriority w:val="99"/>
    <w:rsid w:val="0061508E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7" w:type="paragraph">
    <w:name w:val="xl87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8" w:type="paragraph">
    <w:name w:val="xl88"/>
    <w:basedOn w:val="Normal"/>
    <w:uiPriority w:val="99"/>
    <w:rsid w:val="0061508E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9" w:type="paragraph">
    <w:name w:val="xl89"/>
    <w:basedOn w:val="Normal"/>
    <w:uiPriority w:val="99"/>
    <w:rsid w:val="0061508E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font5" w:type="paragraph">
    <w:name w:val="font5"/>
    <w:basedOn w:val="Normal"/>
    <w:uiPriority w:val="99"/>
    <w:rsid w:val="0061508E"/>
    <w:pP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msonormal0" w:type="paragraph">
    <w:name w:val="msonormal"/>
    <w:basedOn w:val="Normal"/>
    <w:uiPriority w:val="99"/>
    <w:rsid w:val="0061508E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Heading1Char" w:type="character">
    <w:name w:val="Heading 1 Char"/>
    <w:rsid w:val="0061508E"/>
    <w:rPr>
      <w:rFonts w:cs="Times New Roman" w:eastAsia="Times New Roman" w:hAnsi="Cambria" w:ascii="Cambria" w:hint="default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61508E"/>
    <w:rPr>
      <w:rFonts w:cs="Times New Roman" w:eastAsia="Times New Roman" w:hAnsi="Cambria" w:ascii="Cambria" w:hint="default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semiHidden/>
    <w:unhideWhenUsed/>
    <w:rsid w:val="0061508E"/>
    <w:pPr>
      <w:pBdr>
        <w:bottom w:space="1" w:sz="6" w:color="auto" w:val="single"/>
      </w:pBdr>
      <w:spacing w:after="0"/>
      <w:jc w:val="center"/>
    </w:pPr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z-vrhobrascaChar" w:type="character">
    <w:name w:val="z-vrh obrasca Char"/>
    <w:basedOn w:val="Zadanifontodlomka"/>
    <w:link w:val="z-vrhobrasca"/>
    <w:semiHidden/>
    <w:rsid w:val="0061508E"/>
    <w:rPr>
      <w:rFonts w:cs="Arial" w:eastAsia="Calibri" w:hAnsi="Arial" w:ascii="Arial"/>
      <w:vanish/>
      <w:sz w:val="16"/>
      <w:szCs w:val="16"/>
      <w:lang w:eastAsia="en-GB" w:val="en-GB"/>
    </w:rPr>
  </w:style>
  <w:style w:styleId="z-dnoobrasca" w:type="paragraph">
    <w:name w:val="HTML Bottom of Form"/>
    <w:basedOn w:val="Normal"/>
    <w:next w:val="Normal"/>
    <w:link w:val="z-dnoobrascaChar"/>
    <w:hidden/>
    <w:semiHidden/>
    <w:unhideWhenUsed/>
    <w:rsid w:val="0061508E"/>
    <w:pPr>
      <w:pBdr>
        <w:top w:space="1" w:sz="6" w:color="auto" w:val="single"/>
      </w:pBdr>
      <w:spacing w:after="0"/>
      <w:jc w:val="center"/>
    </w:pPr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z-dnoobrascaChar" w:type="character">
    <w:name w:val="z-dno obrasca Char"/>
    <w:basedOn w:val="Zadanifontodlomka"/>
    <w:link w:val="z-dnoobrasca"/>
    <w:semiHidden/>
    <w:rsid w:val="0061508E"/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tabletextfield" w:type="character">
    <w:name w:val="table_text_field"/>
    <w:basedOn w:val="Zadanifontodlomka"/>
    <w:rsid w:val="0061508E"/>
  </w:style>
  <w:style w:customStyle="true" w:styleId="tabletitle2" w:type="character">
    <w:name w:val="table_title2"/>
    <w:basedOn w:val="Zadanifontodlomka"/>
    <w:rsid w:val="0061508E"/>
  </w:style>
  <w:style w:customStyle="true" w:styleId="mw-headline" w:type="character">
    <w:name w:val="mw-headline"/>
    <w:basedOn w:val="Zadanifontodlomka"/>
    <w:rsid w:val="0061508E"/>
  </w:style>
  <w:style w:customStyle="true" w:styleId="editsectionmoved" w:type="character">
    <w:name w:val="editsectionmoved"/>
    <w:basedOn w:val="Zadanifontodlomka"/>
    <w:rsid w:val="0061508E"/>
  </w:style>
  <w:style w:customStyle="true" w:styleId="imgdescription" w:type="character">
    <w:name w:val="imgdescription"/>
    <w:basedOn w:val="Zadanifontodlomka"/>
    <w:rsid w:val="0061508E"/>
  </w:style>
  <w:style w:customStyle="true" w:styleId="apple-converted-space" w:type="character">
    <w:name w:val="apple-converted-space"/>
    <w:rsid w:val="0061508E"/>
  </w:style>
  <w:style w:customStyle="true" w:styleId="apple-style-span" w:type="character">
    <w:name w:val="apple-style-span"/>
    <w:rsid w:val="0061508E"/>
  </w:style>
  <w:style w:customStyle="true" w:styleId="xclaimempty" w:type="character">
    <w:name w:val="xclaimempty"/>
    <w:rsid w:val="0061508E"/>
  </w:style>
  <w:style w:customStyle="true" w:styleId="xclaimstyle" w:type="character">
    <w:name w:val="xclaimstyle"/>
    <w:rsid w:val="0061508E"/>
  </w:style>
  <w:style w:customStyle="true" w:styleId="style30" w:type="character">
    <w:name w:val="style3"/>
    <w:basedOn w:val="Zadanifontodlomka"/>
    <w:rsid w:val="0061508E"/>
  </w:style>
  <w:style w:customStyle="true" w:styleId="st" w:type="character">
    <w:name w:val="st"/>
    <w:basedOn w:val="Zadanifontodlomka"/>
    <w:rsid w:val="0061508E"/>
  </w:style>
  <w:style w:customStyle="true" w:styleId="Reetkatablice41" w:type="table">
    <w:name w:val="Rešetka tablice 41"/>
    <w:basedOn w:val="Obinatablica"/>
    <w:next w:val="Reetkatablice4"/>
    <w:semiHidden/>
    <w:unhideWhenUsed/>
    <w:rsid w:val="0061508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Reetkatablice10" w:type="table">
    <w:name w:val="Rešetka tablice1"/>
    <w:basedOn w:val="Obinatablica"/>
    <w:next w:val="Reetkatablice"/>
    <w:rsid w:val="0061508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Obojanosjenanje-Isticanje31" w:type="table">
    <w:name w:val="Obojano sjenčanje - Isticanje 31"/>
    <w:basedOn w:val="Obinatablica"/>
    <w:next w:val="Obojanosjenanje-Isticanje3"/>
    <w:uiPriority w:val="61"/>
    <w:rsid w:val="0061508E"/>
    <w:pPr>
      <w:spacing w:lineRule="auto" w:line="240" w:after="0"/>
    </w:pPr>
    <w:rPr>
      <w:rFonts w:cs="Times New Roman" w:eastAsia="Calibri" w:hAnsi="Calibri" w:ascii="Calibri"/>
      <w:color w:val="000000"/>
      <w:sz w:val="20"/>
      <w:szCs w:val="20"/>
    </w:rPr>
    <w:tblPr>
      <w:tblStyleRowBandSize w:val="1"/>
      <w:tblStyleColBandSize w:val="1"/>
      <w:tblInd w:type="nil" w:w="0"/>
      <w:tblBorders>
        <w:top w:space="0" w:sz="24" w:color="8064A2" w:val="single"/>
        <w:left w:space="0" w:sz="4" w:color="9BBB59" w:val="single"/>
        <w:bottom w:space="0" w:sz="4" w:color="9BBB59" w:val="single"/>
        <w:right w:space="0" w:sz="4" w:color="9BBB59" w:val="single"/>
        <w:insideH w:space="0" w:sz="4" w:color="FFFFFF" w:val="single"/>
        <w:insideV w:space="0" w:sz="4" w:color="FFFFFF" w:val="single"/>
      </w:tblBorders>
    </w:tblPr>
    <w:tcPr>
      <w:shd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color="8064A2" w:val="single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pace="0" w:sz="6" w:color="FFFFFF" w:val="single"/>
        </w:tcBorders>
        <w:shd w:fill="5E7530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pace="0" w:sz="4" w:color="5E7530" w:val="single"/>
          <w:insideV w:val="nil"/>
        </w:tcBorders>
        <w:shd w:fill="5E7530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E7530" w:color="auto" w:val="clear"/>
      </w:tcPr>
    </w:tblStylePr>
    <w:tblStylePr w:type="band1Vert">
      <w:tblPr/>
      <w:tcPr>
        <w:shd w:fill="D6E3BC" w:color="auto" w:val="clear"/>
      </w:tcPr>
    </w:tblStylePr>
    <w:tblStylePr w:type="band1Horz">
      <w:tblPr/>
      <w:tcPr>
        <w:shd w:fill="CDDDAC" w:color="auto" w:val="clear"/>
      </w:tcPr>
    </w:tblStylePr>
  </w:style>
  <w:style w:customStyle="true" w:styleId="TableGrid1" w:type="table">
    <w:name w:val="Table Grid1"/>
    <w:basedOn w:val="Obinatablica"/>
    <w:uiPriority w:val="59"/>
    <w:rsid w:val="0061508E"/>
    <w:pPr>
      <w:spacing w:lineRule="auto" w:line="240" w:after="0"/>
    </w:pPr>
    <w:rPr>
      <w:rFonts w:cs="Times New Roman" w:eastAsia="Calibri" w:hAnsi="Calibri" w:ascii="Calibri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caption" w:qFormat="1"/>
    <w:lsdException w:name="footnote reference" w:uiPriority="0"/>
    <w:lsdException w:name="List" w:qFormat="1"/>
    <w:lsdException w:name="List Bullet" w:qFormat="1" w:uiPriority="0"/>
    <w:lsdException w:name="List Number" w:qFormat="1" w:uiPriority="0"/>
    <w:lsdException w:name="List Bullet 2" w:qFormat="1"/>
    <w:lsdException w:name="List Bullet 3" w:uiPriority="0"/>
    <w:lsdException w:name="List Bullet 4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/>
    <w:lsdException w:name="List Continue 2" w:qFormat="1" w:uiPriority="0"/>
    <w:lsdException w:name="List Continue 3" w:uiPriority="0"/>
    <w:lsdException w:name="List Continue 4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qFormat="1" w:uiPriority="39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uiPriority w:val="99"/>
    <w:rsid w:val="00EB0D4C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B0D4C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B0D4C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B0D4C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uiPriority w:val="99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uiPriority w:val="99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61508E"/>
  </w:style>
  <w:style w:customStyle="1" w:styleId="kontakt" w:type="paragraph">
    <w:name w:val="kontakt"/>
    <w:basedOn w:val="Normal"/>
    <w:uiPriority w:val="99"/>
    <w:rsid w:val="0061508E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ontenttext" w:type="paragraph">
    <w:name w:val="contenttext"/>
    <w:basedOn w:val="Normal"/>
    <w:uiPriority w:val="99"/>
    <w:rsid w:val="0061508E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/>
    </w:rPr>
  </w:style>
  <w:style w:customStyle="1" w:styleId="datum0" w:type="paragraph">
    <w:name w:val="datum"/>
    <w:basedOn w:val="Normal"/>
    <w:uiPriority w:val="99"/>
    <w:rsid w:val="0061508E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/>
    </w:rPr>
  </w:style>
  <w:style w:customStyle="1" w:styleId="c5" w:type="paragraph">
    <w:name w:val="c5"/>
    <w:basedOn w:val="Normal"/>
    <w:uiPriority w:val="99"/>
    <w:rsid w:val="0061508E"/>
    <w:pPr>
      <w:spacing w:after="270" w:before="100" w:beforeAutospacing="1" w:line="330" w:lineRule="atLeast"/>
      <w:jc w:val="both"/>
    </w:pPr>
    <w:rPr>
      <w:rFonts w:ascii="Georgia" w:cs="Times New Roman" w:eastAsia="Times New Roman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uiPriority w:val="99"/>
    <w:rsid w:val="0061508E"/>
    <w:pPr>
      <w:spacing w:after="0" w:line="217" w:lineRule="atLeast"/>
      <w:ind w:left="149" w:right="149"/>
    </w:pPr>
    <w:rPr>
      <w:rFonts w:cs="Times New Roman" w:eastAsia="Times New Roman"/>
      <w:color w:val="1D1C1C"/>
      <w:lang w:eastAsia="hr-HR"/>
    </w:rPr>
  </w:style>
  <w:style w:customStyle="1" w:styleId="itemhead" w:type="paragraph">
    <w:name w:val="itemhead"/>
    <w:basedOn w:val="Normal"/>
    <w:uiPriority w:val="99"/>
    <w:rsid w:val="0061508E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61508E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c11" w:type="paragraph">
    <w:name w:val="c11"/>
    <w:basedOn w:val="Normal"/>
    <w:uiPriority w:val="99"/>
    <w:rsid w:val="0061508E"/>
    <w:pPr>
      <w:spacing w:after="255" w:before="100" w:beforeAutospacing="1"/>
    </w:pPr>
    <w:rPr>
      <w:rFonts w:ascii="Georgia" w:cs="Times New Roman" w:eastAsia="Times New Roman" w:hAnsi="Georgia"/>
      <w:b/>
      <w:bCs/>
      <w:i/>
      <w:iCs/>
      <w:color w:val="484848"/>
      <w:sz w:val="23"/>
      <w:szCs w:val="23"/>
      <w:lang w:eastAsia="hr-HR"/>
    </w:rPr>
  </w:style>
  <w:style w:customStyle="1" w:styleId="textcisti" w:type="paragraph">
    <w:name w:val="textcisti"/>
    <w:basedOn w:val="Normal"/>
    <w:uiPriority w:val="99"/>
    <w:rsid w:val="0061508E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text" w:type="paragraph">
    <w:name w:val="text"/>
    <w:uiPriority w:val="99"/>
    <w:rsid w:val="0061508E"/>
    <w:pPr>
      <w:widowControl w:val="0"/>
      <w:snapToGrid w:val="0"/>
      <w:spacing w:after="0" w:before="240" w:line="240" w:lineRule="exact"/>
      <w:jc w:val="both"/>
    </w:pPr>
    <w:rPr>
      <w:rFonts w:ascii="Arial" w:cs="Times New Roman" w:eastAsia="Times New Roman" w:hAnsi="Arial"/>
      <w:sz w:val="24"/>
      <w:szCs w:val="20"/>
      <w:lang w:val="cs-CZ"/>
    </w:rPr>
  </w:style>
  <w:style w:customStyle="1" w:styleId="textcslovan" w:type="paragraph">
    <w:name w:val="text císlovaný"/>
    <w:basedOn w:val="text"/>
    <w:uiPriority w:val="99"/>
    <w:rsid w:val="0061508E"/>
    <w:pPr>
      <w:ind w:hanging="567" w:left="567"/>
    </w:pPr>
  </w:style>
  <w:style w:customStyle="1" w:styleId="noparagraphstyle" w:type="paragraph">
    <w:name w:val="noparagraphstyle"/>
    <w:basedOn w:val="Normal"/>
    <w:uiPriority w:val="99"/>
    <w:rsid w:val="0061508E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lanak" w:type="paragraph">
    <w:name w:val="clanak"/>
    <w:basedOn w:val="Normal"/>
    <w:uiPriority w:val="99"/>
    <w:rsid w:val="0061508E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41" w:type="paragraph">
    <w:name w:val="c41"/>
    <w:basedOn w:val="Normal"/>
    <w:uiPriority w:val="99"/>
    <w:rsid w:val="0061508E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ubtleEmphasis1" w:type="paragraph">
    <w:name w:val="Subtle Emphasis1"/>
    <w:basedOn w:val="Normal"/>
    <w:uiPriority w:val="34"/>
    <w:qFormat/>
    <w:rsid w:val="0061508E"/>
    <w:pPr>
      <w:spacing w:after="0"/>
      <w:ind w:left="708"/>
    </w:pPr>
    <w:rPr>
      <w:rFonts w:cs="Times New Roman" w:eastAsia="Times New Roman"/>
      <w:lang w:eastAsia="hr-HR"/>
    </w:rPr>
  </w:style>
  <w:style w:customStyle="1" w:styleId="MediumShading11" w:type="paragraph">
    <w:name w:val="Medium Shading 11"/>
    <w:basedOn w:val="Normal"/>
    <w:uiPriority w:val="63"/>
    <w:rsid w:val="0061508E"/>
    <w:pPr>
      <w:keepNext/>
      <w:numPr>
        <w:ilvl w:val="5"/>
        <w:numId w:val="45"/>
      </w:numPr>
      <w:spacing w:after="0"/>
      <w:contextualSpacing/>
      <w:outlineLvl w:val="5"/>
    </w:pPr>
    <w:rPr>
      <w:rFonts w:ascii="Verdana" w:cs="Times New Roman" w:eastAsia="MS Gothic" w:hAnsi="Verdana"/>
      <w:lang w:eastAsia="hr-HR"/>
    </w:rPr>
  </w:style>
  <w:style w:customStyle="1" w:styleId="MediumGrid21" w:type="paragraph">
    <w:name w:val="Medium Grid 21"/>
    <w:uiPriority w:val="1"/>
    <w:qFormat/>
    <w:rsid w:val="0061508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61508E"/>
    <w:pPr>
      <w:spacing w:after="0"/>
      <w:ind w:left="708"/>
    </w:pPr>
    <w:rPr>
      <w:rFonts w:cs="Times New Roman" w:eastAsia="Times New Roman"/>
      <w:lang w:eastAsia="hr-HR"/>
    </w:rPr>
  </w:style>
  <w:style w:customStyle="1" w:styleId="Textbody" w:type="paragraph">
    <w:name w:val="Text body"/>
    <w:basedOn w:val="Normal"/>
    <w:uiPriority w:val="99"/>
    <w:rsid w:val="0061508E"/>
    <w:pPr>
      <w:widowControl w:val="0"/>
      <w:suppressAutoHyphens/>
      <w:autoSpaceDN w:val="0"/>
      <w:spacing w:after="120"/>
    </w:pPr>
    <w:rPr>
      <w:rFonts w:cs="Mangal" w:eastAsia="Lucida Sans Unicode"/>
      <w:kern w:val="3"/>
      <w:lang w:bidi="hi-IN" w:eastAsia="zh-CN"/>
    </w:rPr>
  </w:style>
  <w:style w:customStyle="1" w:styleId="xl63" w:type="paragraph">
    <w:name w:val="xl63"/>
    <w:basedOn w:val="Normal"/>
    <w:uiPriority w:val="99"/>
    <w:rsid w:val="0061508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4" w:type="paragraph">
    <w:name w:val="xl64"/>
    <w:basedOn w:val="Normal"/>
    <w:uiPriority w:val="99"/>
    <w:rsid w:val="0061508E"/>
    <w:pPr>
      <w:shd w:color="auto" w:fill="C0C0C0" w:val="clear"/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5" w:type="paragraph">
    <w:name w:val="xl65"/>
    <w:basedOn w:val="Normal"/>
    <w:uiPriority w:val="99"/>
    <w:rsid w:val="0061508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6" w:type="paragraph">
    <w:name w:val="xl66"/>
    <w:basedOn w:val="Normal"/>
    <w:uiPriority w:val="99"/>
    <w:rsid w:val="0061508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7" w:type="paragraph">
    <w:name w:val="xl67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68" w:type="paragraph">
    <w:name w:val="xl68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69" w:type="paragraph">
    <w:name w:val="xl69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0" w:type="paragraph">
    <w:name w:val="xl70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1" w:type="paragraph">
    <w:name w:val="xl71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72" w:type="paragraph">
    <w:name w:val="xl72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73" w:type="paragraph">
    <w:name w:val="xl73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74" w:type="paragraph">
    <w:name w:val="xl74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  <w:lang w:val="en-US"/>
    </w:rPr>
  </w:style>
  <w:style w:customStyle="1" w:styleId="xl75" w:type="paragraph">
    <w:name w:val="xl75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  <w:lang w:val="en-US"/>
    </w:rPr>
  </w:style>
  <w:style w:customStyle="1" w:styleId="xl76" w:type="paragraph">
    <w:name w:val="xl76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cs="Times New Roman" w:eastAsia="Times New Roman" w:hAnsi="Verdana"/>
      <w:color w:val="000080"/>
      <w:sz w:val="16"/>
      <w:szCs w:val="16"/>
      <w:lang w:val="en-US"/>
    </w:rPr>
  </w:style>
  <w:style w:customStyle="1" w:styleId="xl77" w:type="paragraph">
    <w:name w:val="xl77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8" w:type="paragraph">
    <w:name w:val="xl78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9" w:type="paragraph">
    <w:name w:val="xl79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80" w:type="paragraph">
    <w:name w:val="xl80"/>
    <w:basedOn w:val="Normal"/>
    <w:uiPriority w:val="99"/>
    <w:rsid w:val="0061508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qFormat/>
    <w:rsid w:val="0061508E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xl92" w:type="paragraph">
    <w:name w:val="xl92"/>
    <w:basedOn w:val="Normal"/>
    <w:uiPriority w:val="99"/>
    <w:rsid w:val="0061508E"/>
    <w:pPr>
      <w:spacing w:after="100" w:afterAutospacing="1" w:before="100" w:beforeAutospacing="1"/>
    </w:pPr>
    <w:rPr>
      <w:rFonts w:ascii="Times" w:cs="Times New Roman" w:eastAsia="Times New Roman" w:hAnsi="Times"/>
      <w:b/>
      <w:bCs/>
      <w:sz w:val="20"/>
      <w:szCs w:val="20"/>
      <w:lang w:val="en-US"/>
    </w:rPr>
  </w:style>
  <w:style w:customStyle="1" w:styleId="xl93" w:type="paragraph">
    <w:name w:val="xl93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4" w:type="paragraph">
    <w:name w:val="xl94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5" w:type="paragraph">
    <w:name w:val="xl95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6" w:type="paragraph">
    <w:name w:val="xl96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7" w:type="paragraph">
    <w:name w:val="xl97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8" w:type="paragraph">
    <w:name w:val="xl98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val="en-US"/>
    </w:rPr>
  </w:style>
  <w:style w:customStyle="1" w:styleId="xl99" w:type="paragraph">
    <w:name w:val="xl99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100" w:type="paragraph">
    <w:name w:val="xl100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101" w:type="paragraph">
    <w:name w:val="xl101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val="en-US"/>
    </w:rPr>
  </w:style>
  <w:style w:customStyle="1" w:styleId="xl102" w:type="paragraph">
    <w:name w:val="xl102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val="en-US"/>
    </w:rPr>
  </w:style>
  <w:style w:customStyle="1" w:styleId="xl103" w:type="paragraph">
    <w:name w:val="xl103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val="en-US"/>
    </w:rPr>
  </w:style>
  <w:style w:customStyle="1" w:styleId="xl104" w:type="paragraph">
    <w:name w:val="xl104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val="en-US"/>
    </w:rPr>
  </w:style>
  <w:style w:customStyle="1" w:styleId="xl105" w:type="paragraph">
    <w:name w:val="xl105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val="en-US"/>
    </w:rPr>
  </w:style>
  <w:style w:customStyle="1" w:styleId="PlainTable31" w:type="paragraph">
    <w:name w:val="Plain Table 31"/>
    <w:basedOn w:val="Normal"/>
    <w:uiPriority w:val="72"/>
    <w:qFormat/>
    <w:rsid w:val="0061508E"/>
    <w:pPr>
      <w:spacing w:after="0"/>
      <w:ind w:left="708"/>
    </w:pPr>
    <w:rPr>
      <w:rFonts w:cs="Times New Roman" w:eastAsia="Times New Roman"/>
      <w:lang w:eastAsia="hr-HR"/>
    </w:rPr>
  </w:style>
  <w:style w:customStyle="1" w:styleId="xl90" w:type="paragraph">
    <w:name w:val="xl90"/>
    <w:basedOn w:val="Normal"/>
    <w:uiPriority w:val="99"/>
    <w:rsid w:val="0061508E"/>
    <w:pP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1" w:type="paragraph">
    <w:name w:val="xl91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81" w:type="paragraph">
    <w:name w:val="xl81"/>
    <w:basedOn w:val="Normal"/>
    <w:uiPriority w:val="99"/>
    <w:rsid w:val="0061508E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2" w:type="paragraph">
    <w:name w:val="xl82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3" w:type="paragraph">
    <w:name w:val="xl83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uiPriority w:val="99"/>
    <w:rsid w:val="0061508E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6" w:type="paragraph">
    <w:name w:val="xl86"/>
    <w:basedOn w:val="Normal"/>
    <w:uiPriority w:val="99"/>
    <w:rsid w:val="0061508E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7" w:type="paragraph">
    <w:name w:val="xl87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8" w:type="paragraph">
    <w:name w:val="xl88"/>
    <w:basedOn w:val="Normal"/>
    <w:uiPriority w:val="99"/>
    <w:rsid w:val="0061508E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9" w:type="paragraph">
    <w:name w:val="xl89"/>
    <w:basedOn w:val="Normal"/>
    <w:uiPriority w:val="99"/>
    <w:rsid w:val="0061508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font5" w:type="paragraph">
    <w:name w:val="font5"/>
    <w:basedOn w:val="Normal"/>
    <w:uiPriority w:val="99"/>
    <w:rsid w:val="0061508E"/>
    <w:pP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msonormal0" w:type="paragraph">
    <w:name w:val="msonormal"/>
    <w:basedOn w:val="Normal"/>
    <w:uiPriority w:val="99"/>
    <w:rsid w:val="0061508E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Heading1Char" w:type="character">
    <w:name w:val="Heading 1 Char"/>
    <w:rsid w:val="0061508E"/>
    <w:rPr>
      <w:rFonts w:ascii="Cambria" w:cs="Times New Roman" w:eastAsia="Times New Roman" w:hAnsi="Cambria" w:hint="default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61508E"/>
    <w:rPr>
      <w:rFonts w:ascii="Cambria" w:cs="Times New Roman" w:eastAsia="Times New Roman" w:hAnsi="Cambria" w:hint="default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semiHidden/>
    <w:unhideWhenUsed/>
    <w:rsid w:val="0061508E"/>
    <w:pPr>
      <w:pBdr>
        <w:bottom w:color="auto" w:space="1" w:sz="6" w:val="single"/>
      </w:pBdr>
      <w:spacing w:after="0"/>
      <w:jc w:val="center"/>
    </w:pPr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z-vrhobrascaChar" w:type="character">
    <w:name w:val="z-vrh obrasca Char"/>
    <w:basedOn w:val="Zadanifontodlomka"/>
    <w:link w:val="z-vrhobrasca"/>
    <w:semiHidden/>
    <w:rsid w:val="0061508E"/>
    <w:rPr>
      <w:rFonts w:ascii="Arial" w:cs="Arial" w:eastAsia="Calibri" w:hAnsi="Arial"/>
      <w:vanish/>
      <w:sz w:val="16"/>
      <w:szCs w:val="16"/>
      <w:lang w:eastAsia="en-GB" w:val="en-GB"/>
    </w:rPr>
  </w:style>
  <w:style w:styleId="z-dnoobrasca" w:type="paragraph">
    <w:name w:val="HTML Bottom of Form"/>
    <w:basedOn w:val="Normal"/>
    <w:next w:val="Normal"/>
    <w:link w:val="z-dnoobrascaChar"/>
    <w:hidden/>
    <w:semiHidden/>
    <w:unhideWhenUsed/>
    <w:rsid w:val="0061508E"/>
    <w:pPr>
      <w:pBdr>
        <w:top w:color="auto" w:space="1" w:sz="6" w:val="single"/>
      </w:pBdr>
      <w:spacing w:after="0"/>
      <w:jc w:val="center"/>
    </w:pPr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z-dnoobrascaChar" w:type="character">
    <w:name w:val="z-dno obrasca Char"/>
    <w:basedOn w:val="Zadanifontodlomka"/>
    <w:link w:val="z-dnoobrasca"/>
    <w:semiHidden/>
    <w:rsid w:val="0061508E"/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tabletextfield" w:type="character">
    <w:name w:val="table_text_field"/>
    <w:basedOn w:val="Zadanifontodlomka"/>
    <w:rsid w:val="0061508E"/>
  </w:style>
  <w:style w:customStyle="1" w:styleId="tabletitle2" w:type="character">
    <w:name w:val="table_title2"/>
    <w:basedOn w:val="Zadanifontodlomka"/>
    <w:rsid w:val="0061508E"/>
  </w:style>
  <w:style w:customStyle="1" w:styleId="mw-headline" w:type="character">
    <w:name w:val="mw-headline"/>
    <w:basedOn w:val="Zadanifontodlomka"/>
    <w:rsid w:val="0061508E"/>
  </w:style>
  <w:style w:customStyle="1" w:styleId="editsectionmoved" w:type="character">
    <w:name w:val="editsectionmoved"/>
    <w:basedOn w:val="Zadanifontodlomka"/>
    <w:rsid w:val="0061508E"/>
  </w:style>
  <w:style w:customStyle="1" w:styleId="imgdescription" w:type="character">
    <w:name w:val="imgdescription"/>
    <w:basedOn w:val="Zadanifontodlomka"/>
    <w:rsid w:val="0061508E"/>
  </w:style>
  <w:style w:customStyle="1" w:styleId="apple-converted-space" w:type="character">
    <w:name w:val="apple-converted-space"/>
    <w:rsid w:val="0061508E"/>
  </w:style>
  <w:style w:customStyle="1" w:styleId="apple-style-span" w:type="character">
    <w:name w:val="apple-style-span"/>
    <w:rsid w:val="0061508E"/>
  </w:style>
  <w:style w:customStyle="1" w:styleId="xclaimempty" w:type="character">
    <w:name w:val="xclaimempty"/>
    <w:rsid w:val="0061508E"/>
  </w:style>
  <w:style w:customStyle="1" w:styleId="xclaimstyle" w:type="character">
    <w:name w:val="xclaimstyle"/>
    <w:rsid w:val="0061508E"/>
  </w:style>
  <w:style w:customStyle="1" w:styleId="style30" w:type="character">
    <w:name w:val="style3"/>
    <w:basedOn w:val="Zadanifontodlomka"/>
    <w:rsid w:val="0061508E"/>
  </w:style>
  <w:style w:customStyle="1" w:styleId="st" w:type="character">
    <w:name w:val="st"/>
    <w:basedOn w:val="Zadanifontodlomka"/>
    <w:rsid w:val="0061508E"/>
  </w:style>
  <w:style w:customStyle="1" w:styleId="Reetkatablice41" w:type="table">
    <w:name w:val="Rešetka tablice 41"/>
    <w:basedOn w:val="Obinatablica"/>
    <w:next w:val="Reetkatablice4"/>
    <w:semiHidden/>
    <w:unhideWhenUsed/>
    <w:rsid w:val="0061508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Reetkatablice10" w:type="table">
    <w:name w:val="Rešetka tablice1"/>
    <w:basedOn w:val="Obinatablica"/>
    <w:next w:val="Reetkatablice"/>
    <w:rsid w:val="0061508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Obojanosjenanje-Isticanje31" w:type="table">
    <w:name w:val="Obojano sjenčanje - Isticanje 31"/>
    <w:basedOn w:val="Obinatablica"/>
    <w:next w:val="Obojanosjenanje-Isticanje3"/>
    <w:uiPriority w:val="61"/>
    <w:rsid w:val="0061508E"/>
    <w:pPr>
      <w:spacing w:after="0" w:line="240" w:lineRule="auto"/>
    </w:pPr>
    <w:rPr>
      <w:rFonts w:ascii="Calibri" w:cs="Times New Roman" w:eastAsia="Calibri" w:hAnsi="Calibri"/>
      <w:color w:val="000000"/>
      <w:sz w:val="20"/>
      <w:szCs w:val="20"/>
    </w:rPr>
    <w:tblPr>
      <w:tblStyleRowBandSize w:val="1"/>
      <w:tblStyleColBandSize w:val="1"/>
      <w:tblInd w:type="nil" w:w="0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val="single"/>
          <w:right w:val="nil"/>
          <w:insideH w:val="nil"/>
          <w:insideV w:val="nil"/>
        </w:tcBorders>
        <w:shd w:color="auto" w:fill="FFFFFF" w:val="clear"/>
      </w:tcPr>
    </w:tblStylePr>
    <w:tblStylePr w:type="lastRow">
      <w:rPr>
        <w:b/>
        <w:bCs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color="5E7530" w:space="0" w:sz="4" w:val="single"/>
          <w:insideV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customStyle="1" w:styleId="TableGrid1" w:type="table">
    <w:name w:val="Table Grid1"/>
    <w:basedOn w:val="Obinatablica"/>
    <w:uiPriority w:val="59"/>
    <w:rsid w:val="0061508E"/>
    <w:pPr>
      <w:spacing w:after="0" w:line="240" w:lineRule="auto"/>
    </w:pPr>
    <w:rPr>
      <w:rFonts w:ascii="Calibri" w:cs="Times New Roman" w:eastAsia="Calibri" w:hAnsi="Calibri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906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18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26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39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34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17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25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33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38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20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29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32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37" Type="http://schemas.openxmlformats.org/officeDocument/2006/relationships/chart" Target="charts/chart2.xml"/><Relationship Id="rId40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23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28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36" Type="http://schemas.openxmlformats.org/officeDocument/2006/relationships/chart" Target="charts/chart1.xml"/><Relationship Id="rId10" Type="http://schemas.openxmlformats.org/officeDocument/2006/relationships/image" Target="media/image1.png"/><Relationship Id="rId19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31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22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27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30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Relationship Id="rId35" Type="http://schemas.openxmlformats.org/officeDocument/2006/relationships/hyperlink" Target="file:///C:\Users\zvitez\AppData\Local\Microsoft\Windows\Temporary%20Internet%20Files\Content.Outlook\BUAJH1QU\2.%20Plan%20financijskog%20i%20operativnog%20rest..docx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2" Type="http://schemas.openxmlformats.org/officeDocument/2006/relationships/oleObject" Target="file:///\\Users\sasarendulic\Dropbox\Restrukturiranje\3.%20U%20IZRADI\3.%20Nova%20PSN\1.%20C&#780;EKA%20SE%20DOK\KONCEPT%20MONTAZ&#780;A%20doo%20STUDEN%20TRGOVINA%20doo\Tablice1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<Relationships xmlns="http://schemas.openxmlformats.org/package/2006/relationships"><Relationship Id="rId2" Type="http://schemas.openxmlformats.org/officeDocument/2006/relationships/oleObject" Target="file:///\\Users\sasarendulic\Dropbox\Restrukturiranje\3.%20U%20IZRADI\3.%20Nova%20PSN\1.%20C&#780;EKA%20SE%20DOK\25%2003%20GASTRAL%20NATURA%20d.o.o.%20(GASTRAL%20d.o.o.)\Tablice1.xls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<Relationships xmlns="http://schemas.openxmlformats.org/package/2006/relationships"><Relationship Id="rId2" Type="http://schemas.openxmlformats.org/officeDocument/2006/relationships/oleObject" Target="file:///\\Users\sasarendulic\Dropbox\Restrukturiranje\3.%20U%20IZRADI\3.%20Nova%20PSN\1.%20C&#780;EKA%20SE%20DOK\25%2003%20GASTRAL%20NATURA%20d.o.o.%20(GASTRAL%20d.o.o.)\Tablice1.xls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lrMapOvr folHlink="folHlink" hlink="hlink" accent6="accent6" accent5="accent5" accent4="accent4" accent3="accent3" accent2="accent2" accent1="accent1" tx2="dk2" bg2="lt2" tx1="dk1" bg1="lt1"/>
  <c:chart>
    <c:title>
      <c:tx>
        <c:rich>
          <a:bodyPr anchorCtr="true" anchor="ctr" wrap="square" vert="horz" vertOverflow="ellipsis" spcFirstLastPara="true" rot="0"/>
          <a:lstStyle/>
          <a:p>
            <a:pPr>
              <a:defRPr baseline="0" spc="0" kern="1200" strike="noStrike" u="none" i="false" b="false" sz="16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sz="1600" lang="hr-HR"/>
              <a:t>Nenad Lovrić</a:t>
            </a:r>
          </a:p>
        </c:rich>
      </c:tx>
      <c:layout>
        <c:manualLayout>
          <c:xMode val="edge"/>
          <c:yMode val="edge"/>
          <c:x val="0.359555555555556"/>
          <c:y val="0.412037037037037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'Vlasnička struktura'!$B$2</c:f>
              <c:strCache>
                <c:ptCount val="1"/>
                <c:pt idx="0">
                  <c:v>Ivica Pranjić</c:v>
                </c:pt>
              </c:strCache>
            </c:strRef>
          </c:tx>
          <c:dPt>
            <c:idx val="0"/>
            <c:bubble3D val="false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C59A-476E-B358-032620424059}"/>
              </c:ext>
            </c:extLst>
          </c:dPt>
          <c:dLbls>
            <c:dLbl>
              <c:idx val="0"/>
              <c:layout>
                <c:manualLayout>
                  <c:x val="0.0114573490813648"/>
                  <c:y val="-0.356165244969379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anchorCtr="true" anchor="ctr" bIns="19050" rIns="38100" tIns="19050" lIns="38100" wrap="square" vert="horz" vertOverflow="ellipsis" spcFirstLastPara="true" rot="0">
                  <a:noAutofit/>
                </a:bodyPr>
                <a:lstStyle/>
                <a:p>
                  <a:pPr>
                    <a:defRPr baseline="0" kern="1200" strike="noStrike" u="none" i="false" b="false" sz="14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3380CC4-5D6E-409C-BE32-E72D297353CC}">
                  <c16:uniqueId xmlns:c16="http://schemas.microsoft.com/office/drawing/2014/chart" xmlns:c16r2="http://schemas.microsoft.com/office/drawing/2015/06/chart" val="{00000001-C59A-476E-B358-032620424059}"/>
                </c:ext>
                <c:ext uri="{CE6537A1-D6FC-4f65-9D91-7224C49458BB}">
                  <c15:layout xmlns:c15="http://schemas.microsoft.com/office/drawing/2012/chart" xmlns:c16r2="http://schemas.microsoft.com/office/drawing/2015/06/chart">
                    <c:manualLayout>
                      <c:w val="0.122111111111111"/>
                      <c:h val="0.118287037037037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vertOverflow="ellipsis" spcFirstLastPara="true" rot="0">
                <a:spAutoFit/>
              </a:bodyPr>
              <a:lstStyle/>
              <a:p>
                <a:pPr>
                  <a:defRPr baseline="0" kern="1200" strike="noStrike" u="none" i="false" b="false" sz="90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true"/>
            <c:leaderLines>
              <c:spPr>
                <a:ln algn="ctr" cmpd="sng" cap="flat" w="9525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'Vlasnička struktura'!$C$1</c:f>
              <c:strCache>
                <c:ptCount val="1"/>
                <c:pt idx="0">
                  <c:v>%</c:v>
                </c:pt>
              </c:strCache>
            </c:strRef>
          </c:cat>
          <c:val>
            <c:numRef>
              <c:f>'Vlasnička struktura'!$C$2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C59A-476E-B358-032620424059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noFill/>
    <a:ln algn="ctr" cmpd="sng" cap="flat" w="9525">
      <a:noFill/>
      <a:round/>
    </a:ln>
    <a:effectLst/>
  </c:spPr>
  <c:txPr>
    <a:bodyPr/>
    <a:lstStyle/>
    <a:p>
      <a:pPr>
        <a:defRPr/>
      </a:pPr>
      <a:endParaRPr lang="sr-Latn-RS"/>
    </a:p>
  </c:txPr>
  <c:externalData r:id="rId2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lrMapOvr folHlink="folHlink" hlink="hlink" accent6="accent6" accent5="accent5" accent4="accent4" accent3="accent3" accent2="accent2" accent1="accent1" tx2="dk2" bg2="lt2" tx1="dk1" bg1="lt1"/>
  <c:chart>
    <c:title>
      <c:layout/>
      <c:overlay val="false"/>
      <c:spPr>
        <a:noFill/>
        <a:ln w="25400">
          <a:noFill/>
        </a:ln>
      </c:spPr>
      <c:txPr>
        <a:bodyPr anchorCtr="true" anchor="ctr" wrap="square" vert="horz" vertOverflow="ellipsis" spcFirstLastPara="true" rot="0"/>
        <a:lstStyle/>
        <a:p>
          <a:pPr>
            <a:defRPr baseline="0" spc="0" kern="1200" strike="noStrike" u="none" i="false" b="false" sz="140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false"/>
    <c:plotArea>
      <c:layout/>
      <c:barChart>
        <c:barDir val="col"/>
        <c:grouping val="stacked"/>
        <c:varyColors val="false"/>
        <c:ser>
          <c:idx val="0"/>
          <c:order val="0"/>
          <c:tx>
            <c:strRef>
              <c:f>Sažetak!$A$2</c:f>
              <c:strCache>
                <c:ptCount val="1"/>
                <c:pt idx="0">
                  <c:v>Broj zaposlenih (prosječan broj na temelju sati rada)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invertIfNegative val="false"/>
          <c:cat>
            <c:strRef>
              <c:f>Sažetak!$B$1:$G$1</c:f>
              <c:strCache>
                <c:ptCount val="6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31.01.2017.</c:v>
                </c:pt>
              </c:strCache>
            </c:strRef>
          </c:cat>
          <c:val>
            <c:numRef>
              <c:f>Sažetak!$B$2:$G$2</c:f>
              <c:numCache>
                <c:formatCode>General</c:formatCode>
                <c:ptCount val="6"/>
                <c:pt idx="4">
                  <c:v>0</c:v>
                </c:pt>
                <c:pt idx="5">
                  <c:v>8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8E5B-43D2-A227-69DE8B7F4870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overlap val="100"/>
        <c:axId val="43273600"/>
        <c:axId val="137303168"/>
      </c:barChart>
      <c:catAx>
        <c:axId val="43273600"/>
        <c:scaling>
          <c:orientation val="minMax"/>
        </c:scaling>
        <c:delete val="false"/>
        <c:axPos val="b"/>
        <c:numFmt sourceLinked="true" formatCode="General"/>
        <c:majorTickMark val="none"/>
        <c:minorTickMark val="none"/>
        <c:tickLblPos val="nextTo"/>
        <c:spPr>
          <a:noFill/>
          <a:ln algn="ctr" cmpd="sng" cap="flat" w="9525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9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37303168"/>
        <c:crosses val="autoZero"/>
        <c:auto val="true"/>
        <c:lblAlgn val="ctr"/>
        <c:lblOffset val="100"/>
        <c:noMultiLvlLbl val="false"/>
      </c:catAx>
      <c:valAx>
        <c:axId val="137303168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true" formatCode="General"/>
        <c:majorTickMark val="none"/>
        <c:minorTickMark val="none"/>
        <c:tickLblPos val="nextTo"/>
        <c:spPr>
          <a:ln w="9525">
            <a:noFill/>
          </a:ln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9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3273600"/>
        <c:crosses val="autoZero"/>
        <c:crossBetween val="between"/>
        <c:majorUnit val="1.0"/>
        <c:minorUnit val="1.0"/>
      </c:valAx>
      <c:spPr>
        <a:noFill/>
        <a:ln w="25400">
          <a:noFill/>
        </a:ln>
      </c:spPr>
    </c:plotArea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2">
    <c:autoUpdate val="false"/>
  </c:externalData>
</c:chartSpace>
</file>

<file path=word/charts/chart3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lrMapOvr folHlink="folHlink" hlink="hlink" accent6="accent6" accent5="accent5" accent4="accent4" accent3="accent3" accent2="accent2" accent1="accent1" tx2="dk2" bg2="lt2" tx1="dk1" bg1="lt1"/>
  <c:chart>
    <c:title>
      <c:layout/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plotArea>
      <c:layout>
        <c:manualLayout>
          <c:layoutTarget val="inner"/>
          <c:xMode val="edge"/>
          <c:yMode val="edge"/>
          <c:x val="0.0733681102362205"/>
          <c:y val="0.177777777777778"/>
          <c:w val="0.918380139982502"/>
          <c:h val="0.58450641586468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8</c:v>
                </c:pt>
                <c:pt idx="1">
                  <c:v>10</c:v>
                </c:pt>
                <c:pt idx="2">
                  <c:v>10</c:v>
                </c:pt>
                <c:pt idx="3">
                  <c:v>12</c:v>
                </c:pt>
                <c:pt idx="4">
                  <c:v>12</c:v>
                </c:pt>
                <c:pt formatCode="General" idx="5">
                  <c:v>12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360E-4576-9BE4-5550D8704A32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138316032"/>
        <c:axId val="138317824"/>
      </c:barChart>
      <c:catAx>
        <c:axId val="138316032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38317824"/>
        <c:crosses val="autoZero"/>
        <c:auto val="true"/>
        <c:lblAlgn val="ctr"/>
        <c:lblOffset val="100"/>
        <c:noMultiLvlLbl val="false"/>
      </c:catAx>
      <c:valAx>
        <c:axId val="138317824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38316032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84466086476"/>
          <c:y val="0.845793138922961"/>
          <c:w val="0.770240364691256"/>
          <c:h val="0.116822696157955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2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a:clrScheme name="Office">
    <a:dk1>
      <a:sysClr lastClr="000000" val="windowText"/>
    </a:dk1>
    <a:lt1>
      <a:sysClr lastClr="FFFFFF" val="window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typeface="ＭＳ ゴシック" script="Jpan"/>
      <a:font typeface="맑은 고딕" script="Hang"/>
      <a:font typeface="宋体" script="Hans"/>
      <a:font typeface="新細明體" script="Hant"/>
      <a:font typeface="Times New Roman" script="Arab"/>
      <a:font typeface="Times New Roman" script="Hebr"/>
      <a:font typeface="Angsana New" script="Thai"/>
      <a:font typeface="Nyala" script="Ethi"/>
      <a:font typeface="Vrinda" script="Beng"/>
      <a:font typeface="Shruti" script="Gujr"/>
      <a:font typeface="MoolBoran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Times New Roman" script="Viet"/>
      <a:font typeface="Microsoft Uighur" script="Uigh"/>
      <a:font typeface="Sylfaen" script="Geor"/>
    </a:majorFont>
    <a:minorFont>
      <a:latin typeface="Cambria"/>
      <a:ea typeface=""/>
      <a:cs typeface=""/>
      <a:font typeface="ＭＳ 明朝" script="Jpan"/>
      <a:font typeface="맑은 고딕" script="Hang"/>
      <a:font typeface="宋体" script="Hans"/>
      <a:font typeface="新細明體" script="Hant"/>
      <a:font typeface="Arial" script="Arab"/>
      <a:font typeface="Arial" script="Hebr"/>
      <a:font typeface="Cordia New" script="Thai"/>
      <a:font typeface="Nyala" script="Ethi"/>
      <a:font typeface="Vrinda" script="Beng"/>
      <a:font typeface="Shruti" script="Gujr"/>
      <a:font typeface="DaunPenh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Arial" script="Viet"/>
      <a:font typeface="Microsoft Uighur" script="Uigh"/>
      <a:font typeface="Sylfaen" script="Geor"/>
    </a:minorFont>
  </a:fontScheme>
  <a:fmtScheme name="Office">
    <a:fillStyleLst>
      <a:solidFill>
        <a:schemeClr val="phClr"/>
      </a:solidFill>
      <a:gradFill rotWithShape="true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scaled="true" ang="16200000"/>
      </a:gradFill>
      <a:gradFill rotWithShape="true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scaled="false" ang="16200000"/>
      </a:gradFill>
    </a:fillStyleLst>
    <a:lnStyleLst>
      <a:ln algn="ctr" cmpd="sng" cap="flat" w="9525">
        <a:solidFill>
          <a:schemeClr val="phClr">
            <a:shade val="95000"/>
            <a:satMod val="105000"/>
          </a:schemeClr>
        </a:solidFill>
        <a:prstDash val="solid"/>
      </a:ln>
      <a:ln algn="ctr" cmpd="sng" cap="flat" w="25400">
        <a:solidFill>
          <a:schemeClr val="phClr"/>
        </a:solidFill>
        <a:prstDash val="solid"/>
      </a:ln>
      <a:ln algn="ctr" cmpd="sng" cap="flat" w="38100">
        <a:solidFill>
          <a:schemeClr val="phClr"/>
        </a:solidFill>
        <a:prstDash val="solid"/>
      </a:ln>
    </a:lnStyleLst>
    <a:effectStyleLst>
      <a:effectStyle>
        <a:effectLst>
          <a:outerShdw rotWithShape="false" dir="5400000" dist="20000" blurRad="40000">
            <a:srgbClr val="000000">
              <a:alpha val="38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a:effectStyle>
    </a:effectStyleLst>
    <a:bgFillStyleLst>
      <a:solidFill>
        <a:schemeClr val="phClr"/>
      </a:solidFill>
      <a:gradFill rotWithShape="true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b="180000" r="50000" t="-80000" l="50000"/>
        </a:path>
      </a:gradFill>
      <a:gradFill rotWithShape="true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b="50000" r="50000" t="50000" l="50000"/>
        </a:path>
      </a:gradFill>
    </a:bgFillStyleLst>
  </a:fmtScheme>
</a:themeOverride>
</file>

<file path=word/theme/themeOverride2.xml><?xml version="1.0" encoding="utf-8"?>
<a:themeOverrid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a:clrScheme name="Office">
    <a:dk1>
      <a:sysClr lastClr="000000" val="windowText"/>
    </a:dk1>
    <a:lt1>
      <a:sysClr lastClr="FFFFFF" val="window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typeface="ＭＳ ゴシック" script="Jpan"/>
      <a:font typeface="맑은 고딕" script="Hang"/>
      <a:font typeface="宋体" script="Hans"/>
      <a:font typeface="新細明體" script="Hant"/>
      <a:font typeface="Times New Roman" script="Arab"/>
      <a:font typeface="Times New Roman" script="Hebr"/>
      <a:font typeface="Angsana New" script="Thai"/>
      <a:font typeface="Nyala" script="Ethi"/>
      <a:font typeface="Vrinda" script="Beng"/>
      <a:font typeface="Shruti" script="Gujr"/>
      <a:font typeface="MoolBoran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Times New Roman" script="Viet"/>
      <a:font typeface="Microsoft Uighur" script="Uigh"/>
      <a:font typeface="Sylfaen" script="Geor"/>
    </a:majorFont>
    <a:minorFont>
      <a:latin typeface="Cambria"/>
      <a:ea typeface=""/>
      <a:cs typeface=""/>
      <a:font typeface="ＭＳ 明朝" script="Jpan"/>
      <a:font typeface="맑은 고딕" script="Hang"/>
      <a:font typeface="宋体" script="Hans"/>
      <a:font typeface="新細明體" script="Hant"/>
      <a:font typeface="Arial" script="Arab"/>
      <a:font typeface="Arial" script="Hebr"/>
      <a:font typeface="Cordia New" script="Thai"/>
      <a:font typeface="Nyala" script="Ethi"/>
      <a:font typeface="Vrinda" script="Beng"/>
      <a:font typeface="Shruti" script="Gujr"/>
      <a:font typeface="DaunPenh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Arial" script="Viet"/>
      <a:font typeface="Microsoft Uighur" script="Uigh"/>
      <a:font typeface="Sylfaen" script="Geor"/>
    </a:minorFont>
  </a:fontScheme>
  <a:fmtScheme name="Office">
    <a:fillStyleLst>
      <a:solidFill>
        <a:schemeClr val="phClr"/>
      </a:solidFill>
      <a:gradFill rotWithShape="true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scaled="true" ang="16200000"/>
      </a:gradFill>
      <a:gradFill rotWithShape="true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scaled="false" ang="16200000"/>
      </a:gradFill>
    </a:fillStyleLst>
    <a:lnStyleLst>
      <a:ln algn="ctr" cmpd="sng" cap="flat" w="9525">
        <a:solidFill>
          <a:schemeClr val="phClr">
            <a:shade val="95000"/>
            <a:satMod val="105000"/>
          </a:schemeClr>
        </a:solidFill>
        <a:prstDash val="solid"/>
      </a:ln>
      <a:ln algn="ctr" cmpd="sng" cap="flat" w="25400">
        <a:solidFill>
          <a:schemeClr val="phClr"/>
        </a:solidFill>
        <a:prstDash val="solid"/>
      </a:ln>
      <a:ln algn="ctr" cmpd="sng" cap="flat" w="38100">
        <a:solidFill>
          <a:schemeClr val="phClr"/>
        </a:solidFill>
        <a:prstDash val="solid"/>
      </a:ln>
    </a:lnStyleLst>
    <a:effectStyleLst>
      <a:effectStyle>
        <a:effectLst>
          <a:outerShdw rotWithShape="false" dir="5400000" dist="20000" blurRad="40000">
            <a:srgbClr val="000000">
              <a:alpha val="38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a:effectStyle>
    </a:effectStyleLst>
    <a:bgFillStyleLst>
      <a:solidFill>
        <a:schemeClr val="phClr"/>
      </a:solidFill>
      <a:gradFill rotWithShape="true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b="180000" r="50000" t="-80000" l="50000"/>
        </a:path>
      </a:gradFill>
      <a:gradFill rotWithShape="true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b="50000" r="50000" t="50000" l="50000"/>
        </a:path>
      </a:gradFill>
    </a:bgFillStyleLst>
  </a:fmtScheme>
</a:themeOverride>
</file>

<file path=word/theme/themeOverride3.xml><?xml version="1.0" encoding="utf-8"?>
<a:themeOverrid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a:clrScheme name="Office">
    <a:dk1>
      <a:sysClr lastClr="000000" val="windowText"/>
    </a:dk1>
    <a:lt1>
      <a:sysClr lastClr="FFFFFF" val="window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typeface="ＭＳ ゴシック" script="Jpan"/>
      <a:font typeface="맑은 고딕" script="Hang"/>
      <a:font typeface="宋体" script="Hans"/>
      <a:font typeface="新細明體" script="Hant"/>
      <a:font typeface="Times New Roman" script="Arab"/>
      <a:font typeface="Times New Roman" script="Hebr"/>
      <a:font typeface="Angsana New" script="Thai"/>
      <a:font typeface="Nyala" script="Ethi"/>
      <a:font typeface="Vrinda" script="Beng"/>
      <a:font typeface="Shruti" script="Gujr"/>
      <a:font typeface="MoolBoran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Times New Roman" script="Viet"/>
      <a:font typeface="Microsoft Uighur" script="Uigh"/>
      <a:font typeface="Sylfaen" script="Geor"/>
    </a:majorFont>
    <a:minorFont>
      <a:latin typeface="Cambria"/>
      <a:ea typeface=""/>
      <a:cs typeface=""/>
      <a:font typeface="ＭＳ 明朝" script="Jpan"/>
      <a:font typeface="맑은 고딕" script="Hang"/>
      <a:font typeface="宋体" script="Hans"/>
      <a:font typeface="新細明體" script="Hant"/>
      <a:font typeface="Arial" script="Arab"/>
      <a:font typeface="Arial" script="Hebr"/>
      <a:font typeface="Cordia New" script="Thai"/>
      <a:font typeface="Nyala" script="Ethi"/>
      <a:font typeface="Vrinda" script="Beng"/>
      <a:font typeface="Shruti" script="Gujr"/>
      <a:font typeface="DaunPenh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Arial" script="Viet"/>
      <a:font typeface="Microsoft Uighur" script="Uigh"/>
      <a:font typeface="Sylfaen" script="Geor"/>
    </a:minorFont>
  </a:fontScheme>
  <a:fmtScheme name="Office">
    <a:fillStyleLst>
      <a:solidFill>
        <a:schemeClr val="phClr"/>
      </a:solidFill>
      <a:gradFill rotWithShape="true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scaled="true" ang="16200000"/>
      </a:gradFill>
      <a:gradFill rotWithShape="true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scaled="false" ang="16200000"/>
      </a:gradFill>
    </a:fillStyleLst>
    <a:lnStyleLst>
      <a:ln algn="ctr" cmpd="sng" cap="flat" w="9525">
        <a:solidFill>
          <a:schemeClr val="phClr">
            <a:shade val="95000"/>
            <a:satMod val="105000"/>
          </a:schemeClr>
        </a:solidFill>
        <a:prstDash val="solid"/>
      </a:ln>
      <a:ln algn="ctr" cmpd="sng" cap="flat" w="25400">
        <a:solidFill>
          <a:schemeClr val="phClr"/>
        </a:solidFill>
        <a:prstDash val="solid"/>
      </a:ln>
      <a:ln algn="ctr" cmpd="sng" cap="flat" w="38100">
        <a:solidFill>
          <a:schemeClr val="phClr"/>
        </a:solidFill>
        <a:prstDash val="solid"/>
      </a:ln>
    </a:lnStyleLst>
    <a:effectStyleLst>
      <a:effectStyle>
        <a:effectLst>
          <a:outerShdw rotWithShape="false" dir="5400000" dist="20000" blurRad="40000">
            <a:srgbClr val="000000">
              <a:alpha val="38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a:effectStyle>
    </a:effectStyleLst>
    <a:bgFillStyleLst>
      <a:solidFill>
        <a:schemeClr val="phClr"/>
      </a:solidFill>
      <a:gradFill rotWithShape="true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b="180000" r="50000" t="-80000" l="50000"/>
        </a:path>
      </a:gradFill>
      <a:gradFill rotWithShape="true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b="50000" r="50000" t="50000" l="50000"/>
        </a:path>
      </a:gradFill>
    </a:bgFillStyleLst>
  </a:fmtScheme>
</a:themeOverrid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St-254/2017-7</izvorni_sadrzaj>
    <derivirana_varijabla naziv="DomainObject.Oznaka_1">St-254/2017-7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St-254/2017-7</izvorni_sadrzaj>
    <derivirana_varijabla naziv="DomainObject.PoslovniBrojDokumenta_1">St-254/2017-7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</izvorni_sadrzaj>
    <derivirana_varijabla naziv="DomainObject.Predmet.SudioniciListNaziv_1">
      <item>GASTRAL NATURA društvo s ograničenom odgovornošću za trgovinu i usluge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</izvorni_sadrzaj>
    <derivirana_varijabla naziv="DomainObject.Predmet.SudioniciListAdressOIB_1">
      <item>GASTRAL NATURA društvo s ograničenom odgovornošću za trgovinu i usluge, OIB 51023706342, Franje Vidovića 59/D,43240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35716-CD1C-4083-BFC2-A84496CB5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39</properties:Pages>
  <properties:Words>6491</properties:Words>
  <properties:Characters>40985</properties:Characters>
  <properties:Lines>2839</properties:Lines>
  <properties:Paragraphs>1993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2017-04-28T10:34:00Z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39</vt:i4>
  </prop:property>
  <prop:property name="Naslov" pid="5" fmtid="{D5CDD505-2E9C-101B-9397-08002B2CF9AE}">
    <vt:lpwstr>St-254/2017-7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