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3bc37" w14:paraId="b13bc37" w:rsidRDefault="00700370" w:rsidP="00700370" w:rsidR="00700370" w:rsidRPr="009D7229">
      <w:pPr>
        <w15:collapsed w:val="false"/>
        <w:rPr>
          <w:b/>
          <w:bCs/>
        </w:rPr>
      </w:pPr>
      <w:bookmarkStart w:name="_GoBack" w:id="0"/>
      <w:bookmarkEnd w:id="0"/>
      <w:r>
        <w:t xml:space="preserve">Nadležni sud: </w:t>
      </w:r>
      <w:r>
        <w:tab/>
      </w:r>
      <w:r>
        <w:tab/>
      </w:r>
      <w:r w:rsidRPr="009D7229">
        <w:rPr>
          <w:b/>
          <w:bCs/>
        </w:rPr>
        <w:t>Trgovački sud u Varaždinu</w:t>
      </w:r>
    </w:p>
    <w:p w:rsidRDefault="00700370" w:rsidP="00700370" w:rsidR="00700370" w:rsidRPr="00C30FB1">
      <w:pPr>
        <w:rPr>
          <w:b/>
          <w:bCs/>
        </w:rPr>
      </w:pPr>
      <w:r w:rsidRPr="00C30FB1">
        <w:t xml:space="preserve">Poslovni broj: </w:t>
      </w:r>
      <w:r w:rsidRPr="00C30FB1">
        <w:tab/>
      </w:r>
      <w:r>
        <w:tab/>
      </w:r>
      <w:r w:rsidRPr="00C30FB1">
        <w:rPr>
          <w:b/>
          <w:bCs/>
        </w:rPr>
        <w:t>St-</w:t>
      </w:r>
      <w:r>
        <w:rPr>
          <w:b/>
          <w:bCs/>
        </w:rPr>
        <w:t>218/18</w:t>
      </w:r>
    </w:p>
    <w:p w:rsidRDefault="00700370" w:rsidP="00700370" w:rsidR="00700370">
      <w:r>
        <w:t xml:space="preserve">Stečajni sudac: </w:t>
      </w:r>
      <w:r>
        <w:tab/>
      </w:r>
      <w:r w:rsidRPr="00387860">
        <w:rPr>
          <w:b/>
          <w:bCs/>
        </w:rPr>
        <w:t>Iris Hatva</w:t>
      </w:r>
      <w:r>
        <w:rPr>
          <w:b/>
          <w:bCs/>
        </w:rPr>
        <w:t>l</w:t>
      </w:r>
      <w:r w:rsidRPr="00387860">
        <w:rPr>
          <w:b/>
          <w:bCs/>
        </w:rPr>
        <w:t>ić Nemec</w:t>
      </w:r>
    </w:p>
    <w:p w:rsidRDefault="00700370" w:rsidP="00700370" w:rsidR="00700370">
      <w:pPr>
        <w:spacing w:after="0"/>
      </w:pPr>
      <w:r>
        <w:t xml:space="preserve">Stečajni dužnik: </w:t>
      </w:r>
      <w:r>
        <w:tab/>
      </w:r>
      <w:r w:rsidRPr="00477F35">
        <w:rPr>
          <w:b/>
          <w:bCs/>
        </w:rPr>
        <w:t>Stečajna masa iza TRANSPORTI TURK</w:t>
      </w:r>
      <w:r>
        <w:t xml:space="preserve"> </w:t>
      </w:r>
      <w:r>
        <w:rPr>
          <w:b/>
          <w:bCs/>
        </w:rPr>
        <w:t>d.o.o. u stečaju</w:t>
      </w:r>
    </w:p>
    <w:p w:rsidRDefault="00700370" w:rsidP="00700370" w:rsidR="00700370" w:rsidRPr="009D7229">
      <w:pPr>
        <w:spacing w:after="0"/>
        <w:ind w:firstLine="708"/>
        <w:rPr>
          <w:b/>
          <w:bCs/>
        </w:rPr>
      </w:pPr>
      <w:r>
        <w:t xml:space="preserve">              </w:t>
      </w:r>
      <w:r>
        <w:tab/>
      </w:r>
      <w:r w:rsidRPr="009D7229">
        <w:rPr>
          <w:b/>
          <w:bCs/>
        </w:rPr>
        <w:t xml:space="preserve">OIB: </w:t>
      </w:r>
      <w:r>
        <w:rPr>
          <w:b/>
          <w:bCs/>
        </w:rPr>
        <w:t>64071055716</w:t>
      </w:r>
    </w:p>
    <w:p w:rsidRDefault="00700370" w:rsidP="00700370" w:rsidR="00700370" w:rsidRPr="009D7229">
      <w:pPr>
        <w:spacing w:after="0"/>
        <w:rPr>
          <w:b/>
          <w:bCs/>
        </w:rPr>
      </w:pPr>
      <w:r w:rsidRPr="009D7229">
        <w:rPr>
          <w:b/>
          <w:bCs/>
        </w:rPr>
        <w:t xml:space="preserve">                          </w:t>
      </w:r>
      <w:r>
        <w:rPr>
          <w:b/>
          <w:bCs/>
        </w:rPr>
        <w:tab/>
        <w:t>Čakovec, Travnička 26</w:t>
      </w:r>
    </w:p>
    <w:p w:rsidRDefault="00700370" w:rsidP="00700370" w:rsidR="00700370"/>
    <w:p w:rsidRDefault="00700370" w:rsidP="00700370" w:rsidR="00700370">
      <w:pPr>
        <w:spacing w:lineRule="auto" w:line="288"/>
        <w:jc w:val="center"/>
        <w:rPr>
          <w:rFonts w:cs="Arial" w:hAnsi="Arial" w:ascii="Arial"/>
          <w:b/>
        </w:rPr>
      </w:pPr>
    </w:p>
    <w:p w:rsidRDefault="00700370" w:rsidP="00700370" w:rsidR="00700370" w:rsidRPr="002905E4">
      <w:pPr>
        <w:spacing w:lineRule="auto" w:line="288"/>
        <w:jc w:val="center"/>
        <w:rPr>
          <w:rFonts w:cs="Arial" w:hAnsi="Arial" w:ascii="Arial"/>
          <w:b/>
          <w:sz w:val="24"/>
          <w:szCs w:val="24"/>
        </w:rPr>
      </w:pPr>
      <w:r w:rsidRPr="002905E4">
        <w:rPr>
          <w:rFonts w:cs="Arial" w:hAnsi="Arial" w:ascii="Arial"/>
          <w:b/>
          <w:sz w:val="24"/>
          <w:szCs w:val="24"/>
        </w:rPr>
        <w:t>IZVJEŠĆE STEČAJNOG UPRAVITELJA O TIJEKU STEČAJNOGA POSTUPKA I STANJU STEČAJNE MASE</w:t>
      </w:r>
    </w:p>
    <w:p w:rsidRDefault="00700370" w:rsidP="00700370" w:rsidR="00700370">
      <w:pPr>
        <w:spacing w:after="0"/>
        <w:ind w:firstLine="708"/>
        <w:rPr>
          <w:sz w:val="24"/>
          <w:szCs w:val="24"/>
        </w:rPr>
      </w:pPr>
    </w:p>
    <w:p w:rsidRDefault="00700370" w:rsidP="00700370" w:rsidR="00700370"/>
    <w:p w:rsidRDefault="00700370" w:rsidP="00700370" w:rsidR="00700370"/>
    <w:p w:rsidRDefault="00700370" w:rsidP="00700370" w:rsidR="00700370" w:rsidRPr="00877CD9">
      <w:pPr>
        <w:pStyle w:val="Naslov1"/>
        <w:rPr>
          <w:b/>
          <w:bCs/>
        </w:rPr>
      </w:pPr>
      <w:r w:rsidRPr="00877CD9">
        <w:rPr>
          <w:b/>
          <w:bCs/>
        </w:rPr>
        <w:t>Tijek stečajnog postupka</w:t>
      </w:r>
    </w:p>
    <w:p w:rsidRDefault="00700370" w:rsidP="00700370" w:rsidR="00700370">
      <w:pPr>
        <w:pStyle w:val="Odlomakpopisa"/>
      </w:pPr>
    </w:p>
    <w:p w:rsidRDefault="00700370" w:rsidP="00700370" w:rsidR="00700370" w:rsidRPr="009036FF">
      <w:r>
        <w:t>R</w:t>
      </w:r>
      <w:r w:rsidRPr="00D6396F">
        <w:t xml:space="preserve">ješenjem </w:t>
      </w:r>
      <w:r>
        <w:t>Trgovačkog suda u Varaždinu (dalje: Sud), pos</w:t>
      </w:r>
      <w:r w:rsidRPr="00D6396F">
        <w:t xml:space="preserve">lovni broj </w:t>
      </w:r>
      <w:r>
        <w:t xml:space="preserve">St-193/2016-15 od 28. travnja 2016.g. </w:t>
      </w:r>
      <w:r w:rsidRPr="00CF632F">
        <w:rPr>
          <w:u w:val="single"/>
        </w:rPr>
        <w:t>otvoren je i istovremeno zaključen stečajni postupak</w:t>
      </w:r>
      <w:r>
        <w:t xml:space="preserve"> nad </w:t>
      </w:r>
      <w:r w:rsidRPr="009036FF">
        <w:t>dužnikom TRANSPORTI TURK d.o.o. Čakovec, Savska Ves, Radnička 151, OIB: 56716739822 u kojem sam postupku imenovana stečajnim upraviteljem. Navedeno rješenje postalo je pravomoćno 14. svibnja 2016. g</w:t>
      </w:r>
      <w:r>
        <w:t>odine,</w:t>
      </w:r>
      <w:r w:rsidRPr="009036FF">
        <w:t xml:space="preserve"> a dužnik je nakon pravomoćnosti tog rješenja brisan iz sudskog registra.</w:t>
      </w:r>
    </w:p>
    <w:p w:rsidRDefault="00700370" w:rsidP="00700370" w:rsidR="00700370" w:rsidRPr="00CF632F">
      <w:r>
        <w:t xml:space="preserve">Stečajni postupak bio je pokrenut na prijedlog FINA-e dana </w:t>
      </w:r>
      <w:r w:rsidRPr="00CF632F">
        <w:t>8. veljače 2016.</w:t>
      </w:r>
      <w:r>
        <w:t xml:space="preserve">g. </w:t>
      </w:r>
      <w:r w:rsidRPr="00CF632F">
        <w:t>jer je rješenjem Financijske agencije Regionalni centar Zagreb, Nagodbeno</w:t>
      </w:r>
      <w:r>
        <w:t>g</w:t>
      </w:r>
      <w:r w:rsidRPr="00CF632F">
        <w:t xml:space="preserve"> vijeć</w:t>
      </w:r>
      <w:r>
        <w:t>a</w:t>
      </w:r>
      <w:r w:rsidRPr="00CF632F">
        <w:t xml:space="preserve"> ZG05 o</w:t>
      </w:r>
      <w:r>
        <w:t>d 14. siječnja 2016. godine, obustavljen</w:t>
      </w:r>
      <w:r w:rsidRPr="00CF632F">
        <w:t xml:space="preserve"> postupak predstečajne nagodbe </w:t>
      </w:r>
      <w:r>
        <w:t xml:space="preserve">zbog postojanja </w:t>
      </w:r>
      <w:r w:rsidRPr="00CF632F">
        <w:t>stečajn</w:t>
      </w:r>
      <w:r>
        <w:t xml:space="preserve">og </w:t>
      </w:r>
      <w:r w:rsidRPr="00CF632F">
        <w:t>razlog</w:t>
      </w:r>
      <w:r>
        <w:t>a</w:t>
      </w:r>
      <w:r w:rsidRPr="00CF632F">
        <w:t xml:space="preserve"> nesposobnosti za plaćanje</w:t>
      </w:r>
      <w:r>
        <w:t xml:space="preserve"> (</w:t>
      </w:r>
      <w:r w:rsidRPr="00CF632F">
        <w:t>evidentirane neizvršene osnove za plaćanje u razdoblju duljem od 60 dana</w:t>
      </w:r>
      <w:r>
        <w:t>)</w:t>
      </w:r>
      <w:r w:rsidRPr="00CF632F">
        <w:t>.</w:t>
      </w:r>
    </w:p>
    <w:p w:rsidRDefault="00700370" w:rsidP="00700370" w:rsidR="00700370" w:rsidRPr="009E2C79">
      <w:pPr>
        <w:rPr>
          <w:color w:themeColor="text1" w:val="000000"/>
        </w:rPr>
      </w:pPr>
      <w:r w:rsidRPr="00CF632F">
        <w:t xml:space="preserve">Rješenjem </w:t>
      </w:r>
      <w:r>
        <w:t xml:space="preserve">Suda, </w:t>
      </w:r>
      <w:r w:rsidRPr="00CF632F">
        <w:t>poslovni broj 9 St-193/2016-4 od 10. veljače 2016.</w:t>
      </w:r>
      <w:r>
        <w:t xml:space="preserve"> godine,</w:t>
      </w:r>
      <w:r w:rsidRPr="00CF632F">
        <w:t xml:space="preserve"> pokrenut je prethodni postupak radi utvrđivanja uvjeta za otvaranje stečajnog postupka</w:t>
      </w:r>
      <w:r>
        <w:t xml:space="preserve">, u kojem je </w:t>
      </w:r>
      <w:r w:rsidRPr="00C018BB">
        <w:rPr>
          <w:u w:val="single"/>
        </w:rPr>
        <w:t>utvrđeno da se imovinom dužnika ne mogu pokriti troškovi postupka</w:t>
      </w:r>
      <w:r>
        <w:rPr>
          <w:u w:val="single"/>
        </w:rPr>
        <w:t xml:space="preserve">, </w:t>
      </w:r>
      <w:r>
        <w:t>a kako</w:t>
      </w:r>
      <w:r w:rsidRPr="009E2C79">
        <w:rPr>
          <w:color w:themeColor="text1" w:val="000000"/>
        </w:rPr>
        <w:t xml:space="preserve"> nitko od zainteresiranih osoba</w:t>
      </w:r>
      <w:r>
        <w:rPr>
          <w:color w:themeColor="text1" w:val="000000"/>
        </w:rPr>
        <w:t xml:space="preserve"> na poziv Suda </w:t>
      </w:r>
      <w:r w:rsidRPr="009E2C79">
        <w:rPr>
          <w:color w:themeColor="text1" w:val="000000"/>
        </w:rPr>
        <w:t>nije uplatio traženi predujam, ispunili</w:t>
      </w:r>
      <w:r>
        <w:rPr>
          <w:color w:themeColor="text1" w:val="000000"/>
        </w:rPr>
        <w:t xml:space="preserve"> su se uvjeti </w:t>
      </w:r>
      <w:r w:rsidRPr="009E2C79">
        <w:rPr>
          <w:color w:themeColor="text1" w:val="000000"/>
        </w:rPr>
        <w:t xml:space="preserve">za donošenje </w:t>
      </w:r>
      <w:r>
        <w:rPr>
          <w:color w:themeColor="text1" w:val="000000"/>
        </w:rPr>
        <w:t xml:space="preserve">gore navedenog rješenja </w:t>
      </w:r>
      <w:r w:rsidRPr="009E2C79">
        <w:rPr>
          <w:color w:themeColor="text1" w:val="000000"/>
        </w:rPr>
        <w:t xml:space="preserve">o otvaranju i istodobnom zaključenju stečajnog postupka. </w:t>
      </w:r>
    </w:p>
    <w:p w:rsidRDefault="00700370" w:rsidP="00700370" w:rsidR="00700370" w:rsidRPr="009036FF">
      <w:pPr>
        <w:rPr>
          <w:lang w:val="pl-PL"/>
        </w:rPr>
      </w:pPr>
      <w:r>
        <w:t xml:space="preserve">Nakon brisanja dužnika iz sudskog registra, </w:t>
      </w:r>
      <w:r w:rsidRPr="009036FF">
        <w:rPr>
          <w:lang w:val="pl-PL"/>
        </w:rPr>
        <w:t xml:space="preserve">Općinski sud u Čakovcu obavijestio je </w:t>
      </w:r>
      <w:r>
        <w:rPr>
          <w:lang w:val="pl-PL"/>
        </w:rPr>
        <w:t>Sud ka</w:t>
      </w:r>
      <w:r w:rsidRPr="009036FF">
        <w:rPr>
          <w:lang w:val="pl-PL"/>
        </w:rPr>
        <w:t xml:space="preserve">ko postoji </w:t>
      </w:r>
      <w:r w:rsidRPr="00C018BB">
        <w:rPr>
          <w:u w:val="single"/>
          <w:lang w:val="pl-PL"/>
        </w:rPr>
        <w:t>imovina brisanog društva  i to novčana sredstva u iznosu od 20.000,00 kn</w:t>
      </w:r>
      <w:r>
        <w:rPr>
          <w:u w:val="single"/>
          <w:lang w:val="pl-PL"/>
        </w:rPr>
        <w:t xml:space="preserve">, </w:t>
      </w:r>
      <w:r w:rsidRPr="009036FF">
        <w:rPr>
          <w:lang w:val="pl-PL"/>
        </w:rPr>
        <w:t>ostvarena unovčenjem imovine stečajnog dužnika u ovršnom postupku broj Ovr-794/2015</w:t>
      </w:r>
      <w:r>
        <w:rPr>
          <w:lang w:val="pl-PL"/>
        </w:rPr>
        <w:t>, a</w:t>
      </w:r>
      <w:r w:rsidRPr="00C018BB">
        <w:rPr>
          <w:u w:val="single"/>
          <w:lang w:val="pl-PL"/>
        </w:rPr>
        <w:t xml:space="preserve"> koja se nalaze na računu Općinskog suda u Čakovcu</w:t>
      </w:r>
      <w:r>
        <w:rPr>
          <w:lang w:val="pl-PL"/>
        </w:rPr>
        <w:t>.</w:t>
      </w:r>
    </w:p>
    <w:p w:rsidRDefault="00700370" w:rsidP="00700370" w:rsidR="00700370">
      <w:pPr>
        <w:rPr>
          <w:lang w:val="pl-PL"/>
        </w:rPr>
      </w:pPr>
      <w:r>
        <w:rPr>
          <w:lang w:val="pl-PL"/>
        </w:rPr>
        <w:t xml:space="preserve">Slijedom navedenog, Sud je </w:t>
      </w:r>
      <w:r w:rsidRPr="00CB1F01">
        <w:rPr>
          <w:b/>
          <w:bCs/>
          <w:lang w:val="pl-PL"/>
        </w:rPr>
        <w:t>rješenjem posl.br. 4 St-218/18-2 od 15. lipnja 2018.g. odredio nastavak postupka</w:t>
      </w:r>
      <w:r w:rsidRPr="009036FF">
        <w:rPr>
          <w:lang w:val="pl-PL"/>
        </w:rPr>
        <w:t xml:space="preserve"> jer je pronađena imovina koja ulazi u stečajnu masu, te je naložio upis stečajne mase </w:t>
      </w:r>
      <w:r>
        <w:rPr>
          <w:lang w:val="pl-PL"/>
        </w:rPr>
        <w:t xml:space="preserve">u sudski registar, uz poziv vjerovnicima da u roku od 30 dana od objave rješenja na e-Oglasnoj ploči suda prijave stečajnom upravitelju Lidiji Lesar svoje tražbine. </w:t>
      </w:r>
    </w:p>
    <w:p w:rsidRDefault="00700370" w:rsidP="00700370" w:rsidR="00700370">
      <w:pPr>
        <w:spacing w:lineRule="auto" w:line="288"/>
        <w:rPr>
          <w:rFonts w:cs="Arial" w:hAnsi="Arial" w:ascii="Arial"/>
          <w:lang w:val="pl-PL"/>
        </w:rPr>
      </w:pPr>
    </w:p>
    <w:p w:rsidRDefault="00700370" w:rsidP="00700370" w:rsidR="00700370">
      <w:pPr>
        <w:spacing w:lineRule="auto" w:line="288"/>
        <w:rPr>
          <w:rFonts w:cs="Arial" w:hAnsi="Arial" w:ascii="Arial"/>
          <w:lang w:val="pl-PL"/>
        </w:rPr>
      </w:pPr>
      <w:r>
        <w:rPr>
          <w:rFonts w:cs="Arial" w:hAnsi="Arial" w:ascii="Arial"/>
          <w:lang w:val="pl-PL"/>
        </w:rPr>
        <w:lastRenderedPageBreak/>
        <w:t xml:space="preserve">Nastavkom postupka izvršen je upis u sudski registar dužnika: Stečajna masa iza TRANSPORTI TURK d.o.o. za trgovinu i usluge u stečaju, skraćeni naziv: </w:t>
      </w:r>
      <w:r w:rsidRPr="00785648">
        <w:rPr>
          <w:rFonts w:cs="Arial" w:hAnsi="Arial" w:ascii="Arial"/>
          <w:b/>
          <w:lang w:val="pl-PL"/>
        </w:rPr>
        <w:t xml:space="preserve">Stečajna masa iza </w:t>
      </w:r>
      <w:r>
        <w:rPr>
          <w:rFonts w:cs="Arial" w:hAnsi="Arial" w:ascii="Arial"/>
          <w:b/>
          <w:lang w:val="pl-PL"/>
        </w:rPr>
        <w:t xml:space="preserve">TRANSPORTI TURK </w:t>
      </w:r>
      <w:r w:rsidRPr="00785648">
        <w:rPr>
          <w:rFonts w:cs="Arial" w:hAnsi="Arial" w:ascii="Arial"/>
          <w:b/>
          <w:lang w:val="pl-PL"/>
        </w:rPr>
        <w:t xml:space="preserve">d.o.o. u stečaju, </w:t>
      </w:r>
      <w:r>
        <w:rPr>
          <w:rFonts w:cs="Arial" w:hAnsi="Arial" w:ascii="Arial"/>
          <w:b/>
          <w:lang w:val="pl-PL"/>
        </w:rPr>
        <w:t>Čakovec, Travnička 26</w:t>
      </w:r>
      <w:r w:rsidRPr="00785648">
        <w:rPr>
          <w:rFonts w:cs="Arial" w:hAnsi="Arial" w:ascii="Arial"/>
          <w:b/>
          <w:lang w:val="pl-PL"/>
        </w:rPr>
        <w:t xml:space="preserve">, OIB: </w:t>
      </w:r>
      <w:r>
        <w:rPr>
          <w:rFonts w:cs="Arial" w:hAnsi="Arial" w:ascii="Arial"/>
          <w:b/>
          <w:lang w:val="pl-PL"/>
        </w:rPr>
        <w:t>64071055716</w:t>
      </w:r>
      <w:r w:rsidRPr="00785648">
        <w:rPr>
          <w:rFonts w:cs="Arial" w:hAnsi="Arial" w:ascii="Arial"/>
          <w:b/>
          <w:lang w:val="pl-PL"/>
        </w:rPr>
        <w:t xml:space="preserve">, MBS: </w:t>
      </w:r>
      <w:r>
        <w:rPr>
          <w:rFonts w:cs="Arial" w:hAnsi="Arial" w:ascii="Arial"/>
          <w:b/>
          <w:lang w:val="pl-PL"/>
        </w:rPr>
        <w:t>070162494</w:t>
      </w:r>
      <w:r>
        <w:rPr>
          <w:rFonts w:cs="Arial" w:hAnsi="Arial" w:ascii="Arial"/>
          <w:lang w:val="pl-PL"/>
        </w:rPr>
        <w:t xml:space="preserve">. </w:t>
      </w:r>
    </w:p>
    <w:p w:rsidRDefault="00700370" w:rsidP="00700370" w:rsidR="00700370" w:rsidRPr="004D6B40">
      <w:pPr>
        <w:spacing w:lineRule="auto" w:line="288"/>
        <w:rPr>
          <w:rFonts w:cs="Arial" w:hAnsi="Arial" w:ascii="Arial"/>
          <w:b/>
          <w:bCs/>
          <w:lang w:val="pl-PL"/>
        </w:rPr>
      </w:pPr>
      <w:r w:rsidRPr="004D6B40">
        <w:rPr>
          <w:rFonts w:cs="Arial" w:hAnsi="Arial" w:ascii="Arial"/>
          <w:b/>
          <w:bCs/>
          <w:lang w:val="pl-PL"/>
        </w:rPr>
        <w:t>Ispitno i izvještajno ročište zakazano je za 14. rujna 2018. godine.</w:t>
      </w:r>
    </w:p>
    <w:p w:rsidRDefault="00700370" w:rsidP="00700370" w:rsidR="00700370">
      <w:pPr>
        <w:spacing w:lineRule="auto" w:line="288"/>
        <w:rPr>
          <w:rFonts w:cs="Arial" w:hAnsi="Arial" w:ascii="Arial"/>
          <w:lang w:val="pl-PL"/>
        </w:rPr>
      </w:pPr>
      <w:r w:rsidRPr="000761AB">
        <w:rPr>
          <w:rFonts w:cs="Arial" w:hAnsi="Arial" w:ascii="Arial"/>
          <w:lang w:val="pl-PL"/>
        </w:rPr>
        <w:t>Stečajni upravitelj je preuzeo dužnost danom donošenja Rješenja o nastavku postupka, te su nakon preuzimanja dužnosti poduzete aktivnosti kako slijedi:</w:t>
      </w:r>
    </w:p>
    <w:p w:rsidRDefault="00700370" w:rsidP="00700370" w:rsidR="00700370" w:rsidRPr="002A4715">
      <w:pPr>
        <w:numPr>
          <w:ilvl w:val="0"/>
          <w:numId w:val="4"/>
        </w:numPr>
        <w:spacing w:lineRule="auto" w:line="288" w:after="0"/>
        <w:rPr>
          <w:rFonts w:cs="Arial" w:hAnsi="Arial" w:ascii="Arial"/>
          <w:lang w:val="pl-PL"/>
        </w:rPr>
      </w:pPr>
      <w:r w:rsidRPr="003751BE">
        <w:rPr>
          <w:rFonts w:cs="Arial" w:hAnsi="Arial" w:ascii="Arial"/>
        </w:rPr>
        <w:t>izrađen je štambilj stečajnog dužnika s oznakom „</w:t>
      </w:r>
      <w:r w:rsidRPr="003751BE">
        <w:rPr>
          <w:rFonts w:cs="Arial" w:hAnsi="Arial" w:ascii="Arial"/>
          <w:lang w:val="de-DE"/>
        </w:rPr>
        <w:t>u ste</w:t>
      </w:r>
      <w:r w:rsidRPr="003751BE">
        <w:rPr>
          <w:rFonts w:cs="Arial" w:hAnsi="Arial" w:ascii="Arial"/>
        </w:rPr>
        <w:t>čaju</w:t>
      </w:r>
      <w:r>
        <w:rPr>
          <w:rFonts w:cs="Arial" w:hAnsi="Arial" w:ascii="Arial"/>
        </w:rPr>
        <w:t>”</w:t>
      </w:r>
    </w:p>
    <w:p w:rsidRDefault="00700370" w:rsidP="00700370" w:rsidR="00700370" w:rsidRPr="002905E4">
      <w:pPr>
        <w:numPr>
          <w:ilvl w:val="0"/>
          <w:numId w:val="4"/>
        </w:numPr>
        <w:spacing w:lineRule="auto" w:line="288" w:after="0"/>
        <w:rPr>
          <w:rFonts w:cs="Arial" w:hAnsi="Arial" w:ascii="Arial"/>
        </w:rPr>
      </w:pPr>
      <w:r w:rsidRPr="002905E4">
        <w:rPr>
          <w:rFonts w:cs="Arial" w:hAnsi="Arial" w:ascii="Arial"/>
        </w:rPr>
        <w:t>ovjeren je potpis stečajnog upravitelja i deponiran u registru Trgovačkog suda</w:t>
      </w:r>
    </w:p>
    <w:p w:rsidRDefault="00700370" w:rsidP="00700370" w:rsidR="00700370" w:rsidRPr="002905E4">
      <w:pPr>
        <w:numPr>
          <w:ilvl w:val="0"/>
          <w:numId w:val="4"/>
        </w:numPr>
        <w:spacing w:lineRule="auto" w:line="288" w:after="0"/>
        <w:rPr>
          <w:rFonts w:cs="Arial" w:hAnsi="Arial" w:ascii="Arial"/>
        </w:rPr>
      </w:pPr>
      <w:r w:rsidRPr="002905E4">
        <w:rPr>
          <w:rFonts w:cs="Arial" w:hAnsi="Arial" w:ascii="Arial"/>
        </w:rPr>
        <w:t>izvršena je analiza dostavljene dokumentacije stečajnog dužnika na temelju koje je izrađen popis predmeta stečajne mase  te pregled imovine i obveza stečajnog dužnika koji su sastavni dijelovi ovog izvješća</w:t>
      </w:r>
    </w:p>
    <w:p w:rsidRDefault="00700370" w:rsidP="00700370" w:rsidR="00700370" w:rsidRPr="002905E4">
      <w:pPr>
        <w:numPr>
          <w:ilvl w:val="0"/>
          <w:numId w:val="4"/>
        </w:numPr>
        <w:spacing w:lineRule="auto" w:line="288" w:after="0"/>
        <w:rPr>
          <w:rFonts w:cs="Arial" w:hAnsi="Arial" w:ascii="Arial"/>
        </w:rPr>
      </w:pPr>
      <w:r w:rsidRPr="002905E4">
        <w:rPr>
          <w:rFonts w:cs="Arial" w:hAnsi="Arial" w:ascii="Arial"/>
        </w:rPr>
        <w:t xml:space="preserve">izrađena je početna stečajna bilanca s danom </w:t>
      </w:r>
      <w:r>
        <w:rPr>
          <w:rFonts w:cs="Arial" w:hAnsi="Arial" w:ascii="Arial"/>
        </w:rPr>
        <w:t xml:space="preserve">nastavka </w:t>
      </w:r>
      <w:r w:rsidRPr="002905E4">
        <w:rPr>
          <w:rFonts w:cs="Arial" w:hAnsi="Arial" w:ascii="Arial"/>
        </w:rPr>
        <w:t>stečajnog postupka</w:t>
      </w:r>
    </w:p>
    <w:p w:rsidRDefault="00700370" w:rsidP="00700370" w:rsidR="00700370" w:rsidRPr="002905E4">
      <w:pPr>
        <w:numPr>
          <w:ilvl w:val="0"/>
          <w:numId w:val="4"/>
        </w:numPr>
        <w:spacing w:lineRule="auto" w:line="288" w:after="0"/>
        <w:rPr>
          <w:rFonts w:cs="Arial" w:hAnsi="Arial" w:ascii="Arial"/>
        </w:rPr>
      </w:pPr>
      <w:r w:rsidRPr="002905E4">
        <w:rPr>
          <w:rFonts w:cs="Arial" w:hAnsi="Arial" w:ascii="Arial"/>
        </w:rPr>
        <w:t xml:space="preserve">zaprimljene su i obrađene prijave tražbina vjerovnika te je izvršena analiza radi utvrđivanja njihove osnovanosti </w:t>
      </w:r>
    </w:p>
    <w:p w:rsidRDefault="00700370" w:rsidP="00700370" w:rsidR="00700370" w:rsidRPr="002905E4">
      <w:pPr>
        <w:numPr>
          <w:ilvl w:val="0"/>
          <w:numId w:val="4"/>
        </w:numPr>
        <w:spacing w:lineRule="auto" w:line="288" w:after="0"/>
        <w:rPr>
          <w:rFonts w:cs="Arial" w:hAnsi="Arial" w:ascii="Arial"/>
        </w:rPr>
      </w:pPr>
      <w:r w:rsidRPr="002905E4">
        <w:rPr>
          <w:rFonts w:cs="Arial" w:hAnsi="Arial" w:ascii="Arial"/>
        </w:rPr>
        <w:t>sastavljene su tablice prijavljenih tražbina vjerovnika po isplatnim redovima</w:t>
      </w:r>
    </w:p>
    <w:p w:rsidRDefault="00700370" w:rsidP="00700370" w:rsidR="00700370" w:rsidRPr="002905E4">
      <w:pPr>
        <w:numPr>
          <w:ilvl w:val="0"/>
          <w:numId w:val="4"/>
        </w:numPr>
        <w:spacing w:lineRule="auto" w:line="288" w:after="0"/>
        <w:rPr>
          <w:rFonts w:cs="Arial" w:hAnsi="Arial" w:ascii="Arial"/>
        </w:rPr>
      </w:pPr>
      <w:r>
        <w:rPr>
          <w:rFonts w:cs="Arial" w:hAnsi="Arial" w:ascii="Arial"/>
        </w:rPr>
        <w:t xml:space="preserve">dogovoreno </w:t>
      </w:r>
      <w:r w:rsidRPr="002905E4">
        <w:rPr>
          <w:rFonts w:cs="Arial" w:hAnsi="Arial" w:ascii="Arial"/>
        </w:rPr>
        <w:t>je obavljanje knjigovodstvenih poslova</w:t>
      </w:r>
    </w:p>
    <w:p w:rsidRDefault="00700370" w:rsidP="00700370" w:rsidR="00700370" w:rsidRPr="002905E4">
      <w:pPr>
        <w:numPr>
          <w:ilvl w:val="0"/>
          <w:numId w:val="4"/>
        </w:numPr>
        <w:spacing w:lineRule="auto" w:line="288" w:after="0"/>
        <w:rPr>
          <w:rFonts w:cs="Arial" w:hAnsi="Arial" w:ascii="Arial"/>
        </w:rPr>
      </w:pPr>
      <w:r w:rsidRPr="002905E4">
        <w:rPr>
          <w:rFonts w:cs="Arial" w:hAnsi="Arial" w:ascii="Arial"/>
        </w:rPr>
        <w:t>obavljeni su i drugi poslovi u skladu sa Stečajnim zakonom.</w:t>
      </w:r>
    </w:p>
    <w:p w:rsidRDefault="00700370" w:rsidP="00700370" w:rsidR="00700370" w:rsidRPr="002905E4">
      <w:pPr>
        <w:spacing w:lineRule="auto" w:line="288" w:after="0"/>
        <w:ind w:left="360"/>
        <w:rPr>
          <w:rFonts w:cs="Arial" w:hAnsi="Arial" w:ascii="Arial"/>
          <w:lang w:val="pl-PL"/>
        </w:rPr>
      </w:pPr>
    </w:p>
    <w:p w:rsidRDefault="00700370" w:rsidP="00700370" w:rsidR="00700370"/>
    <w:p w:rsidRDefault="00700370" w:rsidP="00700370" w:rsidR="00700370" w:rsidRPr="00877CD9">
      <w:pPr>
        <w:pStyle w:val="Naslov1"/>
        <w:rPr>
          <w:b/>
          <w:bCs/>
        </w:rPr>
      </w:pPr>
      <w:r w:rsidRPr="00877CD9">
        <w:rPr>
          <w:b/>
          <w:bCs/>
        </w:rPr>
        <w:t>STANJE STEČAJNE MASE</w:t>
      </w:r>
    </w:p>
    <w:p w:rsidRDefault="00700370" w:rsidP="00700370" w:rsidR="00700370"/>
    <w:p w:rsidRDefault="00700370" w:rsidP="00700370" w:rsidR="00700370" w:rsidRPr="00A033BD">
      <w:pPr>
        <w:spacing w:lineRule="auto" w:line="288"/>
      </w:pPr>
      <w:r w:rsidRPr="00877CD9">
        <w:rPr>
          <w:rFonts w:cs="Arial" w:hAnsi="Arial" w:ascii="Arial"/>
          <w:iCs/>
        </w:rPr>
        <w:t xml:space="preserve">U cilju izrade stanja imovine i obveza sukladno čl. 223. Stečajnog zakona, izvršen je uvid u  </w:t>
      </w:r>
      <w:r>
        <w:rPr>
          <w:rFonts w:cs="Arial" w:hAnsi="Arial" w:ascii="Arial"/>
          <w:iCs/>
        </w:rPr>
        <w:t xml:space="preserve">zadnja </w:t>
      </w:r>
      <w:r w:rsidRPr="00877CD9">
        <w:rPr>
          <w:rFonts w:cs="Arial" w:hAnsi="Arial" w:ascii="Arial"/>
          <w:iCs/>
        </w:rPr>
        <w:t>javno objavljena financijska izvješća za 2015.</w:t>
      </w:r>
      <w:r>
        <w:rPr>
          <w:rFonts w:cs="Arial" w:hAnsi="Arial" w:ascii="Arial"/>
          <w:iCs/>
        </w:rPr>
        <w:t xml:space="preserve"> godinu te je </w:t>
      </w:r>
      <w:r w:rsidRPr="00877CD9">
        <w:rPr>
          <w:rFonts w:cs="Arial" w:hAnsi="Arial" w:ascii="Arial"/>
          <w:iCs/>
        </w:rPr>
        <w:t xml:space="preserve">izvršena analiza pristiglih tražbina, </w:t>
      </w:r>
      <w:r>
        <w:rPr>
          <w:rFonts w:cs="Arial" w:hAnsi="Arial" w:ascii="Arial"/>
          <w:iCs/>
        </w:rPr>
        <w:t xml:space="preserve">slijedom čega je </w:t>
      </w:r>
      <w:r w:rsidRPr="004875FA">
        <w:rPr>
          <w:rFonts w:cs="Arial" w:hAnsi="Arial" w:ascii="Arial"/>
          <w:b/>
          <w:bCs/>
          <w:iCs/>
        </w:rPr>
        <w:t xml:space="preserve">vrijednost predmeta stečajne mase (imovine) utvrđena u iznosu </w:t>
      </w:r>
      <w:r w:rsidRPr="004875FA">
        <w:rPr>
          <w:b/>
          <w:bCs/>
        </w:rPr>
        <w:t>20.000,00 kn</w:t>
      </w:r>
      <w:r>
        <w:rPr>
          <w:b/>
          <w:bCs/>
        </w:rPr>
        <w:t xml:space="preserve">, </w:t>
      </w:r>
      <w:r w:rsidRPr="004875FA">
        <w:rPr>
          <w:b/>
          <w:bCs/>
        </w:rPr>
        <w:t>a</w:t>
      </w:r>
      <w:r>
        <w:rPr>
          <w:b/>
          <w:bCs/>
        </w:rPr>
        <w:t xml:space="preserve"> </w:t>
      </w:r>
      <w:r w:rsidRPr="004875FA">
        <w:rPr>
          <w:b/>
          <w:bCs/>
        </w:rPr>
        <w:t>obaveze</w:t>
      </w:r>
      <w:r w:rsidRPr="00877CD9">
        <w:t xml:space="preserve"> </w:t>
      </w:r>
      <w:r w:rsidRPr="00877CD9">
        <w:rPr>
          <w:b/>
          <w:bCs/>
        </w:rPr>
        <w:t>temeljem prijavljenih i priznatih tražbina po stečajnom upravitelju iznose</w:t>
      </w:r>
      <w:r>
        <w:rPr>
          <w:b/>
          <w:bCs/>
        </w:rPr>
        <w:t xml:space="preserve"> 860.910,26</w:t>
      </w:r>
      <w:r w:rsidRPr="00F02AB9">
        <w:rPr>
          <w:b/>
          <w:bCs/>
        </w:rPr>
        <w:t xml:space="preserve"> kn</w:t>
      </w:r>
      <w:r>
        <w:t>,</w:t>
      </w:r>
      <w:r>
        <w:rPr>
          <w:b/>
          <w:bCs/>
        </w:rPr>
        <w:t xml:space="preserve"> </w:t>
      </w:r>
      <w:r>
        <w:t>kako je detaljnije pojašnjeno i prikazano u nastavku.</w:t>
      </w:r>
    </w:p>
    <w:p w:rsidRDefault="00700370" w:rsidP="00700370" w:rsidR="00700370"/>
    <w:p w:rsidRDefault="00700370" w:rsidP="00700370" w:rsidR="00700370" w:rsidRPr="00635469">
      <w:pPr>
        <w:rPr>
          <w:b/>
          <w:bCs/>
        </w:rPr>
      </w:pPr>
      <w:r>
        <w:rPr>
          <w:b/>
          <w:bCs/>
        </w:rPr>
        <w:t>2</w:t>
      </w:r>
      <w:r w:rsidRPr="00635469">
        <w:rPr>
          <w:b/>
          <w:bCs/>
        </w:rPr>
        <w:t>.1. PREGLED PREDMETA STEČAJNE MASE (IMOVINA)</w:t>
      </w:r>
    </w:p>
    <w:p w:rsidRDefault="00700370" w:rsidP="00700370" w:rsidR="00700370"/>
    <w:p w:rsidRDefault="00700370" w:rsidP="00700370" w:rsidR="00700370">
      <w:r>
        <w:t>Uvidom u zadnje financijsko izvješće, objavljeno 2015. godine, vidljivo je da stečajni dužnik nema u imovini evidentiranih nekretnina. Međutim, evidentirane su pokretnine koje su kasnije unovčene u ovrsi, a koja novčana sredstva čine imovinu stečajnog dužnika,  kako je prikazano u Tabeli 1.</w:t>
      </w:r>
    </w:p>
    <w:p w:rsidRDefault="00700370" w:rsidP="00700370" w:rsidR="00700370"/>
    <w:p w:rsidRDefault="00700370" w:rsidP="00700370" w:rsidR="00700370"/>
    <w:p w:rsidRDefault="00700370" w:rsidP="00700370" w:rsidR="00700370"/>
    <w:p w:rsidRDefault="00700370" w:rsidP="00700370" w:rsidR="00700370"/>
    <w:p w:rsidRDefault="00700370" w:rsidP="00700370" w:rsidR="00700370">
      <w:pPr>
        <w:rPr>
          <w:b/>
          <w:bCs/>
          <w:sz w:val="20"/>
          <w:szCs w:val="20"/>
        </w:rPr>
      </w:pPr>
      <w:r w:rsidRPr="00635469">
        <w:rPr>
          <w:b/>
          <w:bCs/>
          <w:sz w:val="20"/>
          <w:szCs w:val="20"/>
        </w:rPr>
        <w:t>Tabela 1. Pregled predmeta stečajne mase (imovina)</w:t>
      </w:r>
    </w:p>
    <w:tbl>
      <w:tblPr>
        <w:tblW w:type="dxa" w:w="7061"/>
        <w:tblInd w:type="dxa" w:w="589"/>
        <w:tblLook w:val="04A0" w:noVBand="1" w:noHBand="0" w:lastColumn="0" w:firstColumn="1" w:lastRow="0" w:firstRow="1"/>
      </w:tblPr>
      <w:tblGrid>
        <w:gridCol w:w="980"/>
        <w:gridCol w:w="4238"/>
        <w:gridCol w:w="1843"/>
      </w:tblGrid>
      <w:tr w:rsidTr="007810E4" w:rsidR="00700370" w:rsidRPr="005A31A1">
        <w:trPr>
          <w:trHeight w:val="792"/>
        </w:trPr>
        <w:tc>
          <w:tcPr>
            <w:tcW w:type="dxa" w:w="980"/>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700370" w:rsidP="007810E4" w:rsidR="00700370" w:rsidRPr="005A31A1">
            <w:pPr>
              <w:jc w:val="center"/>
              <w:rPr>
                <w:rFonts w:cs="Arial" w:hAnsi="Arial" w:ascii="Arial"/>
                <w:b/>
                <w:bCs/>
                <w:color w:val="000000"/>
                <w:sz w:val="20"/>
                <w:szCs w:val="20"/>
                <w:lang w:eastAsia="hr-HR"/>
              </w:rPr>
            </w:pPr>
            <w:r w:rsidRPr="005A31A1">
              <w:rPr>
                <w:rFonts w:cs="Arial" w:hAnsi="Arial" w:ascii="Arial"/>
                <w:b/>
                <w:bCs/>
                <w:color w:val="000000"/>
                <w:sz w:val="20"/>
                <w:szCs w:val="20"/>
                <w:lang w:eastAsia="hr-HR"/>
              </w:rPr>
              <w:lastRenderedPageBreak/>
              <w:t>Red br</w:t>
            </w:r>
          </w:p>
        </w:tc>
        <w:tc>
          <w:tcPr>
            <w:tcW w:type="dxa" w:w="4238"/>
            <w:tcBorders>
              <w:top w:space="0" w:sz="4" w:color="auto" w:val="single"/>
              <w:left w:val="nil"/>
              <w:bottom w:space="0" w:sz="4" w:color="auto" w:val="single"/>
              <w:right w:space="0" w:sz="4" w:color="auto" w:val="single"/>
            </w:tcBorders>
            <w:shd w:fill="D9D9D9" w:color="000000" w:val="clear"/>
            <w:noWrap/>
            <w:vAlign w:val="center"/>
            <w:hideMark/>
          </w:tcPr>
          <w:p w:rsidRDefault="00700370" w:rsidP="007810E4" w:rsidR="00700370" w:rsidRPr="005A31A1">
            <w:pPr>
              <w:jc w:val="center"/>
              <w:rPr>
                <w:rFonts w:cs="Arial" w:hAnsi="Arial" w:ascii="Arial"/>
                <w:b/>
                <w:bCs/>
                <w:color w:val="000000"/>
                <w:sz w:val="20"/>
                <w:szCs w:val="20"/>
                <w:lang w:eastAsia="hr-HR"/>
              </w:rPr>
            </w:pPr>
            <w:r w:rsidRPr="005A31A1">
              <w:rPr>
                <w:rFonts w:cs="Arial" w:hAnsi="Arial" w:ascii="Arial"/>
                <w:b/>
                <w:bCs/>
                <w:color w:val="000000"/>
                <w:sz w:val="20"/>
                <w:szCs w:val="20"/>
                <w:lang w:eastAsia="hr-HR"/>
              </w:rPr>
              <w:t>IMOVINA</w:t>
            </w:r>
          </w:p>
        </w:tc>
        <w:tc>
          <w:tcPr>
            <w:tcW w:type="dxa" w:w="1843"/>
            <w:tcBorders>
              <w:top w:space="0" w:sz="4" w:color="auto" w:val="single"/>
              <w:left w:val="nil"/>
              <w:bottom w:space="0" w:sz="4" w:color="auto" w:val="single"/>
              <w:right w:space="0" w:sz="4" w:color="auto" w:val="single"/>
            </w:tcBorders>
            <w:shd w:fill="D9D9D9" w:color="000000" w:val="clear"/>
            <w:vAlign w:val="bottom"/>
            <w:hideMark/>
          </w:tcPr>
          <w:p w:rsidRDefault="00700370" w:rsidP="007810E4" w:rsidR="00700370" w:rsidRPr="005A31A1">
            <w:pPr>
              <w:jc w:val="center"/>
              <w:rPr>
                <w:rFonts w:cs="Arial" w:hAnsi="Arial" w:ascii="Arial"/>
                <w:b/>
                <w:bCs/>
                <w:color w:val="000000"/>
                <w:sz w:val="20"/>
                <w:szCs w:val="20"/>
                <w:lang w:eastAsia="hr-HR"/>
              </w:rPr>
            </w:pPr>
            <w:r>
              <w:rPr>
                <w:rFonts w:cs="Arial" w:hAnsi="Arial" w:ascii="Arial"/>
                <w:b/>
                <w:bCs/>
                <w:color w:val="000000"/>
                <w:sz w:val="20"/>
                <w:szCs w:val="20"/>
                <w:lang w:eastAsia="hr-HR"/>
              </w:rPr>
              <w:t>Vrijednost imovine na dan 15.06.2018.</w:t>
            </w:r>
          </w:p>
        </w:tc>
      </w:tr>
      <w:tr w:rsidTr="007810E4" w:rsidR="00700370" w:rsidRPr="005A31A1">
        <w:trPr>
          <w:trHeight w:val="792"/>
        </w:trPr>
        <w:tc>
          <w:tcPr>
            <w:tcW w:type="dxa" w:w="980"/>
            <w:tcBorders>
              <w:top w:val="nil"/>
              <w:left w:space="0" w:sz="4" w:color="auto" w:val="single"/>
              <w:bottom w:space="0" w:sz="4" w:color="auto" w:val="single"/>
              <w:right w:space="0" w:sz="4" w:color="auto" w:val="single"/>
            </w:tcBorders>
            <w:shd w:fill="auto" w:color="auto" w:val="clear"/>
            <w:noWrap/>
            <w:vAlign w:val="center"/>
            <w:hideMark/>
          </w:tcPr>
          <w:p w:rsidRDefault="00700370" w:rsidP="007810E4" w:rsidR="00700370" w:rsidRPr="005A31A1">
            <w:pPr>
              <w:jc w:val="center"/>
              <w:rPr>
                <w:rFonts w:cs="Arial" w:hAnsi="Arial" w:ascii="Arial"/>
                <w:color w:val="000000"/>
                <w:sz w:val="20"/>
                <w:szCs w:val="20"/>
                <w:lang w:eastAsia="hr-HR"/>
              </w:rPr>
            </w:pPr>
            <w:r w:rsidRPr="005A31A1">
              <w:rPr>
                <w:rFonts w:cs="Arial" w:hAnsi="Arial" w:ascii="Arial"/>
                <w:color w:val="000000"/>
                <w:sz w:val="20"/>
                <w:szCs w:val="20"/>
                <w:lang w:eastAsia="hr-HR"/>
              </w:rPr>
              <w:t>1.</w:t>
            </w:r>
          </w:p>
        </w:tc>
        <w:tc>
          <w:tcPr>
            <w:tcW w:type="dxa" w:w="4238"/>
            <w:tcBorders>
              <w:top w:val="nil"/>
              <w:left w:val="nil"/>
              <w:bottom w:space="0" w:sz="4" w:color="auto" w:val="single"/>
              <w:right w:space="0" w:sz="4" w:color="auto" w:val="single"/>
            </w:tcBorders>
            <w:shd w:fill="auto" w:color="auto" w:val="clear"/>
            <w:vAlign w:val="center"/>
            <w:hideMark/>
          </w:tcPr>
          <w:p w:rsidRDefault="00700370" w:rsidP="007810E4" w:rsidR="00700370" w:rsidRPr="005A31A1">
            <w:pPr>
              <w:rPr>
                <w:rFonts w:cs="Arial" w:hAnsi="Arial" w:ascii="Arial"/>
                <w:color w:val="000000"/>
                <w:sz w:val="20"/>
                <w:szCs w:val="20"/>
                <w:lang w:eastAsia="hr-HR"/>
              </w:rPr>
            </w:pPr>
            <w:r>
              <w:rPr>
                <w:rFonts w:cs="Arial" w:hAnsi="Arial" w:ascii="Arial"/>
                <w:color w:val="000000"/>
                <w:sz w:val="20"/>
                <w:szCs w:val="20"/>
                <w:lang w:eastAsia="hr-HR"/>
              </w:rPr>
              <w:t>Novčana sredstva iz unovčenja pokretnina deponirana na računu Općinskog suda u Čakovcu</w:t>
            </w:r>
          </w:p>
        </w:tc>
        <w:tc>
          <w:tcPr>
            <w:tcW w:type="dxa" w:w="1843"/>
            <w:tcBorders>
              <w:top w:val="nil"/>
              <w:left w:val="nil"/>
              <w:bottom w:space="0" w:sz="4" w:color="auto" w:val="single"/>
              <w:right w:space="0" w:sz="4" w:color="auto" w:val="single"/>
            </w:tcBorders>
            <w:shd w:fill="auto" w:color="auto" w:val="clear"/>
            <w:noWrap/>
            <w:vAlign w:val="center"/>
            <w:hideMark/>
          </w:tcPr>
          <w:p w:rsidRDefault="00700370" w:rsidP="007810E4" w:rsidR="00700370" w:rsidRPr="005A31A1">
            <w:pPr>
              <w:jc w:val="right"/>
              <w:rPr>
                <w:rFonts w:cs="Arial" w:hAnsi="Arial" w:ascii="Arial"/>
                <w:color w:val="000000"/>
                <w:sz w:val="20"/>
                <w:szCs w:val="20"/>
                <w:lang w:eastAsia="hr-HR"/>
              </w:rPr>
            </w:pPr>
            <w:r>
              <w:rPr>
                <w:rFonts w:cs="Arial" w:hAnsi="Arial" w:ascii="Arial"/>
                <w:color w:val="000000"/>
                <w:sz w:val="20"/>
                <w:szCs w:val="20"/>
                <w:lang w:eastAsia="hr-HR"/>
              </w:rPr>
              <w:t>20.000</w:t>
            </w:r>
            <w:r w:rsidRPr="005A31A1">
              <w:rPr>
                <w:rFonts w:cs="Arial" w:hAnsi="Arial" w:ascii="Arial"/>
                <w:color w:val="000000"/>
                <w:sz w:val="20"/>
                <w:szCs w:val="20"/>
                <w:lang w:eastAsia="hr-HR"/>
              </w:rPr>
              <w:t>,00</w:t>
            </w:r>
          </w:p>
        </w:tc>
      </w:tr>
      <w:tr w:rsidTr="007810E4" w:rsidR="00700370" w:rsidRPr="005A31A1">
        <w:trPr>
          <w:trHeight w:val="264"/>
        </w:trPr>
        <w:tc>
          <w:tcPr>
            <w:tcW w:type="dxa" w:w="980"/>
            <w:tcBorders>
              <w:top w:val="nil"/>
              <w:left w:space="0" w:sz="4" w:color="auto" w:val="single"/>
              <w:bottom w:space="0" w:sz="4" w:color="auto" w:val="single"/>
              <w:right w:space="0" w:sz="4" w:color="auto" w:val="single"/>
            </w:tcBorders>
            <w:shd w:fill="D9D9D9" w:color="000000" w:val="clear"/>
            <w:noWrap/>
            <w:vAlign w:val="bottom"/>
            <w:hideMark/>
          </w:tcPr>
          <w:p w:rsidRDefault="00700370" w:rsidP="007810E4" w:rsidR="00700370" w:rsidRPr="005A31A1">
            <w:pPr>
              <w:jc w:val="center"/>
              <w:rPr>
                <w:rFonts w:cs="Arial" w:hAnsi="Arial" w:ascii="Arial"/>
                <w:b/>
                <w:bCs/>
                <w:color w:val="000000"/>
                <w:sz w:val="20"/>
                <w:szCs w:val="20"/>
                <w:lang w:eastAsia="hr-HR"/>
              </w:rPr>
            </w:pPr>
            <w:r w:rsidRPr="005A31A1">
              <w:rPr>
                <w:rFonts w:cs="Arial" w:hAnsi="Arial" w:ascii="Arial"/>
                <w:b/>
                <w:bCs/>
                <w:color w:val="000000"/>
                <w:sz w:val="20"/>
                <w:szCs w:val="20"/>
                <w:lang w:eastAsia="hr-HR"/>
              </w:rPr>
              <w:t> </w:t>
            </w:r>
          </w:p>
        </w:tc>
        <w:tc>
          <w:tcPr>
            <w:tcW w:type="dxa" w:w="4238"/>
            <w:tcBorders>
              <w:top w:val="nil"/>
              <w:left w:val="nil"/>
              <w:bottom w:space="0" w:sz="4" w:color="auto" w:val="single"/>
              <w:right w:space="0" w:sz="4" w:color="auto" w:val="single"/>
            </w:tcBorders>
            <w:shd w:fill="D9D9D9" w:color="000000" w:val="clear"/>
            <w:noWrap/>
            <w:vAlign w:val="bottom"/>
            <w:hideMark/>
          </w:tcPr>
          <w:p w:rsidRDefault="00700370" w:rsidP="007810E4" w:rsidR="00700370" w:rsidRPr="005A31A1">
            <w:pPr>
              <w:rPr>
                <w:rFonts w:cs="Arial" w:hAnsi="Arial" w:ascii="Arial"/>
                <w:b/>
                <w:bCs/>
                <w:color w:val="000000"/>
                <w:sz w:val="20"/>
                <w:szCs w:val="20"/>
                <w:lang w:eastAsia="hr-HR"/>
              </w:rPr>
            </w:pPr>
            <w:r w:rsidRPr="005A31A1">
              <w:rPr>
                <w:rFonts w:cs="Arial" w:hAnsi="Arial" w:ascii="Arial"/>
                <w:b/>
                <w:bCs/>
                <w:color w:val="000000"/>
                <w:sz w:val="20"/>
                <w:szCs w:val="20"/>
                <w:lang w:eastAsia="hr-HR"/>
              </w:rPr>
              <w:t xml:space="preserve">UKUPNA IMOVINA </w:t>
            </w:r>
          </w:p>
        </w:tc>
        <w:tc>
          <w:tcPr>
            <w:tcW w:type="dxa" w:w="1843"/>
            <w:tcBorders>
              <w:top w:val="nil"/>
              <w:left w:val="nil"/>
              <w:bottom w:space="0" w:sz="4" w:color="auto" w:val="single"/>
              <w:right w:space="0" w:sz="4" w:color="auto" w:val="single"/>
            </w:tcBorders>
            <w:shd w:fill="D9D9D9" w:color="000000" w:val="clear"/>
            <w:vAlign w:val="bottom"/>
            <w:hideMark/>
          </w:tcPr>
          <w:p w:rsidRDefault="00700370" w:rsidP="007810E4" w:rsidR="00700370" w:rsidRPr="005A31A1">
            <w:pPr>
              <w:jc w:val="right"/>
              <w:rPr>
                <w:rFonts w:cs="Arial" w:hAnsi="Arial" w:ascii="Arial"/>
                <w:b/>
                <w:bCs/>
                <w:color w:val="000000"/>
                <w:sz w:val="20"/>
                <w:szCs w:val="20"/>
                <w:lang w:eastAsia="hr-HR"/>
              </w:rPr>
            </w:pPr>
            <w:r>
              <w:rPr>
                <w:rFonts w:cs="Arial" w:hAnsi="Arial" w:ascii="Arial"/>
                <w:b/>
                <w:bCs/>
                <w:color w:val="000000"/>
                <w:sz w:val="20"/>
                <w:szCs w:val="20"/>
                <w:lang w:eastAsia="hr-HR"/>
              </w:rPr>
              <w:t>20.000,00</w:t>
            </w:r>
          </w:p>
        </w:tc>
      </w:tr>
    </w:tbl>
    <w:p w:rsidRDefault="00700370" w:rsidP="00700370" w:rsidR="00700370">
      <w:pPr>
        <w:rPr>
          <w:b/>
          <w:bCs/>
          <w:sz w:val="20"/>
          <w:szCs w:val="20"/>
        </w:rPr>
      </w:pPr>
    </w:p>
    <w:p w:rsidRDefault="00700370" w:rsidP="00700370" w:rsidR="00700370">
      <w:r w:rsidRPr="005E5735">
        <w:t xml:space="preserve">Stečajna masa </w:t>
      </w:r>
      <w:r>
        <w:t xml:space="preserve">(imovina) </w:t>
      </w:r>
      <w:r w:rsidRPr="005E5735">
        <w:t>stečajnog dužnika</w:t>
      </w:r>
      <w:r>
        <w:t xml:space="preserve"> sastoji se novčanih sredstava iz unovčenja pokretnina stečajnog dužnika i to:</w:t>
      </w:r>
    </w:p>
    <w:p w:rsidRDefault="00700370" w:rsidP="00700370" w:rsidR="00700370">
      <w:pPr>
        <w:rPr>
          <w:color w:val="000000"/>
        </w:rPr>
      </w:pPr>
      <w:r>
        <w:rPr>
          <w:color w:val="000000"/>
        </w:rPr>
        <w:t>- osobno vozilo Mercedes Sprinter 312 D, reg.oznake ČK249C, broj šasije WDB9034631P847901 – prodano za iznos 5.000,00 kn</w:t>
      </w:r>
    </w:p>
    <w:p w:rsidRDefault="00700370" w:rsidP="00700370" w:rsidR="00700370" w:rsidRPr="005A7146">
      <w:r>
        <w:rPr>
          <w:color w:val="000000"/>
        </w:rPr>
        <w:t>- priključno vozilo Krone SDP 27, reg.oznake ČK454FN, broj šasije WKESDP7051243282 – prodano za iznos 15.000,00 kn.</w:t>
      </w:r>
      <w:r w:rsidRPr="005A7146">
        <w:t xml:space="preserve">                                                                 </w:t>
      </w:r>
    </w:p>
    <w:p w:rsidRDefault="00700370" w:rsidP="00700370" w:rsidR="00700370">
      <w:r>
        <w:t xml:space="preserve">Novčana sredstva dobivena unovčenjem deponirana su na računu Općinskog suda u Čakovcu, a </w:t>
      </w:r>
      <w:r w:rsidRPr="005E5735">
        <w:rPr>
          <w:b/>
          <w:bCs/>
          <w:u w:val="single"/>
        </w:rPr>
        <w:t xml:space="preserve">razlučno pravo na tim novčanim sredstvima prijavio je vjerovnik </w:t>
      </w:r>
      <w:r w:rsidRPr="005E5735">
        <w:rPr>
          <w:b/>
          <w:bCs/>
          <w:color w:val="000000"/>
          <w:u w:val="single"/>
          <w:lang w:eastAsia="hr-HR"/>
        </w:rPr>
        <w:t>TRGOGRAD d.o.o. Varaždin, Cehovska 40, OIB 34260403906</w:t>
      </w:r>
      <w:r w:rsidRPr="005A7146">
        <w:rPr>
          <w:rFonts w:hAnsi="Times New Roman" w:ascii="Times New Roman"/>
          <w:sz w:val="18"/>
          <w:szCs w:val="18"/>
        </w:rPr>
        <w:t xml:space="preserve"> </w:t>
      </w:r>
    </w:p>
    <w:p w:rsidRDefault="00700370" w:rsidP="00700370" w:rsidR="00700370">
      <w:pPr>
        <w:rPr>
          <w:rFonts w:cs="Arial" w:eastAsia="Times New Roman" w:hAnsi="Arial" w:ascii="Arial"/>
          <w:color w:val="000000"/>
          <w:lang w:eastAsia="hr-HR"/>
        </w:rPr>
      </w:pPr>
      <w:r>
        <w:t xml:space="preserve">Općinski sud u Čakovcu je u ovršnom postupku, vođenom u predmetu br Ovr-794/15, prodao gore navedena motorna vozila za ukupan iznos od 20.000,00 kn te je donijeto </w:t>
      </w:r>
      <w:r w:rsidRPr="001606AB">
        <w:rPr>
          <w:b/>
          <w:bCs/>
        </w:rPr>
        <w:t>rješenje posl.br. 20 Ovr-794/15-48 od 3. veljače 2017.</w:t>
      </w:r>
      <w:r>
        <w:rPr>
          <w:b/>
          <w:bCs/>
        </w:rPr>
        <w:t xml:space="preserve"> godine</w:t>
      </w:r>
      <w:r w:rsidRPr="001606AB">
        <w:rPr>
          <w:b/>
          <w:bCs/>
        </w:rPr>
        <w:t xml:space="preserve"> </w:t>
      </w:r>
      <w:r>
        <w:t>kojim se određuje isplata tog iznosa na račun I. ovrhovoditelja TRGOGRAD d.o.o. Kako je u međuvremenu nad ovršenikom TRANSPORTI TURK d.o.o. otvoren i zaključen stečajni postupak predmetno rješenje nije moglo biti dostavljeno, novčana sredstva ostala su deponirana na računu Općinskog suda u Čakovcu, a  ovršni postupak je prekinut radi prestanka postojanja ovršenika, ovdje stečajnog dužnika. Obračun cjelokupne tražbine nije dostavljen iz razloga što je prema rješenju moguće samo djelomično namirenje tražbine do naplaćenog iznosa od 20.000,00 kn.</w:t>
      </w:r>
    </w:p>
    <w:p w:rsidRDefault="00700370" w:rsidP="00700370" w:rsidR="00700370">
      <w:pPr>
        <w:rPr>
          <w:rFonts w:cs="Arial" w:eastAsia="Times New Roman" w:hAnsi="Arial" w:ascii="Arial"/>
          <w:color w:val="000000"/>
          <w:lang w:eastAsia="hr-HR"/>
        </w:rPr>
      </w:pPr>
    </w:p>
    <w:p w:rsidRDefault="00700370" w:rsidP="00700370" w:rsidR="00700370" w:rsidRPr="0035150B">
      <w:pPr>
        <w:rPr>
          <w:b/>
          <w:bCs/>
        </w:rPr>
      </w:pPr>
      <w:r w:rsidRPr="0035150B">
        <w:rPr>
          <w:b/>
          <w:bCs/>
        </w:rPr>
        <w:t>5.</w:t>
      </w:r>
      <w:r>
        <w:rPr>
          <w:b/>
          <w:bCs/>
        </w:rPr>
        <w:t>3</w:t>
      </w:r>
      <w:r w:rsidRPr="0035150B">
        <w:rPr>
          <w:b/>
          <w:bCs/>
        </w:rPr>
        <w:t>. PREGLED OBVEZA STEČAJNE MASE</w:t>
      </w:r>
    </w:p>
    <w:p w:rsidRDefault="00700370" w:rsidP="00700370" w:rsidR="00700370">
      <w:r>
        <w:t>U roku od 30 dana od dana objave oglasa o nastavku stečajnog postupka 15.06.2018.g., zaprimljeno je ukupno 4</w:t>
      </w:r>
      <w:r>
        <w:rPr>
          <w:b/>
          <w:bCs/>
        </w:rPr>
        <w:t xml:space="preserve"> prijava tražbina vjerovnika </w:t>
      </w:r>
      <w:r>
        <w:t xml:space="preserve">(od čega jedna prijava sadrži i obavijest o postojanju razlučnog prava). </w:t>
      </w:r>
    </w:p>
    <w:p w:rsidRDefault="00700370" w:rsidP="00700370" w:rsidR="00700370">
      <w:pPr>
        <w:rPr>
          <w:b/>
          <w:bCs/>
        </w:rPr>
      </w:pPr>
    </w:p>
    <w:p w:rsidRDefault="00700370" w:rsidP="00700370" w:rsidR="00700370" w:rsidRPr="00F02AB9">
      <w:r w:rsidRPr="00F02AB9">
        <w:rPr>
          <w:b/>
          <w:bCs/>
        </w:rPr>
        <w:t xml:space="preserve">Ukupan iznos prijavljenih tražbina iznosi </w:t>
      </w:r>
      <w:r>
        <w:rPr>
          <w:b/>
          <w:bCs/>
        </w:rPr>
        <w:t>860.910,26</w:t>
      </w:r>
      <w:r w:rsidRPr="00F02AB9">
        <w:rPr>
          <w:b/>
          <w:bCs/>
        </w:rPr>
        <w:t xml:space="preserve"> kn</w:t>
      </w:r>
      <w:r>
        <w:t xml:space="preserve"> i sve tražbine u cijelosti su priznate po stečajnom upravitelju i </w:t>
      </w:r>
      <w:r w:rsidRPr="00F02AB9">
        <w:t xml:space="preserve">svrstane su u tablice </w:t>
      </w:r>
      <w:r w:rsidRPr="0035150B">
        <w:rPr>
          <w:u w:val="single"/>
        </w:rPr>
        <w:t>prema isplatnom redu:</w:t>
      </w:r>
    </w:p>
    <w:p w:rsidRDefault="00700370" w:rsidP="00700370" w:rsidR="00700370" w:rsidRPr="00F02AB9">
      <w:pPr>
        <w:pStyle w:val="Odlomakpopisa"/>
        <w:numPr>
          <w:ilvl w:val="0"/>
          <w:numId w:val="2"/>
        </w:numPr>
      </w:pPr>
      <w:r>
        <w:t>t</w:t>
      </w:r>
      <w:r w:rsidRPr="00F02AB9">
        <w:t xml:space="preserve">ražbine I. višeg </w:t>
      </w:r>
      <w:r>
        <w:t xml:space="preserve">isplatnog </w:t>
      </w:r>
      <w:r w:rsidRPr="00F02AB9">
        <w:t xml:space="preserve">reda u iznosu </w:t>
      </w:r>
      <w:r>
        <w:t xml:space="preserve">     80.551,89</w:t>
      </w:r>
      <w:r w:rsidRPr="00F02AB9">
        <w:t xml:space="preserve"> kn </w:t>
      </w:r>
    </w:p>
    <w:p w:rsidRDefault="00700370" w:rsidP="00700370" w:rsidR="00700370">
      <w:pPr>
        <w:pStyle w:val="Odlomakpopisa"/>
        <w:numPr>
          <w:ilvl w:val="0"/>
          <w:numId w:val="2"/>
        </w:numPr>
      </w:pPr>
      <w:r>
        <w:t>t</w:t>
      </w:r>
      <w:r w:rsidRPr="00F02AB9">
        <w:t xml:space="preserve">ražbine II. višeg isplatnog reda u iznosu  </w:t>
      </w:r>
      <w:r>
        <w:t xml:space="preserve"> 780.358,37</w:t>
      </w:r>
      <w:r w:rsidRPr="00F02AB9">
        <w:t xml:space="preserve"> kn.</w:t>
      </w:r>
    </w:p>
    <w:p w:rsidRDefault="00700370" w:rsidP="00700370" w:rsidR="00700370"/>
    <w:p w:rsidRDefault="00700370" w:rsidP="00700370" w:rsidR="00700370">
      <w:r>
        <w:t>U Tabeli 2. daje se prikaz obveza stečajne mase temeljem prijavljenih tražbina vjerovnika koje su priznate po stečajnom upravitelju.</w:t>
      </w:r>
    </w:p>
    <w:p w:rsidRDefault="00700370" w:rsidP="00700370" w:rsidR="00700370"/>
    <w:p w:rsidRDefault="00700370" w:rsidP="00700370" w:rsidR="00700370">
      <w:pPr>
        <w:rPr>
          <w:b/>
          <w:bCs/>
          <w:sz w:val="20"/>
          <w:szCs w:val="20"/>
        </w:rPr>
      </w:pPr>
      <w:r w:rsidRPr="003A70AF">
        <w:rPr>
          <w:b/>
          <w:bCs/>
          <w:sz w:val="20"/>
          <w:szCs w:val="20"/>
        </w:rPr>
        <w:lastRenderedPageBreak/>
        <w:t xml:space="preserve">Tabela </w:t>
      </w:r>
      <w:r>
        <w:rPr>
          <w:b/>
          <w:bCs/>
          <w:sz w:val="20"/>
          <w:szCs w:val="20"/>
        </w:rPr>
        <w:t>2</w:t>
      </w:r>
      <w:r w:rsidRPr="003A70AF">
        <w:rPr>
          <w:b/>
          <w:bCs/>
          <w:sz w:val="20"/>
          <w:szCs w:val="20"/>
        </w:rPr>
        <w:t>. Pregled obveza stečajne mase</w:t>
      </w:r>
    </w:p>
    <w:tbl>
      <w:tblPr>
        <w:tblW w:type="dxa" w:w="6220"/>
        <w:tblInd w:type="dxa" w:w="-5"/>
        <w:tblLook w:val="04A0" w:noVBand="1" w:noHBand="0" w:lastColumn="0" w:firstColumn="1" w:lastRow="0" w:firstRow="1"/>
      </w:tblPr>
      <w:tblGrid>
        <w:gridCol w:w="740"/>
        <w:gridCol w:w="3220"/>
        <w:gridCol w:w="2260"/>
      </w:tblGrid>
      <w:tr w:rsidTr="007810E4" w:rsidR="00700370" w:rsidRPr="00E13B61">
        <w:trPr>
          <w:trHeight w:val="792"/>
        </w:trPr>
        <w:tc>
          <w:tcPr>
            <w:tcW w:type="dxa" w:w="740"/>
            <w:tcBorders>
              <w:top w:space="0" w:sz="4" w:color="auto" w:val="single"/>
              <w:left w:space="0" w:sz="4" w:color="auto" w:val="single"/>
              <w:bottom w:space="0" w:sz="4" w:color="auto" w:val="single"/>
              <w:right w:space="0" w:sz="4" w:color="auto" w:val="single"/>
            </w:tcBorders>
            <w:shd w:fill="D9D9D9" w:color="000000" w:val="clear"/>
            <w:noWrap/>
            <w:vAlign w:val="center"/>
            <w:hideMark/>
          </w:tcPr>
          <w:p w:rsidRDefault="00700370" w:rsidP="007810E4" w:rsidR="00700370" w:rsidRPr="00E13B61">
            <w:pPr>
              <w:spacing w:lineRule="auto" w:line="240" w:after="0"/>
              <w:jc w:val="center"/>
              <w:rPr>
                <w:rFonts w:cs="Arial" w:eastAsia="Times New Roman" w:hAnsi="Arial" w:ascii="Arial"/>
                <w:b/>
                <w:bCs/>
                <w:color w:val="000000"/>
                <w:sz w:val="20"/>
                <w:szCs w:val="20"/>
                <w:lang w:eastAsia="hr-HR"/>
              </w:rPr>
            </w:pPr>
            <w:r w:rsidRPr="00E13B61">
              <w:rPr>
                <w:rFonts w:cs="Arial" w:eastAsia="Times New Roman" w:hAnsi="Arial" w:ascii="Arial"/>
                <w:b/>
                <w:bCs/>
                <w:color w:val="000000"/>
                <w:sz w:val="20"/>
                <w:szCs w:val="20"/>
                <w:lang w:eastAsia="hr-HR"/>
              </w:rPr>
              <w:t>Red br</w:t>
            </w:r>
          </w:p>
        </w:tc>
        <w:tc>
          <w:tcPr>
            <w:tcW w:type="dxa" w:w="3220"/>
            <w:tcBorders>
              <w:top w:space="0" w:sz="4" w:color="auto" w:val="single"/>
              <w:left w:val="nil"/>
              <w:bottom w:space="0" w:sz="4" w:color="auto" w:val="single"/>
              <w:right w:space="0" w:sz="4" w:color="auto" w:val="single"/>
            </w:tcBorders>
            <w:shd w:fill="D9D9D9" w:color="000000" w:val="clear"/>
            <w:noWrap/>
            <w:vAlign w:val="center"/>
            <w:hideMark/>
          </w:tcPr>
          <w:p w:rsidRDefault="00700370" w:rsidP="007810E4" w:rsidR="00700370" w:rsidRPr="00E13B61">
            <w:pPr>
              <w:spacing w:lineRule="auto" w:line="240" w:after="0"/>
              <w:jc w:val="center"/>
              <w:rPr>
                <w:rFonts w:cs="Arial" w:eastAsia="Times New Roman" w:hAnsi="Arial" w:ascii="Arial"/>
                <w:b/>
                <w:bCs/>
                <w:color w:val="000000"/>
                <w:sz w:val="20"/>
                <w:szCs w:val="20"/>
                <w:lang w:eastAsia="hr-HR"/>
              </w:rPr>
            </w:pPr>
            <w:r w:rsidRPr="00E13B61">
              <w:rPr>
                <w:rFonts w:cs="Arial" w:eastAsia="Times New Roman" w:hAnsi="Arial" w:ascii="Arial"/>
                <w:b/>
                <w:bCs/>
                <w:color w:val="000000"/>
                <w:sz w:val="20"/>
                <w:szCs w:val="20"/>
                <w:lang w:eastAsia="hr-HR"/>
              </w:rPr>
              <w:t>OBVEZE</w:t>
            </w:r>
          </w:p>
        </w:tc>
        <w:tc>
          <w:tcPr>
            <w:tcW w:type="dxa" w:w="2260"/>
            <w:tcBorders>
              <w:top w:space="0" w:sz="4" w:color="auto" w:val="single"/>
              <w:left w:val="nil"/>
              <w:bottom w:space="0" w:sz="4" w:color="auto" w:val="single"/>
              <w:right w:space="0" w:sz="4" w:color="auto" w:val="single"/>
            </w:tcBorders>
            <w:shd w:fill="D9D9D9" w:color="000000" w:val="clear"/>
            <w:vAlign w:val="center"/>
            <w:hideMark/>
          </w:tcPr>
          <w:p w:rsidRDefault="00700370" w:rsidP="007810E4" w:rsidR="00700370" w:rsidRPr="00E13B61">
            <w:pPr>
              <w:spacing w:lineRule="auto" w:line="240" w:after="0"/>
              <w:jc w:val="center"/>
              <w:rPr>
                <w:rFonts w:cs="Arial" w:eastAsia="Times New Roman" w:hAnsi="Arial" w:ascii="Arial"/>
                <w:b/>
                <w:bCs/>
                <w:color w:val="000000"/>
                <w:sz w:val="20"/>
                <w:szCs w:val="20"/>
                <w:lang w:eastAsia="hr-HR"/>
              </w:rPr>
            </w:pPr>
            <w:r w:rsidRPr="00E13B61">
              <w:rPr>
                <w:rFonts w:cs="Arial" w:eastAsia="Times New Roman" w:hAnsi="Arial" w:ascii="Arial"/>
                <w:b/>
                <w:bCs/>
                <w:color w:val="000000"/>
                <w:sz w:val="20"/>
                <w:szCs w:val="20"/>
                <w:lang w:eastAsia="hr-HR"/>
              </w:rPr>
              <w:t xml:space="preserve">Prijavljene i priznate tražbine vjerovnika po stečajnom upravitelju </w:t>
            </w:r>
          </w:p>
        </w:tc>
      </w:tr>
      <w:tr w:rsidTr="007810E4" w:rsidR="00700370" w:rsidRPr="00E13B61">
        <w:trPr>
          <w:trHeight w:val="288"/>
        </w:trPr>
        <w:tc>
          <w:tcPr>
            <w:tcW w:type="dxa" w:w="740"/>
            <w:tcBorders>
              <w:top w:val="nil"/>
              <w:left w:space="0" w:sz="4" w:color="auto" w:val="single"/>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center"/>
              <w:rPr>
                <w:rFonts w:cs="Arial" w:eastAsia="Times New Roman" w:hAnsi="Arial" w:ascii="Arial"/>
                <w:color w:val="000000"/>
                <w:sz w:val="20"/>
                <w:szCs w:val="20"/>
                <w:lang w:eastAsia="hr-HR"/>
              </w:rPr>
            </w:pPr>
            <w:r w:rsidRPr="00E13B61">
              <w:rPr>
                <w:rFonts w:cs="Arial" w:eastAsia="Times New Roman" w:hAnsi="Arial" w:ascii="Arial"/>
                <w:color w:val="000000"/>
                <w:sz w:val="20"/>
                <w:szCs w:val="20"/>
                <w:lang w:eastAsia="hr-HR"/>
              </w:rPr>
              <w:t>1.</w:t>
            </w:r>
          </w:p>
        </w:tc>
        <w:tc>
          <w:tcPr>
            <w:tcW w:type="dxa" w:w="3220"/>
            <w:tcBorders>
              <w:top w:val="nil"/>
              <w:left w:val="nil"/>
              <w:bottom w:space="0" w:sz="4" w:color="auto" w:val="single"/>
              <w:right w:space="0" w:sz="4" w:color="auto" w:val="single"/>
            </w:tcBorders>
            <w:shd w:fill="auto" w:color="auto" w:val="clear"/>
            <w:vAlign w:val="center"/>
            <w:hideMark/>
          </w:tcPr>
          <w:p w:rsidRDefault="00700370" w:rsidP="007810E4" w:rsidR="00700370" w:rsidRPr="00E13B61">
            <w:pPr>
              <w:spacing w:lineRule="auto" w:line="240" w:after="0"/>
              <w:jc w:val="left"/>
              <w:rPr>
                <w:rFonts w:cs="Arial" w:eastAsia="Times New Roman" w:hAnsi="Arial" w:ascii="Arial"/>
                <w:color w:val="000000"/>
                <w:sz w:val="20"/>
                <w:szCs w:val="20"/>
                <w:lang w:eastAsia="hr-HR"/>
              </w:rPr>
            </w:pPr>
            <w:r w:rsidRPr="00E13B61">
              <w:rPr>
                <w:rFonts w:cs="Arial" w:eastAsia="Times New Roman" w:hAnsi="Arial" w:ascii="Arial"/>
                <w:color w:val="000000"/>
                <w:sz w:val="20"/>
                <w:szCs w:val="20"/>
                <w:lang w:eastAsia="hr-HR"/>
              </w:rPr>
              <w:t xml:space="preserve">Obveze s osnova kredita </w:t>
            </w:r>
          </w:p>
        </w:tc>
        <w:tc>
          <w:tcPr>
            <w:tcW w:type="dxa" w:w="2260"/>
            <w:tcBorders>
              <w:top w:val="nil"/>
              <w:left w:val="nil"/>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right"/>
              <w:rPr>
                <w:rFonts w:cs="Arial" w:eastAsia="Times New Roman" w:hAnsi="Arial" w:ascii="Arial"/>
                <w:color w:val="000000"/>
                <w:sz w:val="20"/>
                <w:szCs w:val="20"/>
                <w:lang w:eastAsia="hr-HR"/>
              </w:rPr>
            </w:pPr>
            <w:r w:rsidRPr="00E13B61">
              <w:rPr>
                <w:rFonts w:cs="Arial" w:eastAsia="Times New Roman" w:hAnsi="Arial" w:ascii="Arial"/>
                <w:color w:val="000000"/>
                <w:sz w:val="20"/>
                <w:szCs w:val="20"/>
                <w:lang w:eastAsia="hr-HR"/>
              </w:rPr>
              <w:t>753.149,68</w:t>
            </w:r>
          </w:p>
        </w:tc>
      </w:tr>
      <w:tr w:rsidTr="007810E4" w:rsidR="00700370" w:rsidRPr="00E13B61">
        <w:trPr>
          <w:trHeight w:val="288"/>
        </w:trPr>
        <w:tc>
          <w:tcPr>
            <w:tcW w:type="dxa" w:w="740"/>
            <w:tcBorders>
              <w:top w:val="nil"/>
              <w:left w:space="0" w:sz="4" w:color="auto" w:val="single"/>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center"/>
              <w:rPr>
                <w:rFonts w:cs="Arial" w:eastAsia="Times New Roman" w:hAnsi="Arial" w:ascii="Arial"/>
                <w:color w:val="000000"/>
                <w:sz w:val="20"/>
                <w:szCs w:val="20"/>
                <w:lang w:eastAsia="hr-HR"/>
              </w:rPr>
            </w:pPr>
            <w:r w:rsidRPr="00E13B61">
              <w:rPr>
                <w:rFonts w:cs="Arial" w:eastAsia="Times New Roman" w:hAnsi="Arial" w:ascii="Arial"/>
                <w:color w:val="000000"/>
                <w:sz w:val="20"/>
                <w:szCs w:val="20"/>
                <w:lang w:eastAsia="hr-HR"/>
              </w:rPr>
              <w:t>2.</w:t>
            </w:r>
          </w:p>
        </w:tc>
        <w:tc>
          <w:tcPr>
            <w:tcW w:type="dxa" w:w="3220"/>
            <w:tcBorders>
              <w:top w:val="nil"/>
              <w:left w:val="nil"/>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left"/>
              <w:rPr>
                <w:rFonts w:cs="Arial" w:eastAsia="Times New Roman" w:hAnsi="Arial" w:ascii="Arial"/>
                <w:color w:val="000000"/>
                <w:sz w:val="20"/>
                <w:szCs w:val="20"/>
                <w:lang w:eastAsia="hr-HR"/>
              </w:rPr>
            </w:pPr>
            <w:r w:rsidRPr="00E13B61">
              <w:rPr>
                <w:rFonts w:cs="Arial" w:eastAsia="Times New Roman" w:hAnsi="Arial" w:ascii="Arial"/>
                <w:color w:val="000000"/>
                <w:sz w:val="20"/>
                <w:szCs w:val="20"/>
                <w:lang w:eastAsia="hr-HR"/>
              </w:rPr>
              <w:t>Obveze prema dobavljačima</w:t>
            </w:r>
          </w:p>
        </w:tc>
        <w:tc>
          <w:tcPr>
            <w:tcW w:type="dxa" w:w="2260"/>
            <w:tcBorders>
              <w:top w:val="nil"/>
              <w:left w:val="nil"/>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right"/>
              <w:rPr>
                <w:rFonts w:cs="Arial" w:eastAsia="Times New Roman" w:hAnsi="Arial" w:ascii="Arial"/>
                <w:i/>
                <w:iCs/>
                <w:color w:val="000000"/>
                <w:sz w:val="20"/>
                <w:szCs w:val="20"/>
                <w:lang w:eastAsia="hr-HR"/>
              </w:rPr>
            </w:pPr>
            <w:r w:rsidRPr="00E13B61">
              <w:rPr>
                <w:rFonts w:cs="Arial" w:eastAsia="Times New Roman" w:hAnsi="Arial" w:ascii="Arial"/>
                <w:i/>
                <w:iCs/>
                <w:color w:val="000000"/>
                <w:sz w:val="20"/>
                <w:szCs w:val="20"/>
                <w:lang w:eastAsia="hr-HR"/>
              </w:rPr>
              <w:t>27.208,69</w:t>
            </w:r>
          </w:p>
        </w:tc>
      </w:tr>
      <w:tr w:rsidTr="007810E4" w:rsidR="00700370" w:rsidRPr="00E13B61">
        <w:trPr>
          <w:trHeight w:val="288"/>
        </w:trPr>
        <w:tc>
          <w:tcPr>
            <w:tcW w:type="dxa" w:w="740"/>
            <w:tcBorders>
              <w:top w:val="nil"/>
              <w:left w:space="0" w:sz="4" w:color="auto" w:val="single"/>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center"/>
              <w:rPr>
                <w:rFonts w:cs="Arial" w:eastAsia="Times New Roman" w:hAnsi="Arial" w:ascii="Arial"/>
                <w:color w:val="000000"/>
                <w:sz w:val="20"/>
                <w:szCs w:val="20"/>
                <w:lang w:eastAsia="hr-HR"/>
              </w:rPr>
            </w:pPr>
            <w:r w:rsidRPr="00E13B61">
              <w:rPr>
                <w:rFonts w:cs="Arial" w:eastAsia="Times New Roman" w:hAnsi="Arial" w:ascii="Arial"/>
                <w:color w:val="000000"/>
                <w:sz w:val="20"/>
                <w:szCs w:val="20"/>
                <w:lang w:eastAsia="hr-HR"/>
              </w:rPr>
              <w:t>3.</w:t>
            </w:r>
          </w:p>
        </w:tc>
        <w:tc>
          <w:tcPr>
            <w:tcW w:type="dxa" w:w="3220"/>
            <w:tcBorders>
              <w:top w:val="nil"/>
              <w:left w:val="nil"/>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left"/>
              <w:rPr>
                <w:rFonts w:cs="Arial" w:eastAsia="Times New Roman" w:hAnsi="Arial" w:ascii="Arial"/>
                <w:color w:val="000000"/>
                <w:sz w:val="20"/>
                <w:szCs w:val="20"/>
                <w:lang w:eastAsia="hr-HR"/>
              </w:rPr>
            </w:pPr>
            <w:r w:rsidRPr="00E13B61">
              <w:rPr>
                <w:rFonts w:cs="Arial" w:eastAsia="Times New Roman" w:hAnsi="Arial" w:ascii="Arial"/>
                <w:color w:val="000000"/>
                <w:sz w:val="20"/>
                <w:szCs w:val="20"/>
                <w:lang w:eastAsia="hr-HR"/>
              </w:rPr>
              <w:t xml:space="preserve">Obveze za doprinose </w:t>
            </w:r>
          </w:p>
        </w:tc>
        <w:tc>
          <w:tcPr>
            <w:tcW w:type="dxa" w:w="2260"/>
            <w:tcBorders>
              <w:top w:val="nil"/>
              <w:left w:val="nil"/>
              <w:bottom w:space="0" w:sz="4" w:color="auto" w:val="single"/>
              <w:right w:space="0" w:sz="4" w:color="auto" w:val="single"/>
            </w:tcBorders>
            <w:shd w:fill="auto" w:color="auto" w:val="clear"/>
            <w:noWrap/>
            <w:vAlign w:val="center"/>
            <w:hideMark/>
          </w:tcPr>
          <w:p w:rsidRDefault="00700370" w:rsidP="007810E4" w:rsidR="00700370" w:rsidRPr="00E13B61">
            <w:pPr>
              <w:spacing w:lineRule="auto" w:line="240" w:after="0"/>
              <w:jc w:val="right"/>
              <w:rPr>
                <w:rFonts w:cs="Arial" w:eastAsia="Times New Roman" w:hAnsi="Arial" w:ascii="Arial"/>
                <w:i/>
                <w:iCs/>
                <w:color w:val="000000"/>
                <w:sz w:val="20"/>
                <w:szCs w:val="20"/>
                <w:lang w:eastAsia="hr-HR"/>
              </w:rPr>
            </w:pPr>
            <w:r w:rsidRPr="00E13B61">
              <w:rPr>
                <w:rFonts w:cs="Arial" w:eastAsia="Times New Roman" w:hAnsi="Arial" w:ascii="Arial"/>
                <w:i/>
                <w:iCs/>
                <w:color w:val="000000"/>
                <w:sz w:val="20"/>
                <w:szCs w:val="20"/>
                <w:lang w:eastAsia="hr-HR"/>
              </w:rPr>
              <w:t>80.551,89</w:t>
            </w:r>
          </w:p>
        </w:tc>
      </w:tr>
      <w:tr w:rsidTr="007810E4" w:rsidR="00700370" w:rsidRPr="00E13B61">
        <w:trPr>
          <w:trHeight w:val="300"/>
        </w:trPr>
        <w:tc>
          <w:tcPr>
            <w:tcW w:type="dxa" w:w="740"/>
            <w:tcBorders>
              <w:top w:val="nil"/>
              <w:left w:space="0" w:sz="8" w:color="auto" w:val="single"/>
              <w:bottom w:space="0" w:sz="8" w:color="auto" w:val="single"/>
              <w:right w:space="0" w:sz="8" w:color="auto" w:val="single"/>
            </w:tcBorders>
            <w:shd w:fill="D9D9D9" w:color="000000" w:val="clear"/>
            <w:noWrap/>
            <w:vAlign w:val="center"/>
            <w:hideMark/>
          </w:tcPr>
          <w:p w:rsidRDefault="00700370" w:rsidP="007810E4" w:rsidR="00700370" w:rsidRPr="00E13B61">
            <w:pPr>
              <w:spacing w:lineRule="auto" w:line="240" w:after="0"/>
              <w:jc w:val="center"/>
              <w:rPr>
                <w:rFonts w:cs="Arial" w:eastAsia="Times New Roman" w:hAnsi="Arial" w:ascii="Arial"/>
                <w:b/>
                <w:bCs/>
                <w:color w:val="000000"/>
                <w:sz w:val="20"/>
                <w:szCs w:val="20"/>
                <w:lang w:eastAsia="hr-HR"/>
              </w:rPr>
            </w:pPr>
            <w:r w:rsidRPr="00E13B61">
              <w:rPr>
                <w:rFonts w:cs="Arial" w:eastAsia="Times New Roman" w:hAnsi="Arial" w:ascii="Arial"/>
                <w:b/>
                <w:bCs/>
                <w:color w:val="000000"/>
                <w:sz w:val="20"/>
                <w:szCs w:val="20"/>
                <w:lang w:eastAsia="hr-HR"/>
              </w:rPr>
              <w:t> </w:t>
            </w:r>
          </w:p>
        </w:tc>
        <w:tc>
          <w:tcPr>
            <w:tcW w:type="dxa" w:w="3220"/>
            <w:tcBorders>
              <w:top w:val="nil"/>
              <w:left w:val="nil"/>
              <w:bottom w:space="0" w:sz="8" w:color="auto" w:val="single"/>
              <w:right w:space="0" w:sz="8" w:color="auto" w:val="single"/>
            </w:tcBorders>
            <w:shd w:fill="D9D9D9" w:color="000000" w:val="clear"/>
            <w:noWrap/>
            <w:vAlign w:val="center"/>
            <w:hideMark/>
          </w:tcPr>
          <w:p w:rsidRDefault="00700370" w:rsidP="007810E4" w:rsidR="00700370" w:rsidRPr="00E13B61">
            <w:pPr>
              <w:spacing w:lineRule="auto" w:line="240" w:after="0"/>
              <w:jc w:val="left"/>
              <w:rPr>
                <w:rFonts w:cs="Arial" w:eastAsia="Times New Roman" w:hAnsi="Arial" w:ascii="Arial"/>
                <w:b/>
                <w:bCs/>
                <w:color w:val="000000"/>
                <w:sz w:val="20"/>
                <w:szCs w:val="20"/>
                <w:lang w:eastAsia="hr-HR"/>
              </w:rPr>
            </w:pPr>
            <w:r w:rsidRPr="00E13B61">
              <w:rPr>
                <w:rFonts w:cs="Arial" w:eastAsia="Times New Roman" w:hAnsi="Arial" w:ascii="Arial"/>
                <w:b/>
                <w:bCs/>
                <w:color w:val="000000"/>
                <w:sz w:val="20"/>
                <w:szCs w:val="20"/>
                <w:lang w:eastAsia="hr-HR"/>
              </w:rPr>
              <w:t>UKUPNO OBVEZE (r.br. 1+2+3)</w:t>
            </w:r>
          </w:p>
        </w:tc>
        <w:tc>
          <w:tcPr>
            <w:tcW w:type="dxa" w:w="2260"/>
            <w:tcBorders>
              <w:top w:val="nil"/>
              <w:left w:val="nil"/>
              <w:bottom w:space="0" w:sz="8" w:color="auto" w:val="single"/>
              <w:right w:space="0" w:sz="8" w:color="auto" w:val="single"/>
            </w:tcBorders>
            <w:shd w:fill="D9D9D9" w:color="000000" w:val="clear"/>
            <w:vAlign w:val="center"/>
            <w:hideMark/>
          </w:tcPr>
          <w:p w:rsidRDefault="00700370" w:rsidP="007810E4" w:rsidR="00700370" w:rsidRPr="00E13B61">
            <w:pPr>
              <w:spacing w:lineRule="auto" w:line="240" w:after="0"/>
              <w:jc w:val="right"/>
              <w:rPr>
                <w:rFonts w:cs="Arial" w:eastAsia="Times New Roman" w:hAnsi="Arial" w:ascii="Arial"/>
                <w:b/>
                <w:bCs/>
                <w:color w:val="000000"/>
                <w:sz w:val="20"/>
                <w:szCs w:val="20"/>
                <w:lang w:eastAsia="hr-HR"/>
              </w:rPr>
            </w:pPr>
            <w:r w:rsidRPr="00E13B61">
              <w:rPr>
                <w:rFonts w:cs="Arial" w:eastAsia="Times New Roman" w:hAnsi="Arial" w:ascii="Arial"/>
                <w:b/>
                <w:bCs/>
                <w:color w:val="000000"/>
                <w:sz w:val="20"/>
                <w:szCs w:val="20"/>
                <w:lang w:eastAsia="hr-HR"/>
              </w:rPr>
              <w:t>860.910,26</w:t>
            </w:r>
          </w:p>
        </w:tc>
      </w:tr>
    </w:tbl>
    <w:p w:rsidRDefault="00700370" w:rsidP="00700370" w:rsidR="00700370"/>
    <w:p w:rsidRDefault="00700370" w:rsidP="00700370" w:rsidR="00700370"/>
    <w:p w:rsidRDefault="00700370" w:rsidP="00700370" w:rsidR="00700370" w:rsidRPr="00877CD9">
      <w:pPr>
        <w:pStyle w:val="Naslov1"/>
        <w:rPr>
          <w:b/>
          <w:bCs/>
        </w:rPr>
      </w:pPr>
      <w:r w:rsidRPr="00877CD9">
        <w:rPr>
          <w:b/>
          <w:bCs/>
        </w:rPr>
        <w:t>PRIJEDLOZI STEČAJNOG UPRAVITELJA</w:t>
      </w:r>
    </w:p>
    <w:p w:rsidRDefault="00700370" w:rsidP="00700370" w:rsidR="00700370"/>
    <w:p w:rsidRDefault="00700370" w:rsidP="00700370" w:rsidR="00700370" w:rsidRPr="0035150B">
      <w:pPr>
        <w:spacing w:lineRule="auto" w:line="288"/>
        <w:rPr>
          <w:b/>
        </w:rPr>
      </w:pPr>
      <w:r w:rsidRPr="0035150B">
        <w:rPr>
          <w:b/>
        </w:rPr>
        <w:t xml:space="preserve">Prijedlog odluka za izvještajno ročište </w:t>
      </w:r>
    </w:p>
    <w:p w:rsidRDefault="00700370" w:rsidP="00700370" w:rsidR="00700370" w:rsidRPr="0035150B">
      <w:pPr>
        <w:spacing w:lineRule="auto" w:line="288"/>
      </w:pPr>
      <w:r w:rsidRPr="0035150B">
        <w:t>Stečajn</w:t>
      </w:r>
      <w:r>
        <w:t xml:space="preserve">i upravitelj </w:t>
      </w:r>
      <w:r w:rsidRPr="0035150B">
        <w:t>predlaže vjerovnicima donošenje slijedećih odluka:</w:t>
      </w:r>
    </w:p>
    <w:p w:rsidRDefault="00700370" w:rsidP="00700370" w:rsidR="00700370" w:rsidRPr="00E42C18">
      <w:pPr>
        <w:pStyle w:val="Odlomakpopisa"/>
        <w:numPr>
          <w:ilvl w:val="0"/>
          <w:numId w:val="3"/>
        </w:numPr>
        <w:autoSpaceDE w:val="false"/>
        <w:autoSpaceDN w:val="false"/>
        <w:adjustRightInd w:val="false"/>
        <w:spacing w:lineRule="auto" w:line="288" w:after="0"/>
      </w:pPr>
      <w:r>
        <w:t>p</w:t>
      </w:r>
      <w:r w:rsidRPr="00E42C18">
        <w:t xml:space="preserve">rihvaća se </w:t>
      </w:r>
      <w:r>
        <w:t xml:space="preserve">u cijelosti </w:t>
      </w:r>
      <w:r w:rsidRPr="00E42C18">
        <w:t xml:space="preserve">izvješće stečajnog upravitelja </w:t>
      </w:r>
    </w:p>
    <w:p w:rsidRDefault="00700370" w:rsidP="00700370" w:rsidR="00700370">
      <w:pPr>
        <w:pStyle w:val="Odlomakpopisa"/>
        <w:numPr>
          <w:ilvl w:val="0"/>
          <w:numId w:val="3"/>
        </w:numPr>
        <w:autoSpaceDE w:val="false"/>
        <w:autoSpaceDN w:val="false"/>
        <w:adjustRightInd w:val="false"/>
        <w:spacing w:lineRule="auto" w:line="288" w:after="0"/>
      </w:pPr>
      <w:r>
        <w:t>prihvaćaju se do sada poduzete radnje stečajnog upravitelja</w:t>
      </w:r>
    </w:p>
    <w:p w:rsidRDefault="00700370" w:rsidP="00700370" w:rsidR="00700370">
      <w:pPr>
        <w:pStyle w:val="Odlomakpopisa"/>
        <w:numPr>
          <w:ilvl w:val="0"/>
          <w:numId w:val="3"/>
        </w:numPr>
        <w:autoSpaceDE w:val="false"/>
        <w:autoSpaceDN w:val="false"/>
        <w:adjustRightInd w:val="false"/>
        <w:spacing w:lineRule="auto" w:line="288" w:after="0"/>
      </w:pPr>
      <w:r>
        <w:t xml:space="preserve">predlaže se namirenje razlučnog vjerovnika nakon donošenja rješenja o utvrđenim tražbinama </w:t>
      </w:r>
    </w:p>
    <w:p w:rsidRDefault="00700370" w:rsidP="00700370" w:rsidR="00700370">
      <w:pPr>
        <w:pStyle w:val="Odlomakpopisa"/>
        <w:numPr>
          <w:ilvl w:val="0"/>
          <w:numId w:val="3"/>
        </w:numPr>
        <w:autoSpaceDE w:val="false"/>
        <w:autoSpaceDN w:val="false"/>
        <w:adjustRightInd w:val="false"/>
        <w:spacing w:lineRule="auto" w:line="288" w:after="0"/>
      </w:pPr>
      <w:r>
        <w:t>predlaže se obustava i zaključenje stečajnog postupka nakon namirenja razlučnog vjerovnika obzirom da stečajna masa nije dostatna za namirenje ostalih stečajnih vjerovnika koji su prijavili tražbine.</w:t>
      </w:r>
    </w:p>
    <w:p w:rsidRDefault="00700370" w:rsidP="00700370" w:rsidR="00700370">
      <w:pPr>
        <w:pStyle w:val="Odlomakpopisa"/>
        <w:autoSpaceDE w:val="false"/>
        <w:autoSpaceDN w:val="false"/>
        <w:adjustRightInd w:val="false"/>
        <w:spacing w:lineRule="auto" w:line="288" w:after="0"/>
        <w:ind w:left="787"/>
      </w:pPr>
    </w:p>
    <w:p w:rsidRDefault="00700370" w:rsidP="00700370" w:rsidR="00700370" w:rsidRPr="00E37DD1">
      <w:pPr>
        <w:jc w:val="right"/>
        <w:rPr>
          <w:b/>
          <w:bCs/>
        </w:rPr>
      </w:pPr>
      <w:r w:rsidRPr="00E37DD1">
        <w:rPr>
          <w:b/>
          <w:bCs/>
        </w:rPr>
        <w:t>Stečajni upravitelj</w:t>
      </w:r>
    </w:p>
    <w:p w:rsidRDefault="00700370" w:rsidP="00700370" w:rsidR="00700370">
      <w:pPr>
        <w:jc w:val="right"/>
        <w:rPr>
          <w:b/>
          <w:bCs/>
        </w:rPr>
      </w:pPr>
      <w:r w:rsidRPr="00E37DD1">
        <w:rPr>
          <w:b/>
          <w:bCs/>
        </w:rPr>
        <w:t>Lidija Lesar</w:t>
      </w:r>
    </w:p>
    <w:p w:rsidRDefault="00700370" w:rsidP="00700370" w:rsidR="00700370">
      <w:pPr>
        <w:jc w:val="right"/>
        <w:rPr>
          <w:b/>
          <w:bCs/>
        </w:rPr>
      </w:pPr>
    </w:p>
    <w:p w:rsidRDefault="00700370" w:rsidP="00700370" w:rsidR="00700370" w:rsidRPr="009F063C">
      <w:pPr>
        <w:spacing w:lineRule="auto" w:line="240" w:after="0"/>
        <w:rPr>
          <w:b/>
          <w:bCs/>
        </w:rPr>
      </w:pPr>
      <w:r w:rsidRPr="009F063C">
        <w:rPr>
          <w:b/>
          <w:bCs/>
        </w:rPr>
        <w:t>Prilozi uz izvješće:</w:t>
      </w:r>
    </w:p>
    <w:p w:rsidRDefault="00700370" w:rsidP="00700370" w:rsidR="00700370" w:rsidRPr="00D87998">
      <w:pPr>
        <w:spacing w:lineRule="auto" w:line="240" w:after="0"/>
      </w:pPr>
    </w:p>
    <w:p w:rsidRDefault="00700370" w:rsidP="00700370" w:rsidR="00700370" w:rsidRPr="00D87998">
      <w:pPr>
        <w:spacing w:lineRule="auto" w:line="240" w:after="0"/>
      </w:pPr>
    </w:p>
    <w:p w:rsidRDefault="00700370" w:rsidP="00700370" w:rsidR="00700370" w:rsidRPr="00D87998">
      <w:pPr>
        <w:spacing w:lineRule="auto" w:line="240" w:after="0"/>
      </w:pPr>
      <w:r w:rsidRPr="00D87998">
        <w:t>•</w:t>
      </w:r>
      <w:r w:rsidRPr="00D87998">
        <w:tab/>
        <w:t>Pregled imovine i obveza  (čl.223. SZ-a)</w:t>
      </w:r>
    </w:p>
    <w:p w:rsidRDefault="00700370" w:rsidP="00700370" w:rsidR="00700370" w:rsidRPr="00D87998">
      <w:pPr>
        <w:spacing w:lineRule="auto" w:line="240" w:after="0"/>
      </w:pPr>
    </w:p>
    <w:p w:rsidRDefault="00700370" w:rsidP="00700370" w:rsidR="00700370" w:rsidRPr="00D87998">
      <w:pPr>
        <w:spacing w:lineRule="auto" w:line="240" w:after="0"/>
      </w:pPr>
      <w:r w:rsidRPr="00D87998">
        <w:t>•</w:t>
      </w:r>
      <w:r w:rsidRPr="00D87998">
        <w:tab/>
        <w:t>Popis predmeta stečajne mase  (čl. 221.  SZ-a)</w:t>
      </w:r>
    </w:p>
    <w:p w:rsidRDefault="00700370" w:rsidP="00700370" w:rsidR="00700370" w:rsidRPr="00D87998">
      <w:pPr>
        <w:spacing w:lineRule="auto" w:line="240" w:after="0"/>
      </w:pPr>
    </w:p>
    <w:p w:rsidRDefault="00700370" w:rsidP="00700370" w:rsidR="00700370" w:rsidRPr="00D87998">
      <w:pPr>
        <w:spacing w:lineRule="auto" w:line="240" w:after="0"/>
      </w:pPr>
      <w:r w:rsidRPr="00D87998">
        <w:t>•</w:t>
      </w:r>
      <w:r w:rsidRPr="00D87998">
        <w:tab/>
        <w:t xml:space="preserve">Tablice prijavljenih </w:t>
      </w:r>
      <w:r>
        <w:t>tražbina, razlučnih i izlučnih prava (obr. 19)</w:t>
      </w:r>
    </w:p>
    <w:p w:rsidRDefault="00700370" w:rsidP="00700370" w:rsidR="00700370" w:rsidRPr="00D87998">
      <w:pPr>
        <w:spacing w:lineRule="auto" w:line="240" w:after="0"/>
      </w:pPr>
    </w:p>
    <w:p w:rsidRDefault="00700370" w:rsidP="00700370" w:rsidR="00700370" w:rsidRPr="00D87998">
      <w:pPr>
        <w:spacing w:lineRule="auto" w:line="240" w:after="0"/>
      </w:pPr>
      <w:r w:rsidRPr="00D87998">
        <w:t>•</w:t>
      </w:r>
      <w:r w:rsidRPr="00D87998">
        <w:tab/>
      </w:r>
      <w:r>
        <w:t>T</w:t>
      </w:r>
      <w:r w:rsidRPr="00D87998">
        <w:t>ablica prijavljenih tražbina I. i II. Viši isplatni red u postocima</w:t>
      </w:r>
    </w:p>
    <w:p w:rsidRDefault="00700370" w:rsidP="00700370" w:rsidR="00700370" w:rsidRPr="00D87998">
      <w:pPr>
        <w:spacing w:lineRule="auto" w:line="240" w:after="0"/>
      </w:pPr>
    </w:p>
    <w:p w:rsidRDefault="00700370" w:rsidP="00700370" w:rsidR="00700370" w:rsidRPr="00D87998">
      <w:pPr>
        <w:spacing w:lineRule="auto" w:line="240" w:after="0"/>
      </w:pPr>
      <w:r w:rsidRPr="00D87998">
        <w:t>•</w:t>
      </w:r>
      <w:r w:rsidRPr="00D87998">
        <w:tab/>
        <w:t>Tablica zastupnika</w:t>
      </w:r>
    </w:p>
    <w:p w:rsidRDefault="00700370" w:rsidP="00700370" w:rsidR="00700370" w:rsidRPr="00D87998">
      <w:pPr>
        <w:spacing w:lineRule="auto" w:line="240" w:after="0"/>
      </w:pPr>
    </w:p>
    <w:p w:rsidRDefault="00700370" w:rsidP="00700370" w:rsidR="00700370">
      <w:pPr>
        <w:spacing w:lineRule="auto" w:line="240" w:after="0"/>
      </w:pPr>
      <w:r w:rsidRPr="00D87998">
        <w:t>•</w:t>
      </w:r>
      <w:r w:rsidRPr="00D87998">
        <w:tab/>
        <w:t>Tablica plaćenih pristojbi</w:t>
      </w:r>
    </w:p>
    <w:p w:rsidRDefault="00700370" w:rsidP="00700370" w:rsidR="00700370">
      <w:pPr>
        <w:spacing w:lineRule="auto" w:line="240" w:after="0"/>
      </w:pPr>
    </w:p>
    <w:p w:rsidRDefault="008C62CA" w:rsidR="008C62CA"/>
    <w:sectPr w:rsidSect="001C64E2" w:rsidR="008C62CA">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8D9" w:rsidR="00000000">
      <w:pPr>
        <w:spacing w:lineRule="auto" w:line="240" w:after="0"/>
      </w:pPr>
      <w:r>
        <w:separator/>
      </w:r>
    </w:p>
  </w:endnote>
  <w:endnote w:id="0" w:type="continuationSeparator">
    <w:p w:rsidRDefault="00E348D9"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503429"/>
      <w:docPartObj>
        <w:docPartGallery w:val="Page Numbers (Bottom of Page)"/>
        <w:docPartUnique/>
      </w:docPartObj>
    </w:sdtPr>
    <w:sdtEndPr/>
    <w:sdtContent>
      <w:p w:rsidRDefault="00700370" w:rsidR="00B242A2">
        <w:pPr>
          <w:pStyle w:val="Podnoje"/>
          <w:jc w:val="right"/>
        </w:pPr>
        <w:r>
          <w:fldChar w:fldCharType="begin"/>
        </w:r>
        <w:r>
          <w:instrText>PAGE   \* MERGEFORMAT</w:instrText>
        </w:r>
        <w:r>
          <w:fldChar w:fldCharType="separate"/>
        </w:r>
        <w:r w:rsidR="00E348D9">
          <w:rPr>
            <w:noProof/>
          </w:rPr>
          <w:t>4</w:t>
        </w:r>
        <w:r>
          <w:fldChar w:fldCharType="end"/>
        </w:r>
      </w:p>
    </w:sdtContent>
  </w:sdt>
  <w:p w:rsidRDefault="00E348D9" w:rsidR="00B24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8D9" w:rsidR="00000000">
      <w:pPr>
        <w:spacing w:lineRule="auto" w:line="240" w:after="0"/>
      </w:pPr>
      <w:r>
        <w:separator/>
      </w:r>
    </w:p>
  </w:footnote>
  <w:footnote w:id="0" w:type="continuationSeparator">
    <w:p w:rsidRDefault="00E348D9"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0370" w:rsidP="00076EE0" w:rsidR="00C30FB1">
    <w:pPr>
      <w:pBdr>
        <w:bottom w:space="0" w:sz="4" w:color="auto" w:val="single"/>
      </w:pBdr>
      <w:spacing w:lineRule="auto" w:line="240" w:after="0"/>
      <w:jc w:val="center"/>
      <w:rPr>
        <w:b/>
        <w:i/>
        <w:iCs/>
        <w:sz w:val="20"/>
        <w:szCs w:val="20"/>
      </w:rPr>
    </w:pPr>
    <w:bookmarkStart w:name="_Hlk511212395" w:id="1"/>
    <w:r>
      <w:rPr>
        <w:b/>
        <w:i/>
        <w:iCs/>
        <w:sz w:val="20"/>
        <w:szCs w:val="20"/>
      </w:rPr>
      <w:t>Stečajna masa iza TRANSPORTI TURK d.o.o. u stečaju</w:t>
    </w:r>
  </w:p>
  <w:p w:rsidRDefault="00700370" w:rsidP="00076EE0" w:rsidR="00076EE0" w:rsidRPr="00076EE0">
    <w:pPr>
      <w:pBdr>
        <w:bottom w:space="0" w:sz="4" w:color="auto" w:val="single"/>
      </w:pBdr>
      <w:spacing w:lineRule="auto" w:line="240" w:after="0"/>
      <w:jc w:val="center"/>
      <w:rPr>
        <w:bCs/>
        <w:i/>
        <w:iCs/>
        <w:sz w:val="20"/>
        <w:szCs w:val="20"/>
      </w:rPr>
    </w:pPr>
    <w:r>
      <w:rPr>
        <w:bCs/>
        <w:i/>
        <w:iCs/>
        <w:sz w:val="20"/>
        <w:szCs w:val="20"/>
      </w:rPr>
      <w:t>Čakovec, Travnička 26</w:t>
    </w:r>
    <w:r w:rsidRPr="00076EE0">
      <w:rPr>
        <w:bCs/>
        <w:i/>
        <w:iCs/>
        <w:sz w:val="20"/>
        <w:szCs w:val="20"/>
      </w:rPr>
      <w:t xml:space="preserve">, OIB: </w:t>
    </w:r>
    <w:r>
      <w:rPr>
        <w:bCs/>
        <w:i/>
        <w:iCs/>
        <w:sz w:val="20"/>
        <w:szCs w:val="20"/>
      </w:rPr>
      <w:t>64071055716</w:t>
    </w:r>
  </w:p>
  <w:p w:rsidRDefault="00700370" w:rsidP="00076EE0" w:rsidR="00076EE0" w:rsidRPr="00076EE0">
    <w:pPr>
      <w:pBdr>
        <w:bottom w:space="0" w:sz="4" w:color="auto" w:val="single"/>
      </w:pBdr>
      <w:spacing w:lineRule="auto" w:line="240" w:after="0"/>
      <w:jc w:val="center"/>
      <w:rPr>
        <w:b/>
        <w:i/>
        <w:iCs/>
        <w:sz w:val="20"/>
        <w:szCs w:val="20"/>
      </w:rPr>
    </w:pPr>
    <w:r w:rsidRPr="00076EE0">
      <w:rPr>
        <w:bCs/>
        <w:i/>
        <w:iCs/>
        <w:sz w:val="20"/>
        <w:szCs w:val="20"/>
      </w:rPr>
      <w:t xml:space="preserve">Posl.broj: </w:t>
    </w:r>
    <w:r w:rsidRPr="00076EE0">
      <w:rPr>
        <w:b/>
        <w:i/>
        <w:iCs/>
        <w:sz w:val="20"/>
        <w:szCs w:val="20"/>
      </w:rPr>
      <w:t>St-</w:t>
    </w:r>
    <w:r>
      <w:rPr>
        <w:b/>
        <w:i/>
        <w:iCs/>
        <w:sz w:val="20"/>
        <w:szCs w:val="20"/>
      </w:rPr>
      <w:t>218/18</w:t>
    </w:r>
  </w:p>
  <w:p w:rsidRDefault="00700370" w:rsidP="00076EE0" w:rsidR="00076EE0" w:rsidRPr="00076EE0">
    <w:pPr>
      <w:pBdr>
        <w:bottom w:space="0" w:sz="4" w:color="auto" w:val="single"/>
      </w:pBdr>
      <w:spacing w:lineRule="auto" w:line="240" w:after="0"/>
      <w:jc w:val="center"/>
      <w:rPr>
        <w:b/>
        <w:i/>
        <w:iCs/>
        <w:sz w:val="20"/>
        <w:szCs w:val="20"/>
      </w:rPr>
    </w:pPr>
    <w:r w:rsidRPr="00076EE0">
      <w:rPr>
        <w:b/>
        <w:i/>
        <w:iCs/>
        <w:sz w:val="20"/>
        <w:szCs w:val="20"/>
      </w:rPr>
      <w:t>Lidija Lesar, stečajni upravitelj</w:t>
    </w:r>
  </w:p>
  <w:bookmarkEnd w:id="1"/>
  <w:p w:rsidRDefault="00E348D9" w:rsidR="00076E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CF2E72"/>
    <w:multiLevelType w:val="hybridMultilevel"/>
    <w:tmpl w:val="9D484320"/>
    <w:lvl w:tplc="041A0011" w:ilvl="0">
      <w:start w:val="1"/>
      <w:numFmt w:val="decimal"/>
      <w:lvlText w:val="%1)"/>
      <w:lvlJc w:val="left"/>
      <w:pPr>
        <w:ind w:hanging="360" w:left="787"/>
      </w:pPr>
      <w:rPr>
        <w:rFonts w:hint="default"/>
        <w:u w:val="none"/>
      </w:rPr>
    </w:lvl>
    <w:lvl w:tentative="true" w:tplc="041A0003" w:ilvl="1">
      <w:start w:val="1"/>
      <w:numFmt w:val="bullet"/>
      <w:lvlText w:val="o"/>
      <w:lvlJc w:val="left"/>
      <w:pPr>
        <w:ind w:hanging="360" w:left="1507"/>
      </w:pPr>
      <w:rPr>
        <w:rFonts w:cs="Courier New" w:hAnsi="Courier New" w:ascii="Courier New" w:hint="default"/>
      </w:rPr>
    </w:lvl>
    <w:lvl w:tentative="true" w:tplc="041A0005" w:ilvl="2">
      <w:start w:val="1"/>
      <w:numFmt w:val="bullet"/>
      <w:lvlText w:val=""/>
      <w:lvlJc w:val="left"/>
      <w:pPr>
        <w:ind w:hanging="360" w:left="2227"/>
      </w:pPr>
      <w:rPr>
        <w:rFonts w:hAnsi="Wingdings" w:ascii="Wingdings" w:hint="default"/>
      </w:rPr>
    </w:lvl>
    <w:lvl w:tentative="true" w:tplc="041A0001" w:ilvl="3">
      <w:start w:val="1"/>
      <w:numFmt w:val="bullet"/>
      <w:lvlText w:val=""/>
      <w:lvlJc w:val="left"/>
      <w:pPr>
        <w:ind w:hanging="360" w:left="2947"/>
      </w:pPr>
      <w:rPr>
        <w:rFonts w:hAnsi="Symbol" w:ascii="Symbol" w:hint="default"/>
      </w:rPr>
    </w:lvl>
    <w:lvl w:tentative="true" w:tplc="041A0003" w:ilvl="4">
      <w:start w:val="1"/>
      <w:numFmt w:val="bullet"/>
      <w:lvlText w:val="o"/>
      <w:lvlJc w:val="left"/>
      <w:pPr>
        <w:ind w:hanging="360" w:left="3667"/>
      </w:pPr>
      <w:rPr>
        <w:rFonts w:cs="Courier New" w:hAnsi="Courier New" w:ascii="Courier New" w:hint="default"/>
      </w:rPr>
    </w:lvl>
    <w:lvl w:tentative="true" w:tplc="041A0005" w:ilvl="5">
      <w:start w:val="1"/>
      <w:numFmt w:val="bullet"/>
      <w:lvlText w:val=""/>
      <w:lvlJc w:val="left"/>
      <w:pPr>
        <w:ind w:hanging="360" w:left="4387"/>
      </w:pPr>
      <w:rPr>
        <w:rFonts w:hAnsi="Wingdings" w:ascii="Wingdings" w:hint="default"/>
      </w:rPr>
    </w:lvl>
    <w:lvl w:tentative="true" w:tplc="041A0001" w:ilvl="6">
      <w:start w:val="1"/>
      <w:numFmt w:val="bullet"/>
      <w:lvlText w:val=""/>
      <w:lvlJc w:val="left"/>
      <w:pPr>
        <w:ind w:hanging="360" w:left="5107"/>
      </w:pPr>
      <w:rPr>
        <w:rFonts w:hAnsi="Symbol" w:ascii="Symbol" w:hint="default"/>
      </w:rPr>
    </w:lvl>
    <w:lvl w:tentative="true" w:tplc="041A0003" w:ilvl="7">
      <w:start w:val="1"/>
      <w:numFmt w:val="bullet"/>
      <w:lvlText w:val="o"/>
      <w:lvlJc w:val="left"/>
      <w:pPr>
        <w:ind w:hanging="360" w:left="5827"/>
      </w:pPr>
      <w:rPr>
        <w:rFonts w:cs="Courier New" w:hAnsi="Courier New" w:ascii="Courier New" w:hint="default"/>
      </w:rPr>
    </w:lvl>
    <w:lvl w:tentative="true" w:tplc="041A0005" w:ilvl="8">
      <w:start w:val="1"/>
      <w:numFmt w:val="bullet"/>
      <w:lvlText w:val=""/>
      <w:lvlJc w:val="left"/>
      <w:pPr>
        <w:ind w:hanging="360" w:left="6547"/>
      </w:pPr>
      <w:rPr>
        <w:rFonts w:hAnsi="Wingdings" w:ascii="Wingdings" w:hint="default"/>
      </w:rPr>
    </w:lvl>
  </w:abstractNum>
  <w:abstractNum w:abstractNumId="1">
    <w:nsid w:val="1598137C"/>
    <w:multiLevelType w:val="hybridMultilevel"/>
    <w:tmpl w:val="6ED4444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F28776C"/>
    <w:multiLevelType w:val="hybridMultilevel"/>
    <w:tmpl w:val="BA8C1928"/>
    <w:lvl w:tplc="684E0BB4" w:ilvl="0">
      <w:start w:val="1"/>
      <w:numFmt w:val="decimal"/>
      <w:pStyle w:val="Naslov1"/>
      <w:lvlText w:val="%1."/>
      <w:lvlJc w:val="left"/>
      <w:pPr>
        <w:ind w:hanging="360" w:left="720"/>
      </w:pPr>
    </w:lvl>
    <w:lvl w:tplc="2F22936C" w:ilvl="1">
      <w:numFmt w:val="bullet"/>
      <w:lvlText w:val="-"/>
      <w:lvlJc w:val="left"/>
      <w:pPr>
        <w:ind w:hanging="360" w:left="1440"/>
      </w:pPr>
      <w:rPr>
        <w:rFonts w:eastAsiaTheme="minorHAnsi" w:cs="Arial" w:hAnsi="Arial" w:ascii="Arial" w:hint="default"/>
      </w:rPr>
    </w:lvl>
    <w:lvl w:tplc="5FF83F90" w:ilvl="2">
      <w:numFmt w:val="bullet"/>
      <w:lvlText w:val=""/>
      <w:lvlJc w:val="left"/>
      <w:pPr>
        <w:ind w:hanging="708" w:left="2688"/>
      </w:pPr>
      <w:rPr>
        <w:rFonts w:cstheme="minorBidi" w:eastAsiaTheme="minorHAnsi" w:hAnsi="Symbol" w:ascii="Symbol" w:hint="default"/>
      </w:r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01619C2"/>
    <w:multiLevelType w:val="hybridMultilevel"/>
    <w:tmpl w:val="F726FB84"/>
    <w:lvl w:tplc="53C2C194"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7A6E"/>
    <w:rsid w:val="00700370"/>
    <w:rsid w:val="00707A6E"/>
    <w:rsid w:val="008C62CA"/>
    <w:rsid w:val="00E348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0370"/>
    <w:pPr>
      <w:spacing w:lineRule="auto" w:line="259" w:after="160"/>
      <w:jc w:val="both"/>
    </w:pPr>
    <w:rPr>
      <w:rFonts w:hAnsiTheme="minorBidi" w:asciiTheme="minorBidi"/>
    </w:rPr>
  </w:style>
  <w:style w:styleId="Naslov1" w:type="paragraph">
    <w:name w:val="heading 1"/>
    <w:basedOn w:val="Normal"/>
    <w:next w:val="Normal"/>
    <w:link w:val="Naslov1Char"/>
    <w:uiPriority w:val="9"/>
    <w:qFormat/>
    <w:rsid w:val="00700370"/>
    <w:pPr>
      <w:keepNext/>
      <w:keepLines/>
      <w:numPr>
        <w:numId w:val="1"/>
      </w:numPr>
      <w:spacing w:after="0" w:before="240"/>
      <w:outlineLvl w:val="0"/>
    </w:pPr>
    <w:rPr>
      <w:rFonts w:cstheme="majorBidi" w:eastAsiaTheme="majorEastAsia"/>
      <w:sz w:val="24"/>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00370"/>
    <w:rPr>
      <w:rFonts w:cstheme="majorBidi" w:eastAsiaTheme="majorEastAsia" w:hAnsiTheme="minorBidi" w:asciiTheme="minorBidi"/>
      <w:sz w:val="24"/>
      <w:szCs w:val="32"/>
    </w:rPr>
  </w:style>
  <w:style w:styleId="Zaglavlje" w:type="paragraph">
    <w:name w:val="header"/>
    <w:basedOn w:val="Normal"/>
    <w:link w:val="ZaglavljeChar"/>
    <w:uiPriority w:val="99"/>
    <w:unhideWhenUsed/>
    <w:rsid w:val="0070037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00370"/>
    <w:rPr>
      <w:rFonts w:hAnsiTheme="minorBidi" w:asciiTheme="minorBidi"/>
    </w:rPr>
  </w:style>
  <w:style w:styleId="Podnoje" w:type="paragraph">
    <w:name w:val="footer"/>
    <w:basedOn w:val="Normal"/>
    <w:link w:val="PodnojeChar"/>
    <w:uiPriority w:val="99"/>
    <w:unhideWhenUsed/>
    <w:rsid w:val="0070037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00370"/>
    <w:rPr>
      <w:rFonts w:hAnsiTheme="minorBidi" w:asciiTheme="minorBidi"/>
    </w:rPr>
  </w:style>
  <w:style w:styleId="Odlomakpopisa" w:type="paragraph">
    <w:name w:val="List Paragraph"/>
    <w:basedOn w:val="Normal"/>
    <w:qFormat/>
    <w:rsid w:val="00700370"/>
    <w:pPr>
      <w:ind w:left="720"/>
      <w:contextualSpacing/>
    </w:pPr>
  </w:style>
  <w:style w:styleId="Tekstrezerviranogmjesta" w:type="character">
    <w:name w:val="Placeholder Text"/>
    <w:basedOn w:val="Zadanifontodlomka"/>
    <w:uiPriority w:val="99"/>
    <w:semiHidden/>
    <w:rsid w:val="00E348D9"/>
    <w:rPr>
      <w:color w:val="808080"/>
      <w:bdr w:space="0" w:sz="0" w:color="auto" w:val="none"/>
      <w:shd w:fill="auto" w:color="auto" w:val="clear"/>
    </w:rPr>
  </w:style>
  <w:style w:customStyle="true" w:styleId="eSPISCCParagraphDefaultFont" w:type="character">
    <w:name w:val="eSPIS_CC_Paragraph Default Font"/>
    <w:basedOn w:val="Zadanifontodlomka"/>
    <w:rsid w:val="00E34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8D9"/>
    <w:rPr>
      <w:bdr w:space="0" w:sz="0" w:color="auto" w:val="none"/>
      <w:shd w:fill="FFFFCC" w:color="auto" w:val="clear"/>
      <w:lang w:val="hr-HR"/>
    </w:rPr>
  </w:style>
  <w:style w:customStyle="true" w:styleId="PozadinaSvijetloCrvena" w:type="character">
    <w:name w:val="Pozadina_SvijetloCrvena"/>
    <w:basedOn w:val="eSPISCCParagraphDefaultFont"/>
    <w:rsid w:val="00E34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0370"/>
    <w:pPr>
      <w:spacing w:after="160" w:line="259" w:lineRule="auto"/>
      <w:jc w:val="both"/>
    </w:pPr>
    <w:rPr>
      <w:rFonts w:asciiTheme="minorBidi" w:hAnsiTheme="minorBidi"/>
    </w:rPr>
  </w:style>
  <w:style w:styleId="Naslov1" w:type="paragraph">
    <w:name w:val="heading 1"/>
    <w:basedOn w:val="Normal"/>
    <w:next w:val="Normal"/>
    <w:link w:val="Naslov1Char"/>
    <w:uiPriority w:val="9"/>
    <w:qFormat/>
    <w:rsid w:val="00700370"/>
    <w:pPr>
      <w:keepNext/>
      <w:keepLines/>
      <w:numPr>
        <w:numId w:val="1"/>
      </w:numPr>
      <w:spacing w:after="0" w:before="240"/>
      <w:outlineLvl w:val="0"/>
    </w:pPr>
    <w:rPr>
      <w:rFonts w:cstheme="majorBidi" w:eastAsiaTheme="majorEastAsia"/>
      <w:sz w:val="24"/>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00370"/>
    <w:rPr>
      <w:rFonts w:asciiTheme="minorBidi" w:cstheme="majorBidi" w:eastAsiaTheme="majorEastAsia" w:hAnsiTheme="minorBidi"/>
      <w:sz w:val="24"/>
      <w:szCs w:val="32"/>
    </w:rPr>
  </w:style>
  <w:style w:styleId="Zaglavlje" w:type="paragraph">
    <w:name w:val="header"/>
    <w:basedOn w:val="Normal"/>
    <w:link w:val="ZaglavljeChar"/>
    <w:uiPriority w:val="99"/>
    <w:unhideWhenUsed/>
    <w:rsid w:val="0070037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00370"/>
    <w:rPr>
      <w:rFonts w:asciiTheme="minorBidi" w:hAnsiTheme="minorBidi"/>
    </w:rPr>
  </w:style>
  <w:style w:styleId="Podnoje" w:type="paragraph">
    <w:name w:val="footer"/>
    <w:basedOn w:val="Normal"/>
    <w:link w:val="PodnojeChar"/>
    <w:uiPriority w:val="99"/>
    <w:unhideWhenUsed/>
    <w:rsid w:val="0070037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00370"/>
    <w:rPr>
      <w:rFonts w:asciiTheme="minorBidi" w:hAnsiTheme="minorBidi"/>
    </w:rPr>
  </w:style>
  <w:style w:styleId="Odlomakpopisa" w:type="paragraph">
    <w:name w:val="List Paragraph"/>
    <w:basedOn w:val="Normal"/>
    <w:qFormat/>
    <w:rsid w:val="00700370"/>
    <w:pPr>
      <w:ind w:left="720"/>
      <w:contextualSpacing/>
    </w:pPr>
  </w:style>
  <w:style w:styleId="Tekstrezerviranogmjesta" w:type="character">
    <w:name w:val="Placeholder Text"/>
    <w:basedOn w:val="Zadanifontodlomka"/>
    <w:uiPriority w:val="99"/>
    <w:semiHidden/>
    <w:rsid w:val="00E348D9"/>
    <w:rPr>
      <w:color w:val="808080"/>
      <w:bdr w:color="auto" w:space="0" w:sz="0" w:val="none"/>
      <w:shd w:color="auto" w:fill="auto" w:val="clear"/>
    </w:rPr>
  </w:style>
  <w:style w:customStyle="1" w:styleId="eSPISCCParagraphDefaultFont" w:type="character">
    <w:name w:val="eSPIS_CC_Paragraph Default Font"/>
    <w:basedOn w:val="Zadanifontodlomka"/>
    <w:rsid w:val="00E348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8D9"/>
    <w:rPr>
      <w:bdr w:color="auto" w:space="0" w:sz="0" w:val="none"/>
      <w:shd w:color="auto" w:fill="FFFFCC" w:val="clear"/>
      <w:lang w:val="hr-HR"/>
    </w:rPr>
  </w:style>
  <w:style w:customStyle="1" w:styleId="PozadinaSvijetloCrvena" w:type="character">
    <w:name w:val="Pozadina_SvijetloCrvena"/>
    <w:basedOn w:val="eSPISCCParagraphDefaultFont"/>
    <w:rsid w:val="00E348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8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1083</properties:Words>
  <properties:Characters>6561</properties:Characters>
  <properties:Lines>173</properties:Lines>
  <properties:Paragraphs>79</properties:Paragraphs>
  <properties:TotalTime>0</properties:TotalTime>
  <properties:ScaleCrop>false</properties:ScaleCrop>
  <properties:LinksUpToDate>false</properties:LinksUpToDate>
  <properties:CharactersWithSpaces>7725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2018-09-03T13:15:00Z</dcterms:created>
  <dc:creator>Tihana Martinez</dc:creator>
  <dc:description/>
  <cp:keywords/>
  <cp:lastModifiedBy>Tihana Martinez</cp:lastModifiedBy>
  <dcterms:modified xmlns:xsi="http://www.w3.org/2001/XMLSchema-instance" xsi:type="dcterms:W3CDTF">2018-09-04T06:41:00Z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St-218/2018-6 / Podnesak - Izvješće stečajnog upravitelja (Izvješće za ispitno i izvještajno ročište.docx)</vt:lpwstr>
  </prop:property>
  <prop:property name="CC_coloring" pid="4" fmtid="{D5CDD505-2E9C-101B-9397-08002B2CF9AE}">
    <vt:bool>false</vt:bool>
  </prop:property>
  <prop:property name="BrojStranica" pid="5" fmtid="{D5CDD505-2E9C-101B-9397-08002B2CF9AE}">
    <vt:i4>4</vt:i4>
  </prop:property>
</prop:Properties>
</file>