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1e20" w14:paraId="3f01e20" w:rsidRDefault="00DB735B" w:rsidP="00033411" w:rsidR="00C7733A" w:rsidRPr="003F67DD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3F67DD">
        <w:rPr>
          <w:b/>
          <w:sz w:val="22"/>
          <w:szCs w:val="22"/>
        </w:rPr>
        <w:t xml:space="preserve"> 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REPUBLIKA HRVATSKA</w:t>
      </w:r>
    </w:p>
    <w:p w:rsidRDefault="00C7733A" w:rsidP="00C7733A" w:rsidR="00C7733A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TRGOVAČKI SUD U SPLITU</w:t>
      </w:r>
    </w:p>
    <w:p w:rsidRDefault="00864E39" w:rsidP="00C7733A" w:rsidR="00251DA4" w:rsidRPr="003F67DD">
      <w:pPr>
        <w:jc w:val="both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21000 </w:t>
      </w:r>
      <w:r w:rsidR="003F0742" w:rsidRPr="003F67DD">
        <w:rPr>
          <w:b/>
          <w:sz w:val="22"/>
          <w:szCs w:val="22"/>
        </w:rPr>
        <w:t xml:space="preserve">Split, </w:t>
      </w:r>
      <w:r w:rsidR="00251DA4" w:rsidRPr="003F67DD">
        <w:rPr>
          <w:b/>
          <w:sz w:val="22"/>
          <w:szCs w:val="22"/>
        </w:rPr>
        <w:t>Sukoišanska 6</w:t>
      </w:r>
    </w:p>
    <w:p w:rsidRDefault="00927CC7" w:rsidP="00C7733A" w:rsidR="00C7733A" w:rsidRPr="003F67D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St-1004/16</w:t>
      </w:r>
    </w:p>
    <w:p w:rsidRDefault="000B09E6" w:rsidP="00C7733A" w:rsidR="000B09E6" w:rsidRPr="003F67DD">
      <w:pPr>
        <w:jc w:val="right"/>
        <w:rPr>
          <w:b/>
          <w:sz w:val="22"/>
          <w:szCs w:val="22"/>
        </w:rPr>
      </w:pPr>
    </w:p>
    <w:p w:rsidRDefault="000B09E6" w:rsidP="00C7733A" w:rsidR="000B09E6">
      <w:pPr>
        <w:jc w:val="right"/>
        <w:rPr>
          <w:b/>
          <w:sz w:val="22"/>
          <w:szCs w:val="22"/>
        </w:rPr>
      </w:pPr>
    </w:p>
    <w:p w:rsidRDefault="00A109D8" w:rsidP="00C7733A" w:rsidR="00A109D8" w:rsidRPr="003F67DD">
      <w:pPr>
        <w:jc w:val="right"/>
        <w:rPr>
          <w:b/>
          <w:sz w:val="22"/>
          <w:szCs w:val="22"/>
        </w:rPr>
      </w:pPr>
    </w:p>
    <w:p w:rsidRDefault="00F95A40" w:rsidP="00C7733A" w:rsidR="00EA4A96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E P U B L I K A   H R V A T S K A</w:t>
      </w:r>
    </w:p>
    <w:p w:rsidRDefault="00F95A40" w:rsidP="006738CC" w:rsidR="006738CC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J E Š E N J E</w:t>
      </w:r>
    </w:p>
    <w:p w:rsidRDefault="006738CC" w:rsidP="006738CC" w:rsidR="006738CC" w:rsidRPr="003F67DD">
      <w:pPr>
        <w:jc w:val="both"/>
        <w:rPr>
          <w:b/>
          <w:sz w:val="22"/>
          <w:szCs w:val="22"/>
        </w:rPr>
      </w:pPr>
    </w:p>
    <w:p w:rsidRDefault="006738CC" w:rsidP="00724EEF" w:rsidR="00927CC7" w:rsidRPr="00724EEF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Trgovački sud u Splitu, po stečajnom sucu tog suda Diani Butigan Granić kao sucu pojedincu, odlučujući o prijedlogu predlagatelja Financijske agencije, Regio</w:t>
      </w:r>
      <w:r w:rsidR="00251DA4" w:rsidRPr="003F67DD">
        <w:rPr>
          <w:sz w:val="22"/>
          <w:szCs w:val="22"/>
        </w:rPr>
        <w:t xml:space="preserve">nalni centar Split, Podružnica Split, Mažuranićevo šetalište 24 b, </w:t>
      </w:r>
      <w:r w:rsidRPr="003F67DD">
        <w:rPr>
          <w:sz w:val="22"/>
          <w:szCs w:val="22"/>
        </w:rPr>
        <w:t>za otvaranje stečajnog postupka nad dužnikom</w:t>
      </w:r>
      <w:r w:rsidR="003F67DD" w:rsidRPr="003F67DD">
        <w:rPr>
          <w:sz w:val="22"/>
          <w:szCs w:val="22"/>
        </w:rPr>
        <w:t xml:space="preserve"> </w:t>
      </w:r>
      <w:r w:rsidR="00724EEF">
        <w:rPr>
          <w:sz w:val="22"/>
          <w:szCs w:val="22"/>
        </w:rPr>
        <w:t>KEDNOS d.o.o., Kaštel Gomilica, B. Bušića 8, OIB: 58179479548, dana 15. prosinca 2017.g.</w:t>
      </w:r>
    </w:p>
    <w:p w:rsidRDefault="00927CC7" w:rsidP="00C7733A" w:rsidR="00927CC7">
      <w:pPr>
        <w:jc w:val="center"/>
        <w:rPr>
          <w:b/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r i j e š i o    j 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6D45E7" w:rsidP="00927CC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left="705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Radi sprečavanja nastupanja promjena u imovinskom položaju dužnika koje bi za vjerovnike mogle biti nepovoljne određuje se mjera osiguranja kojom se: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dužniku </w:t>
      </w:r>
      <w:r w:rsidR="00724EEF">
        <w:rPr>
          <w:sz w:val="22"/>
          <w:szCs w:val="22"/>
        </w:rPr>
        <w:t>KEDNOS d.o.o., Kaštel Gomilica, B. Bušića 8, OIB: 58179479548</w:t>
      </w:r>
      <w:r w:rsidRPr="003F67DD">
        <w:rPr>
          <w:sz w:val="22"/>
          <w:szCs w:val="22"/>
        </w:rPr>
        <w:t xml:space="preserve">, postavlja privremeni stečajni upravitelj u osobi </w:t>
      </w:r>
      <w:r w:rsidR="0076227F">
        <w:rPr>
          <w:sz w:val="22"/>
          <w:szCs w:val="22"/>
        </w:rPr>
        <w:t>Zoran Miletić</w:t>
      </w:r>
      <w:r w:rsidRPr="003F67DD">
        <w:rPr>
          <w:sz w:val="22"/>
          <w:szCs w:val="22"/>
        </w:rPr>
        <w:t xml:space="preserve"> iz </w:t>
      </w:r>
      <w:r w:rsidR="0076227F">
        <w:rPr>
          <w:sz w:val="22"/>
          <w:szCs w:val="22"/>
        </w:rPr>
        <w:t>Splita</w:t>
      </w:r>
      <w:r w:rsidRPr="003F67DD">
        <w:rPr>
          <w:sz w:val="22"/>
          <w:szCs w:val="22"/>
        </w:rPr>
        <w:t xml:space="preserve">, </w:t>
      </w:r>
      <w:r w:rsidR="00B35F1E">
        <w:rPr>
          <w:sz w:val="22"/>
          <w:szCs w:val="22"/>
        </w:rPr>
        <w:t>N</w:t>
      </w:r>
      <w:r w:rsidR="0076227F">
        <w:rPr>
          <w:sz w:val="22"/>
          <w:szCs w:val="22"/>
        </w:rPr>
        <w:t>azorov prilaz 1a</w:t>
      </w:r>
      <w:r w:rsidRPr="003F67DD">
        <w:rPr>
          <w:sz w:val="22"/>
          <w:szCs w:val="22"/>
        </w:rPr>
        <w:t>,</w:t>
      </w:r>
      <w:r w:rsidR="0076227F">
        <w:rPr>
          <w:sz w:val="22"/>
          <w:szCs w:val="22"/>
        </w:rPr>
        <w:t xml:space="preserve"> OIB: 7302568460</w:t>
      </w:r>
      <w:r w:rsidRPr="003F67DD">
        <w:rPr>
          <w:sz w:val="22"/>
          <w:szCs w:val="22"/>
        </w:rPr>
        <w:t xml:space="preserve">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dužniku se zabranjuje raspolaganje svojom imovinom bez prethodne suglasnosti privremenog stečajnog upravitelja.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left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Mjere osiguranja iz ove točke traju do donošenja odluke o prijedlogu za otvaranje stečajnog postupka.</w:t>
      </w:r>
    </w:p>
    <w:p w:rsidRDefault="006D45E7" w:rsidP="006D45E7" w:rsidR="006D45E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6D45E7" w:rsidP="006D45E7" w:rsidR="006D45E7" w:rsidRPr="003F67DD">
      <w:pPr>
        <w:numPr>
          <w:ilvl w:val="12"/>
          <w:numId w:val="0"/>
        </w:num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>Danom postavljanja privremenog stečajnog upravitelja, ovlast za raspolaganje imovinom prelazi na privremenog stečajnog upravitelja koji je dužan: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zaštititi i održavati imovinu dužnika,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nastaviti s vođenjem poslova dužnika sve do odluke o otvaranju stečajnog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 xml:space="preserve">ispitati mogu li se imovinom dužnika pokriti troškovi postupka, </w:t>
      </w:r>
    </w:p>
    <w:p w:rsidRDefault="006D45E7" w:rsidP="006D45E7" w:rsidR="006D45E7" w:rsidRPr="003F67DD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2"/>
          <w:szCs w:val="22"/>
        </w:rPr>
      </w:pPr>
      <w:r w:rsidRPr="003F67DD">
        <w:rPr>
          <w:sz w:val="22"/>
          <w:szCs w:val="22"/>
        </w:rPr>
        <w:t>ispitati postoji li razlog za otvaranje stečajnog postupka, kakvi su izgledi nastavka poslovanja dužnika, te da li je dužnik nesposoban za plaćanje ili prezadužen.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>Dužnik je dužan privremenom stečajnom upravitelju dopustiti uvid u knjige i poslovnu dokumentaciju dužnika, dostaviti im popis sve imovine.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Privremeni stečajni upravitelj ovlašten je stupiti u poslovne prostorije dužnika i ondje provesti potrebne radnje.</w:t>
      </w:r>
    </w:p>
    <w:p w:rsidRDefault="006D45E7" w:rsidP="006D45E7" w:rsidR="006D45E7" w:rsidRPr="003F67DD">
      <w:pPr>
        <w:ind w:hanging="720" w:left="720"/>
        <w:jc w:val="both"/>
        <w:rPr>
          <w:sz w:val="22"/>
          <w:szCs w:val="22"/>
        </w:rPr>
      </w:pPr>
    </w:p>
    <w:p w:rsidRDefault="006D45E7" w:rsidP="006D45E7" w:rsidR="006D45E7" w:rsidRPr="003F67DD">
      <w:pPr>
        <w:ind w:hanging="12" w:left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Rješenje kojim se određuju ograničenja raspolaganja predviđena člankom 118. st.2. toč.2. Stečajnog zakona i kojim se imenuje privremeni stečajni upravitelj javno će se objaviti.</w:t>
      </w:r>
    </w:p>
    <w:p w:rsidRDefault="006D45E7" w:rsidP="006D45E7" w:rsidR="006D45E7" w:rsidRPr="003F67DD">
      <w:pPr>
        <w:jc w:val="both"/>
        <w:rPr>
          <w:sz w:val="22"/>
          <w:szCs w:val="22"/>
        </w:rPr>
      </w:pPr>
    </w:p>
    <w:p w:rsidRDefault="006D45E7" w:rsidP="006D45E7" w:rsidR="0076227F">
      <w:pPr>
        <w:jc w:val="both"/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sz w:val="22"/>
          <w:szCs w:val="22"/>
        </w:rPr>
        <w:t xml:space="preserve">Određuje se upis postavljanja privremenog stečajnog upravitelja u registru Trgovačkog </w:t>
      </w:r>
      <w:r w:rsidR="0076227F">
        <w:rPr>
          <w:sz w:val="22"/>
          <w:szCs w:val="22"/>
        </w:rPr>
        <w:t xml:space="preserve"> </w:t>
      </w:r>
    </w:p>
    <w:p w:rsidRDefault="0076227F" w:rsidP="006D45E7" w:rsidR="00C7733A" w:rsidRPr="003F67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6D45E7" w:rsidRPr="003F67DD">
        <w:rPr>
          <w:sz w:val="22"/>
          <w:szCs w:val="22"/>
        </w:rPr>
        <w:t>suda u Sp</w:t>
      </w:r>
      <w:r>
        <w:rPr>
          <w:sz w:val="22"/>
          <w:szCs w:val="22"/>
        </w:rPr>
        <w:t>litu</w:t>
      </w:r>
    </w:p>
    <w:p w:rsidRDefault="00C7733A" w:rsidP="00C7733A" w:rsidR="00C7733A" w:rsidRPr="003F67DD">
      <w:pPr>
        <w:ind w:left="720"/>
        <w:jc w:val="both"/>
        <w:rPr>
          <w:sz w:val="22"/>
          <w:szCs w:val="22"/>
        </w:rPr>
      </w:pP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Obrazloženje</w:t>
      </w:r>
    </w:p>
    <w:p w:rsidRDefault="00C7733A" w:rsidP="00C7733A" w:rsidR="00C7733A" w:rsidRPr="003F67DD">
      <w:pPr>
        <w:jc w:val="center"/>
        <w:rPr>
          <w:b/>
          <w:sz w:val="22"/>
          <w:szCs w:val="22"/>
        </w:rPr>
      </w:pPr>
    </w:p>
    <w:p w:rsidRDefault="000A3D57" w:rsidP="000A3D57" w:rsidR="000A3D57" w:rsidRPr="003F67DD">
      <w:pPr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 te odredio mjere osiguranja zabrane raspolaganja dužnikovom imovinom bez prethodne suglasnosti privremenog stečajnog upravitelja.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ind w:firstLine="720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Trajanje mjere osiguranja iz čl. 118. st. 2. SZ-a ograničeno je samim Stečajnim zakonom odnosno u smislu čl. 118. st. 1. SZ-a do donošenja odluke o prijedlogu za otvaranje stečajnog postupka. 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>U smislu čl. 118 st. 1. SZ-a i čl. 119. st. 1. SZ-a, ovlast za raspolaganje imovinom prenesena je i na privremenog stečajnog upravitelja koji je dužan obavljati poslove kako je navedeno u točki V izreke.</w:t>
      </w: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</w:p>
    <w:p w:rsidRDefault="000A3D57" w:rsidP="000A3D57" w:rsidR="000A3D57" w:rsidRPr="003F67DD">
      <w:pPr>
        <w:numPr>
          <w:ilvl w:val="12"/>
          <w:numId w:val="0"/>
        </w:numPr>
        <w:jc w:val="both"/>
        <w:rPr>
          <w:sz w:val="22"/>
          <w:szCs w:val="22"/>
        </w:rPr>
      </w:pPr>
      <w:r w:rsidRPr="003F67DD">
        <w:rPr>
          <w:sz w:val="22"/>
          <w:szCs w:val="22"/>
        </w:rPr>
        <w:tab/>
        <w:t xml:space="preserve">Prema  čl. 119. st. 4. SZ-a dužnik je dužan privremenom stečajnom upravitelju dopustiti uvid u knjige i poslovnu dokumentaciju dužnika, dostaviti im popis sve imovine, a posebno bilancu, račun dobiti i gubitka, te bruto bilancu. </w:t>
      </w:r>
      <w:r w:rsidR="0076227F">
        <w:rPr>
          <w:sz w:val="22"/>
          <w:szCs w:val="22"/>
        </w:rPr>
        <w:t>Privremeni s</w:t>
      </w:r>
      <w:r w:rsidRPr="003F67DD">
        <w:rPr>
          <w:sz w:val="22"/>
          <w:szCs w:val="22"/>
        </w:rPr>
        <w:t>tečajni upravitelj je dužan</w:t>
      </w:r>
      <w:r w:rsidR="0076227F">
        <w:rPr>
          <w:sz w:val="22"/>
          <w:szCs w:val="22"/>
        </w:rPr>
        <w:t xml:space="preserve"> zaštititi </w:t>
      </w:r>
      <w:r w:rsidRPr="003F67DD">
        <w:rPr>
          <w:sz w:val="22"/>
          <w:szCs w:val="22"/>
        </w:rPr>
        <w:t xml:space="preserve"> </w:t>
      </w:r>
      <w:r w:rsidR="0076227F">
        <w:rPr>
          <w:sz w:val="22"/>
          <w:szCs w:val="22"/>
        </w:rPr>
        <w:t>i održavati imovinu dužnika, nastaviti s vođenjem dužnikova poslovanja i ispitati mogu li se imovinom dužnik namiriti troškovi postupka:</w:t>
      </w:r>
    </w:p>
    <w:p w:rsidRDefault="000A3D57" w:rsidP="000A3D57" w:rsidR="000A3D57" w:rsidRPr="003F67DD">
      <w:pPr>
        <w:jc w:val="both"/>
        <w:rPr>
          <w:sz w:val="22"/>
          <w:szCs w:val="22"/>
        </w:rPr>
      </w:pPr>
    </w:p>
    <w:p w:rsidRDefault="000A3D57" w:rsidP="000A3D57" w:rsidR="00C7733A" w:rsidRPr="003F67DD">
      <w:pPr>
        <w:ind w:firstLine="708"/>
        <w:jc w:val="both"/>
        <w:rPr>
          <w:sz w:val="22"/>
          <w:szCs w:val="22"/>
        </w:rPr>
      </w:pPr>
      <w:r w:rsidRPr="003F67DD">
        <w:rPr>
          <w:sz w:val="22"/>
          <w:szCs w:val="22"/>
        </w:rPr>
        <w:t xml:space="preserve">Temeljem čl. 120. SZ-a u vezi sa čl. 118. st. 2. toč. 2. SZ-a, odluka o imenovanju privremenog stečajnog upravitelja javno će se objaviti. 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3F67DD" w:rsidRPr="003F67DD">
      <w:pPr>
        <w:jc w:val="center"/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 xml:space="preserve">U </w:t>
      </w:r>
      <w:r w:rsidR="00786D7E" w:rsidRPr="003F67DD">
        <w:rPr>
          <w:b/>
          <w:sz w:val="22"/>
          <w:szCs w:val="22"/>
        </w:rPr>
        <w:t>Splitu</w:t>
      </w:r>
      <w:r w:rsidRPr="003F67DD">
        <w:rPr>
          <w:b/>
          <w:sz w:val="22"/>
          <w:szCs w:val="22"/>
        </w:rPr>
        <w:t xml:space="preserve">, </w:t>
      </w:r>
      <w:r w:rsidR="00724EEF">
        <w:rPr>
          <w:b/>
          <w:sz w:val="22"/>
          <w:szCs w:val="22"/>
        </w:rPr>
        <w:t>15. prosinca</w:t>
      </w:r>
      <w:r w:rsidR="003F67DD" w:rsidRPr="003F67DD">
        <w:rPr>
          <w:b/>
          <w:sz w:val="22"/>
          <w:szCs w:val="22"/>
        </w:rPr>
        <w:t xml:space="preserve"> 2017.g.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C7733A" w:rsidRPr="003F67DD">
        <w:rPr>
          <w:b/>
          <w:sz w:val="22"/>
          <w:szCs w:val="22"/>
        </w:rPr>
        <w:t>Stečajni sudac:</w:t>
      </w:r>
    </w:p>
    <w:p w:rsidRDefault="00C7733A" w:rsidP="00C7733A" w:rsidR="00C7733A" w:rsidRPr="003F67DD">
      <w:pPr>
        <w:rPr>
          <w:b/>
          <w:sz w:val="22"/>
          <w:szCs w:val="22"/>
        </w:rPr>
      </w:pPr>
    </w:p>
    <w:p w:rsidRDefault="00DB735B" w:rsidP="00C7733A" w:rsidR="00C7733A" w:rsidRPr="003F67DD">
      <w:pPr>
        <w:rPr>
          <w:sz w:val="22"/>
          <w:szCs w:val="22"/>
        </w:rPr>
      </w:pP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Pr="003F67DD">
        <w:rPr>
          <w:b/>
          <w:sz w:val="22"/>
          <w:szCs w:val="22"/>
        </w:rPr>
        <w:tab/>
      </w:r>
      <w:r w:rsidR="003F67DD">
        <w:rPr>
          <w:b/>
          <w:sz w:val="22"/>
          <w:szCs w:val="22"/>
        </w:rPr>
        <w:t>Diana Butigan Granić</w:t>
      </w:r>
      <w:r w:rsidR="00F351C7">
        <w:rPr>
          <w:b/>
          <w:sz w:val="22"/>
          <w:szCs w:val="22"/>
        </w:rPr>
        <w:t>, v.r.</w:t>
      </w:r>
    </w:p>
    <w:p w:rsidRDefault="009C7CA7" w:rsidP="00C7733A" w:rsidR="009C7CA7">
      <w:pPr>
        <w:rPr>
          <w:b/>
          <w:sz w:val="22"/>
          <w:szCs w:val="22"/>
        </w:rPr>
      </w:pPr>
    </w:p>
    <w:p w:rsidRDefault="003F67DD" w:rsidP="00C7733A" w:rsidR="003F67DD" w:rsidRPr="003F67DD">
      <w:pPr>
        <w:rPr>
          <w:b/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POUKA O PRAVNOM LIJEKU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3F67DD">
      <w:pPr>
        <w:rPr>
          <w:sz w:val="22"/>
          <w:szCs w:val="22"/>
        </w:rPr>
      </w:pPr>
    </w:p>
    <w:p w:rsidRDefault="00C7733A" w:rsidP="00C7733A" w:rsidR="00C7733A" w:rsidRPr="003F67DD">
      <w:pPr>
        <w:rPr>
          <w:b/>
          <w:sz w:val="22"/>
          <w:szCs w:val="22"/>
        </w:rPr>
      </w:pPr>
      <w:r w:rsidRPr="003F67DD">
        <w:rPr>
          <w:b/>
          <w:sz w:val="22"/>
          <w:szCs w:val="22"/>
        </w:rPr>
        <w:t>DN-a: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predlagatelju – e- 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</w:r>
      <w:r w:rsidR="00196615" w:rsidRPr="003F67DD">
        <w:rPr>
          <w:sz w:val="22"/>
          <w:szCs w:val="22"/>
        </w:rPr>
        <w:t>pun. dužnika – e-oglasna</w:t>
      </w:r>
      <w:r w:rsidRPr="003F67DD">
        <w:rPr>
          <w:sz w:val="22"/>
          <w:szCs w:val="22"/>
        </w:rPr>
        <w:t xml:space="preserve"> 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zakonskom zastupniku dužnika</w:t>
      </w:r>
    </w:p>
    <w:p w:rsidRDefault="00C324B5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FINA Split</w:t>
      </w:r>
      <w:r w:rsidR="00196615" w:rsidRPr="003F67DD">
        <w:rPr>
          <w:sz w:val="22"/>
          <w:szCs w:val="22"/>
        </w:rPr>
        <w:t xml:space="preserve"> – e-oglasna</w:t>
      </w:r>
    </w:p>
    <w:p w:rsidRDefault="00C7733A" w:rsidP="00C7733A" w:rsidR="00C7733A" w:rsidRPr="003F67DD">
      <w:pPr>
        <w:rPr>
          <w:sz w:val="22"/>
          <w:szCs w:val="22"/>
        </w:rPr>
      </w:pPr>
      <w:r w:rsidRPr="003F67DD">
        <w:rPr>
          <w:sz w:val="22"/>
          <w:szCs w:val="22"/>
        </w:rPr>
        <w:t>-</w:t>
      </w:r>
      <w:r w:rsidRPr="003F67DD">
        <w:rPr>
          <w:sz w:val="22"/>
          <w:szCs w:val="22"/>
        </w:rPr>
        <w:tab/>
        <w:t>e - oglasna ploča</w:t>
      </w:r>
    </w:p>
    <w:p w:rsidRDefault="00196615" w:rsidR="001C7A63">
      <w:pPr>
        <w:rPr>
          <w:sz w:val="22"/>
          <w:szCs w:val="22"/>
        </w:rPr>
      </w:pPr>
      <w:r w:rsidRPr="003F67DD">
        <w:rPr>
          <w:sz w:val="22"/>
          <w:szCs w:val="22"/>
        </w:rPr>
        <w:t>-           privremenom stečajnom upravitelju</w:t>
      </w:r>
    </w:p>
    <w:p w:rsidRDefault="0076227F" w:rsidR="0076227F" w:rsidRPr="003F67DD">
      <w:pPr>
        <w:rPr>
          <w:sz w:val="22"/>
          <w:szCs w:val="22"/>
        </w:rPr>
      </w:pPr>
      <w:r>
        <w:rPr>
          <w:sz w:val="22"/>
          <w:szCs w:val="22"/>
        </w:rPr>
        <w:t>-           sudski registar</w:t>
      </w:r>
    </w:p>
    <w:sectPr w:rsidSect="003F67DD" w:rsidR="0076227F" w:rsidRPr="003F67DD">
      <w:headerReference w:type="even" r:id="rId10"/>
      <w:headerReference w:type="default" r:id="rId11"/>
      <w:pgSz w:h="16838" w:w="11906"/>
      <w:pgMar w:gutter="0" w:footer="720" w:header="720" w:left="1797" w:bottom="1440" w:right="141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7A7C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77A7C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>
      <w:rPr>
        <w:rFonts w:hAnsi="Book Antiqua" w:ascii="Book Antiqua"/>
        <w:b/>
        <w:sz w:val="20"/>
        <w:szCs w:val="20"/>
      </w:rPr>
      <w:t>Posl.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A109D8">
      <w:rPr>
        <w:rFonts w:hAnsi="Book Antiqua" w:ascii="Book Antiqua"/>
        <w:b/>
        <w:sz w:val="20"/>
        <w:szCs w:val="20"/>
      </w:rPr>
      <w:t>1004/16</w:t>
    </w:r>
  </w:p>
  <w:p w:rsidRDefault="00677A7C" w:rsidP="0084417E" w:rsidR="00BE1B95" w:rsidRPr="005E6841">
    <w:pPr>
      <w:jc w:val="both"/>
      <w:rPr>
        <w:rFonts w:hAnsi="Book Antiqua" w:ascii="Book Antiqua"/>
        <w:b/>
      </w:rPr>
    </w:pPr>
  </w:p>
  <w:p w:rsidRDefault="00677A7C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12AD2"/>
    <w:rsid w:val="00033411"/>
    <w:rsid w:val="000A3D57"/>
    <w:rsid w:val="000B09E6"/>
    <w:rsid w:val="000C31AC"/>
    <w:rsid w:val="000D5BDB"/>
    <w:rsid w:val="001354D4"/>
    <w:rsid w:val="0014678F"/>
    <w:rsid w:val="00187C24"/>
    <w:rsid w:val="00196615"/>
    <w:rsid w:val="001C7A63"/>
    <w:rsid w:val="001D514A"/>
    <w:rsid w:val="001D5750"/>
    <w:rsid w:val="001D68E1"/>
    <w:rsid w:val="00203061"/>
    <w:rsid w:val="00227E7D"/>
    <w:rsid w:val="00237DDF"/>
    <w:rsid w:val="00251DA4"/>
    <w:rsid w:val="00284B31"/>
    <w:rsid w:val="002B0F34"/>
    <w:rsid w:val="002D20C7"/>
    <w:rsid w:val="00364EA0"/>
    <w:rsid w:val="00391697"/>
    <w:rsid w:val="003C03A7"/>
    <w:rsid w:val="003C3110"/>
    <w:rsid w:val="003F0742"/>
    <w:rsid w:val="003F67DD"/>
    <w:rsid w:val="00423944"/>
    <w:rsid w:val="004F1BA1"/>
    <w:rsid w:val="00503DCD"/>
    <w:rsid w:val="0052406E"/>
    <w:rsid w:val="005844B8"/>
    <w:rsid w:val="00586D51"/>
    <w:rsid w:val="005E0147"/>
    <w:rsid w:val="006065CC"/>
    <w:rsid w:val="00657560"/>
    <w:rsid w:val="006738CC"/>
    <w:rsid w:val="00677A7C"/>
    <w:rsid w:val="006D45E7"/>
    <w:rsid w:val="00724EEF"/>
    <w:rsid w:val="0076227F"/>
    <w:rsid w:val="00776843"/>
    <w:rsid w:val="00786D7E"/>
    <w:rsid w:val="007D5569"/>
    <w:rsid w:val="007F1BBF"/>
    <w:rsid w:val="00802239"/>
    <w:rsid w:val="00847E26"/>
    <w:rsid w:val="00864E39"/>
    <w:rsid w:val="008923B5"/>
    <w:rsid w:val="008931A3"/>
    <w:rsid w:val="0090724C"/>
    <w:rsid w:val="00927CC7"/>
    <w:rsid w:val="009C7CA7"/>
    <w:rsid w:val="009D61DC"/>
    <w:rsid w:val="00A109D8"/>
    <w:rsid w:val="00A82D94"/>
    <w:rsid w:val="00A918DD"/>
    <w:rsid w:val="00B01154"/>
    <w:rsid w:val="00B15680"/>
    <w:rsid w:val="00B35F1E"/>
    <w:rsid w:val="00B3620C"/>
    <w:rsid w:val="00B5222D"/>
    <w:rsid w:val="00BC1CF9"/>
    <w:rsid w:val="00BF02CF"/>
    <w:rsid w:val="00C31847"/>
    <w:rsid w:val="00C324B5"/>
    <w:rsid w:val="00C7733A"/>
    <w:rsid w:val="00C9368A"/>
    <w:rsid w:val="00CA3656"/>
    <w:rsid w:val="00CF35E2"/>
    <w:rsid w:val="00D506EE"/>
    <w:rsid w:val="00D94A5B"/>
    <w:rsid w:val="00DB735B"/>
    <w:rsid w:val="00DC3ED9"/>
    <w:rsid w:val="00DF3B0A"/>
    <w:rsid w:val="00DF7B8C"/>
    <w:rsid w:val="00E67386"/>
    <w:rsid w:val="00E751E4"/>
    <w:rsid w:val="00E8751F"/>
    <w:rsid w:val="00EA4A96"/>
    <w:rsid w:val="00EA6F08"/>
    <w:rsid w:val="00F351C7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7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7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6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KEDNOS d.o.o. za usluge i trgovinu</izvorni_sadrzaj>
    <derivirana_varijabla naziv="DomainObject.Predmet.ProtustrankaFormated_1">  KEDNOS d.o.o. za usluge i trgovinu</derivirana_varijabla>
  </DomainObject.Predmet.ProtustrankaFormated>
  <DomainObject.Predmet.ProtustrankaFormatedOIB>
    <izvorni_sadrzaj>  KEDNOS d.o.o. za usluge i trgovinu, OIB 58179479548</izvorni_sadrzaj>
    <derivirana_varijabla naziv="DomainObject.Predmet.ProtustrankaFormatedOIB_1">  KEDNOS d.o.o. za usluge i trgovinu, OIB 58179479548</derivirana_varijabla>
  </DomainObject.Predmet.ProtustrankaFormatedOIB>
  <DomainObject.Predmet.ProtustrankaFormatedWithAdress>
    <izvorni_sadrzaj> KEDNOS d.o.o. za usluge i trgovinu, Bruna Bušića 8, 21214 Kaštel Gomilica</izvorni_sadrzaj>
    <derivirana_varijabla naziv="DomainObject.Predmet.ProtustrankaFormatedWithAdress_1"> KEDNOS d.o.o. za usluge i trgovinu, Bruna Bušića 8, 21214 Kaštel Gomilica</derivirana_varijabla>
  </DomainObject.Predmet.ProtustrankaFormatedWithAdress>
  <DomainObject.Predmet.ProtustrankaFormatedWithAdressOIB>
    <izvorni_sadrzaj> KEDNOS d.o.o. za usluge i trgovinu, OIB 58179479548, Bruna Bušića 8, 21214 Kaštel Gomilica</izvorni_sadrzaj>
    <derivirana_varijabla naziv="DomainObject.Predmet.ProtustrankaFormatedWithAdressOIB_1"> KEDNOS d.o.o. za usluge i trgovinu, OIB 58179479548, Bruna Bušića 8, 21214 Kaštel Gomilica</derivirana_varijabla>
  </DomainObject.Predmet.ProtustrankaFormatedWithAdressOIB>
  <DomainObject.Predmet.ProtustrankaWithAdress>
    <izvorni_sadrzaj>KEDNOS d.o.o. za usluge i trgovinu Bruna Bušića 8, 21214 Kaštel Gomilica</izvorni_sadrzaj>
    <derivirana_varijabla naziv="DomainObject.Predmet.ProtustrankaWithAdress_1">KEDNOS d.o.o. za usluge i trgovinu Bruna Bušića 8, 21214 Kaštel Gomilica</derivirana_varijabla>
  </DomainObject.Predmet.ProtustrankaWithAdress>
  <DomainObject.Predmet.ProtustrankaWithAdressOIB>
    <izvorni_sadrzaj>KEDNOS d.o.o. za usluge i trgovinu, OIB 58179479548, Bruna Bušića 8, 21214 Kaštel Gomilica</izvorni_sadrzaj>
    <derivirana_varijabla naziv="DomainObject.Predmet.ProtustrankaWithAdressOIB_1">KEDNOS d.o.o. za usluge i trgovinu, OIB 58179479548, Bruna Bušića 8, 21214 Kaštel Gomilica</derivirana_varijabla>
  </DomainObject.Predmet.ProtustrankaWithAdressOIB>
  <DomainObject.Predmet.ProtustrankaNazivFormated>
    <izvorni_sadrzaj>KEDNOS d.o.o. za usluge i trgovinu</izvorni_sadrzaj>
    <derivirana_varijabla naziv="DomainObject.Predmet.ProtustrankaNazivFormated_1">KEDNOS d.o.o. za usluge i trgovinu</derivirana_varijabla>
  </DomainObject.Predmet.ProtustrankaNazivFormated>
  <DomainObject.Predmet.ProtustrankaNazivFormatedOIB>
    <izvorni_sadrzaj>KEDNOS d.o.o. za usluge i trgovinu, OIB 58179479548</izvorni_sadrzaj>
    <derivirana_varijabla naziv="DomainObject.Predmet.ProtustrankaNazivFormatedOIB_1">KEDNOS d.o.o. za usluge i trgovinu, OIB 58179479548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524130.36</izvorni_sadrzaj>
    <derivirana_varijabla naziv="DomainObject.Predmet.TrenutnaVrijednost_1">524130.36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KEDNOS d.o.o. za usluge i trgovinu</item>
    </izvorni_sadrzaj>
    <derivirana_varijabla naziv="DomainObject.Predmet.ProtuStrankaListFormated_1">
      <item>KEDNOS d.o.o. za usluge i trgovinu</item>
    </derivirana_varijabla>
  </DomainObject.Predmet.ProtuStrankaListFormated>
  <DomainObject.Predmet.ProtuStrankaListFormatedOIB>
    <izvorni_sadrzaj>
      <item>KEDNOS d.o.o. za usluge i trgovinu, OIB 58179479548</item>
    </izvorni_sadrzaj>
    <derivirana_varijabla naziv="DomainObject.Predmet.ProtuStrankaListFormatedOIB_1">
      <item>KEDNOS d.o.o. za usluge i trgovinu, OIB 58179479548</item>
    </derivirana_varijabla>
  </DomainObject.Predmet.ProtuStrankaListFormatedOIB>
  <DomainObject.Predmet.ProtuStrankaListFormatedWithAdress>
    <izvorni_sadrzaj>
      <item>KEDNOS d.o.o. za usluge i trgovinu, Bruna Bušića 8, 21214 Kaštel Gomilica</item>
    </izvorni_sadrzaj>
    <derivirana_varijabla naziv="DomainObject.Predmet.ProtuStrankaListFormatedWithAdress_1">
      <item>KEDNOS d.o.o. za usluge i trgovinu, Bruna Bušića 8, 21214 Kaštel Gomilica</item>
    </derivirana_varijabla>
  </DomainObject.Predmet.ProtuStrankaListFormatedWithAdress>
  <DomainObject.Predmet.ProtuStrankaListFormatedWithAdressOIB>
    <izvorni_sadrzaj>
      <item>KEDNOS d.o.o. za usluge i trgovinu, OIB 58179479548, Bruna Bušića 8, 21214 Kaštel Gomilica</item>
    </izvorni_sadrzaj>
    <derivirana_varijabla naziv="DomainObject.Predmet.ProtuStrankaListFormatedWithAdressOIB_1">
      <item>KEDNOS d.o.o. za usluge i trgovinu, OIB 58179479548, Bruna Bušića 8, 21214 Kaštel Gomilica</item>
    </derivirana_varijabla>
  </DomainObject.Predmet.ProtuStrankaListFormatedWithAdressOIB>
  <DomainObject.Predmet.ProtuStrankaListNazivFormated>
    <izvorni_sadrzaj>
      <item>KEDNOS d.o.o. za usluge i trgovinu</item>
    </izvorni_sadrzaj>
    <derivirana_varijabla naziv="DomainObject.Predmet.ProtuStrankaListNazivFormated_1">
      <item>KEDNOS d.o.o. za usluge i trgovinu</item>
    </derivirana_varijabla>
  </DomainObject.Predmet.ProtuStrankaListNazivFormated>
  <DomainObject.Predmet.ProtuStrankaListNazivFormatedOIB>
    <izvorni_sadrzaj>
      <item>KEDNOS d.o.o. za usluge i trgovinu, OIB 58179479548</item>
    </izvorni_sadrzaj>
    <derivirana_varijabla naziv="DomainObject.Predmet.ProtuStrankaListNazivFormatedOIB_1">
      <item>KEDNOS d.o.o. za usluge i trgovinu, OIB 58179479548</item>
    </derivirana_varijabla>
  </DomainObject.Predmet.ProtuStrankaListNazivFormatedOIB>
  <DomainObject.Predmet.OstaliListFormated>
    <izvorni_sadrzaj>
      <item>Goran Štengl</item>
    </izvorni_sadrzaj>
    <derivirana_varijabla naziv="DomainObject.Predmet.OstaliListFormated_1">
      <item>Goran Štengl</item>
    </derivirana_varijabla>
  </DomainObject.Predmet.OstaliListFormated>
  <DomainObject.Predmet.OstaliListFormatedOIB>
    <izvorni_sadrzaj>
      <item>Goran Štengl, OIB 48861521237</item>
    </izvorni_sadrzaj>
    <derivirana_varijabla naziv="DomainObject.Predmet.OstaliListFormatedOIB_1">
      <item>Goran Štengl, OIB 48861521237</item>
    </derivirana_varijabla>
  </DomainObject.Predmet.OstaliListFormatedOIB>
  <DomainObject.Predmet.OstaliListFormatedWithAdress>
    <izvorni_sadrzaj>
      <item>Goran Štengl, Varaždinska 2, 42202 Zbelava</item>
    </izvorni_sadrzaj>
    <derivirana_varijabla naziv="DomainObject.Predmet.OstaliListFormatedWithAdress_1">
      <item>Goran Štengl, Varaždinska 2, 42202 Zbelava</item>
    </derivirana_varijabla>
  </DomainObject.Predmet.OstaliListFormatedWithAdress>
  <DomainObject.Predmet.OstaliListFormatedWithAdressOIB>
    <izvorni_sadrzaj>
      <item>Goran Štengl, OIB 48861521237, Varaždinska 2, 42202 Zbelava</item>
    </izvorni_sadrzaj>
    <derivirana_varijabla naziv="DomainObject.Predmet.OstaliListFormatedWithAdressOIB_1">
      <item>Goran Štengl, OIB 48861521237, Varaždinska 2, 42202 Zbelava</item>
    </derivirana_varijabla>
  </DomainObject.Predmet.OstaliListFormatedWithAdressOIB>
  <DomainObject.Predmet.OstaliListNazivFormated>
    <izvorni_sadrzaj>
      <item>Goran Štengl</item>
    </izvorni_sadrzaj>
    <derivirana_varijabla naziv="DomainObject.Predmet.OstaliListNazivFormated_1">
      <item>Goran Štengl</item>
    </derivirana_varijabla>
  </DomainObject.Predmet.OstaliListNazivFormated>
  <DomainObject.Predmet.OstaliListNazivFormatedOIB>
    <izvorni_sadrzaj>
      <item>Goran Štengl, OIB 48861521237</item>
    </izvorni_sadrzaj>
    <derivirana_varijabla naziv="DomainObject.Predmet.OstaliListNazivFormatedOIB_1">
      <item>Goran Štengl, OIB 48861521237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KEDNOS d.o.o. za usluge i trgovinu</izvorni_sadrzaj>
    <derivirana_varijabla naziv="DomainObject.Predmet.ProtustrankaIDrugi_1">KEDNOS d.o.o. za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KEDNOS d.o.o. za usluge i trgovinu, OIB 58179479548, Bruna Bušića 8, 21214 Kaštel Gomilica</izvorni_sadrzaj>
    <derivirana_varijabla naziv="DomainObject.Predmet.ProtustrankaIDrugiAdressOIB_1">KEDNOS d.o.o. za usluge i trgovinu, OIB 58179479548,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KEDNOS d.o.o. za usluge i trgovinu</item>
      <item>FINANCIJSKA AGENCIJA, PODRUŽNICA SPLIT</item>
      <item>Goran Štengl</item>
    </izvorni_sadrzaj>
    <derivirana_varijabla naziv="DomainObject.Predmet.SudioniciListNaziv_1">
      <item>KEDNOS d.o.o. za usluge i trgovinu</item>
      <item>FINANCIJSKA AGENCIJA, PODRUŽNICA SPLIT</item>
      <item>Goran Štengl</item>
    </derivirana_varijabla>
  </DomainObject.Predmet.SudioniciListNaziv>
  <DomainObject.Predmet.SudioniciListAdressOIB>
    <izvorni_sadrzaj>
      <item>KEDNOS d.o.o. za usluge i trgovinu, OIB 58179479548, Bruna Bušića 8,21214 Kaštel Gomilica</item>
      <item>FINANCIJSKA AGENCIJA, PODRUŽNICA SPLIT, OIB 85821130368, Mažuranićevo šetalište 24b,21000 Split</item>
      <item>Goran Štengl, OIB 48861521237, Varaždinska 2,42202 Zbelava</item>
    </izvorni_sadrzaj>
    <derivirana_varijabla naziv="DomainObject.Predmet.SudioniciListAdressOIB_1">
      <item>KEDNOS d.o.o. za usluge i trgovinu, OIB 58179479548, Bruna Bušića 8,21214 Kaštel Gomilica</item>
      <item>FINANCIJSKA AGENCIJA, PODRUŽNICA SPLIT, OIB 85821130368, Mažuranićevo šetalište 24b,21000 Split</item>
      <item>Goran Štengl, OIB 48861521237, Varaždinska 2,42202 Zbelava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58179479548</item>
      <item>, OIB 85821130368</item>
      <item>, OIB 48861521237</item>
    </izvorni_sadrzaj>
    <derivirana_varijabla naziv="DomainObject.Predmet.SudioniciListNazivOIB_1">
      <item>, OIB 58179479548</item>
      <item>, OIB 85821130368</item>
      <item>, OIB 48861521237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3254</properties:Characters>
  <properties:Lines>97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2017-12-15T09:56:00Z</dcterms:created>
  <dc:creator>Diana Butigan Granić</dc:creator>
  <cp:lastModifiedBy>Mara Marčinko</cp:lastModifiedBy>
  <cp:lastPrinted>2017-12-15T10:53:00Z</cp:lastPrinted>
  <dcterms:modified xmlns:xsi="http://www.w3.org/2001/XMLSchema-instance" xsi:type="dcterms:W3CDTF">2017-12-15T10:55:00Z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