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ac61" w14:paraId="be3ac61" w:rsidRDefault="00DD6F27" w:rsidP="00DD6F2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  <w:t>4 St-154/15</w:t>
      </w: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REPUBLIKA HRVATSKA </w:t>
      </w: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TRGOVAČKI SUD U ZAGREBU </w:t>
      </w: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STALNA SLUŽBA </w:t>
      </w: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KARLOVAC, Trg hrvatskih branitelja 1/III</w:t>
      </w: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6F27">
        <w:rPr>
          <w:rFonts w:cs="Times New Roman" w:eastAsia="Times New Roman"/>
          <w:b/>
          <w:lang w:eastAsia="hr-HR"/>
        </w:rPr>
        <w:t>U IME REPUBLIKE HRVATSKE</w:t>
      </w: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b/>
          <w:lang w:eastAsia="hr-HR"/>
        </w:rPr>
        <w:t>R J E Š E N J E</w:t>
      </w: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DD6F27">
        <w:rPr>
          <w:rFonts w:cs="Times New Roman" w:eastAsia="Times New Roman"/>
          <w:noProof/>
          <w:lang w:eastAsia="hr-HR"/>
        </w:rPr>
        <w:tab/>
      </w:r>
      <w:r w:rsidRPr="00DD6F27">
        <w:rPr>
          <w:rFonts w:cs="Times New Roman" w:eastAsia="Times New Roman"/>
          <w:b/>
          <w:noProof/>
          <w:lang w:eastAsia="hr-HR"/>
        </w:rPr>
        <w:t xml:space="preserve">TRGOVAČKI SUD U ZAGREBU, STALNA SLUŽBA </w:t>
      </w:r>
      <w:r w:rsidRPr="00DD6F27">
        <w:rPr>
          <w:rFonts w:cs="Times New Roman" w:eastAsia="Times New Roman"/>
          <w:noProof/>
          <w:lang w:eastAsia="hr-HR"/>
        </w:rPr>
        <w:t>po sucu Goranki Boljkovac, kao stečajnom sucu, u stečajnom postupku nad stečajnim dužnikom FORTI ANIMO d.o.o. u stečaju, Zagreb, Velika cesta 17, OIB 00711887029, MBS 080746641, dana 4. rujna 2015. godine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r i j e š i o   j e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 </w:t>
      </w:r>
    </w:p>
    <w:p w:rsidRDefault="00DD6F27" w:rsidP="00DD6F27" w:rsidR="00DD6F27" w:rsidRPr="00DD6F2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Obustavlja se i zaključuje stečajni postupak nad stečajnim dužnikom</w:t>
      </w:r>
      <w:r w:rsidRPr="00DD6F27">
        <w:rPr>
          <w:rFonts w:cs="Times New Roman" w:eastAsia="Times New Roman"/>
          <w:noProof/>
          <w:lang w:eastAsia="hr-HR"/>
        </w:rPr>
        <w:t xml:space="preserve"> FORTI ANIMO d.o.o. u stečaju, Zagreb, Velika cesta 17, OIB 00711887029, MBS 080746641, </w:t>
      </w:r>
      <w:r w:rsidRPr="00DD6F27">
        <w:rPr>
          <w:rFonts w:cs="Times New Roman" w:eastAsia="Times New Roman"/>
          <w:lang w:eastAsia="hr-HR"/>
        </w:rPr>
        <w:t xml:space="preserve">zbog nedostatnosti stečajne mase za pokriće troškova stečajnog postupka. </w:t>
      </w:r>
    </w:p>
    <w:p w:rsidRDefault="00DD6F27" w:rsidP="00DD6F27" w:rsidR="00DD6F27" w:rsidRPr="00DD6F27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Po pravomoćnosti ovog rješenja provest će se brisanje stečajnog dužnika iz sudskog registra Trgovačkog suda u Zagrebu.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noProof/>
          <w:lang w:eastAsia="hr-HR"/>
        </w:rPr>
        <w:t>Rješenje</w:t>
      </w:r>
      <w:r w:rsidRPr="00DD6F27">
        <w:rPr>
          <w:rFonts w:cs="Times New Roman" w:eastAsia="Times New Roman"/>
          <w:lang w:eastAsia="hr-HR"/>
        </w:rPr>
        <w:t xml:space="preserve"> o obustavi i zaključenju st</w:t>
      </w:r>
      <w:r w:rsidRPr="00DD6F27">
        <w:rPr>
          <w:rFonts w:cs="Times New Roman" w:eastAsia="Times New Roman"/>
          <w:noProof/>
          <w:lang w:eastAsia="hr-HR"/>
        </w:rPr>
        <w:t>ečajnog postupka objavit će se na e-Oglasnoj ploči suda</w:t>
      </w:r>
      <w:r w:rsidRPr="00DD6F27">
        <w:rPr>
          <w:rFonts w:cs="Times New Roman" w:eastAsia="Times New Roman"/>
          <w:lang w:eastAsia="hr-HR"/>
        </w:rPr>
        <w:t xml:space="preserve">.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Stečajni upravitelj će i nakon obustave i zaključenja stečajnog postupka u ime stečajnog dužnika, a za račun stečajne mase nastavit s unovčenjem eventualno naknadno pronađene imovine dužnika i s eventualno ostvarenim sredstvima postupiti prema odredbi iz članka </w:t>
      </w:r>
      <w:smartTag w:element="metricconverter" w:uri="urn:schemas-microsoft-com:office:smarttags">
        <w:smartTagPr>
          <w:attr w:val="63. st" w:name="ProductID"/>
        </w:smartTagPr>
        <w:r w:rsidRPr="00DD6F27">
          <w:rPr>
            <w:rFonts w:cs="Times New Roman" w:eastAsia="Times New Roman"/>
            <w:lang w:eastAsia="hr-HR"/>
          </w:rPr>
          <w:t>63. st</w:t>
        </w:r>
      </w:smartTag>
      <w:r w:rsidRPr="00DD6F27">
        <w:rPr>
          <w:rFonts w:cs="Times New Roman" w:eastAsia="Times New Roman"/>
          <w:lang w:eastAsia="hr-HR"/>
        </w:rPr>
        <w:t xml:space="preserve">. 5. Stečajnog zakona.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Obrazloženje</w:t>
      </w: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ab/>
        <w:t>Rješenjem ovog suda 4St-154/15 od 13. svibnja 2015. godine otvoren je stečajni postupak nad stečajnim dužnikom FORTI ANIMO d.o.o. u stečaju, Zagreb, Velika cesta 17.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ab/>
        <w:t xml:space="preserve">Stečajni upravitelj podnio je dana 3. srpnja 2015. godine prijedlog za obustavu i zaključenje stečajnog postupka zbog nedostatnosti stečajne mase za pokriće troškova stečajnog postupka. Temeljem takvog prijedloga, sud je sazvao skupštinu vjerovnika za dan 4. rujna 2015. godine, te su oglasom objavljenim u Narodnim Novinama broj 78/15 od 17. srpnja 2015. godine pozvani stečajni vjerovnici, vjerovnici s pravom odvojenog namirenja, vjerovnici stečajne mase i stečajni upravitelj na skupštinu vjerovnika, a radi pribave mišljenja </w:t>
      </w:r>
      <w:r w:rsidRPr="00DD6F27">
        <w:rPr>
          <w:rFonts w:cs="Times New Roman" w:eastAsia="Times New Roman"/>
          <w:lang w:eastAsia="hr-HR"/>
        </w:rPr>
        <w:lastRenderedPageBreak/>
        <w:t xml:space="preserve">u pogledu obustave stečajnog postupka zbog nedostatnosti stečajne mase za pokriće troškova stečajnog postupka.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DD6F27">
        <w:rPr>
          <w:rFonts w:cs="Times New Roman" w:eastAsia="Times New Roman"/>
          <w:noProof/>
          <w:lang w:eastAsia="hr-HR"/>
        </w:rPr>
        <w:t xml:space="preserve"> </w:t>
      </w:r>
      <w:r w:rsidRPr="00DD6F27">
        <w:rPr>
          <w:rFonts w:cs="Times New Roman" w:eastAsia="Times New Roman"/>
          <w:noProof/>
          <w:lang w:eastAsia="hr-HR"/>
        </w:rPr>
        <w:tab/>
        <w:t>Na skupštini vjerovnika održanoj dana 4. rujna 2015. godine s</w:t>
      </w:r>
      <w:r w:rsidRPr="00DD6F27">
        <w:rPr>
          <w:rFonts w:cs="Times New Roman" w:eastAsia="Times New Roman"/>
          <w:lang w:eastAsia="hr-HR"/>
        </w:rPr>
        <w:t xml:space="preserve">tečajni upravitelj istaknuo je da  imovina stečajnog dužnika nije dostatna niti za pokriće troškova stečajnog postupka. </w:t>
      </w:r>
      <w:r w:rsidRPr="00DD6F27">
        <w:rPr>
          <w:rFonts w:cs="Times New Roman" w:eastAsia="Times New Roman"/>
          <w:noProof/>
          <w:lang w:eastAsia="hr-HR"/>
        </w:rPr>
        <w:t xml:space="preserve">Naime, naveo je da dosadašnji troškovi stečajnog postupka odnose se na izradu pečata u iznosu od 200,00 kn, zatim trošak knjigovođe u iznosu od 2.500,00 kn, trošak stečajnog upravitelja u iznosu od 5.000,00 kn, te materijalni troškovi (trošak uporabe osobnog automobila stečajnog upravitelja) u iznosu od 300,00 kn, a procijenjene obveze stečajne mase za razdoblje od 6 mjeseci iznose 27.500,00 kn, a odnose se na trošak stečajnog upravitelja u iznosu od 15.000,00 kn (bruto iznos nagrade stečajnom upravitelju), zatim trošak knjigovodstva u iznosu od 7.500,00 kn, materijalni troškovi u iznosu od 1.000,00 kn, trošak arhiviranja u iznosu od 1.000,00 kn, kao i osiguranje stečajnog upravitelja u iznosu od 3.000,00 kn.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D6F27" w:rsidP="00DD6F27" w:rsidR="00DD6F27" w:rsidRPr="00DD6F27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DD6F27">
        <w:rPr>
          <w:rFonts w:cs="Times New Roman" w:eastAsia="Times New Roman"/>
          <w:noProof/>
          <w:lang w:eastAsia="hr-HR"/>
        </w:rPr>
        <w:t xml:space="preserve">Stečajni upravitelj istaknuo je da imovina dužnika iznosi 0,00 kn, a dosadašnji i procijenjeni troškovi stečajnog postupka iznose ukupno 35.500,00 kn, slijedom čega je ustrajao kod prijedloga da se obustavi i zaključi stečajni postupak sukladno čl. 203. Stečajnog zakona.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Dakle, prema izvješću stečajnog upravitelja proizlazi da dosadašnji troškovi stečajnog postupka iznose 8.000,00 kn, a procijenjene obveze stečajne mase za razdoblje od 6 mjeseci iznose 27.500,00 kn, dok imovina stečajnog dužnika iznosi 0,00 kn, pa sud nalazi da su nedvojbeno ostvareni uvjeti iz članka </w:t>
      </w:r>
      <w:smartTag w:element="metricconverter" w:uri="urn:schemas-microsoft-com:office:smarttags">
        <w:smartTagPr>
          <w:attr w:val="203. st" w:name="ProductID"/>
        </w:smartTagPr>
        <w:r w:rsidRPr="00DD6F27">
          <w:rPr>
            <w:rFonts w:cs="Times New Roman" w:eastAsia="Times New Roman"/>
            <w:lang w:eastAsia="hr-HR"/>
          </w:rPr>
          <w:t>203. st</w:t>
        </w:r>
      </w:smartTag>
      <w:r w:rsidRPr="00DD6F27">
        <w:rPr>
          <w:rFonts w:cs="Times New Roman" w:eastAsia="Times New Roman"/>
          <w:lang w:eastAsia="hr-HR"/>
        </w:rPr>
        <w:t xml:space="preserve">. 1. Stečajnog zakona (Narodne novine broj 44/96, 29/99, 129/00, 123/03, 82/06, 116/10, 25/12, 133/12, 45/13, dalje u tekstu: SZ-a). Oglas o održavanju skupštine vjerovnika te javni poziv vjerovnicima stečajne mase, stečajnim vjerovnicima i stečajnom upravitelju objavljen je u Narodnim novinama broj 78/15 od 17. srpnja 2015. godine, te se nitko od stečajnih vjerovnika i vjerovnika stečajne mase nije pisanim putem protivio obustavi postupka, a nitko od vjerovnika nije pristupio na skupštinu vjerovnika održanu 4. rujna 2015. godine, već je pristupio isključivo stečajni upravitelj koji je ustrajao kod prijedloga da se postupak obustavi primjenom članka </w:t>
      </w:r>
      <w:smartTag w:element="metricconverter" w:uri="urn:schemas-microsoft-com:office:smarttags">
        <w:smartTagPr>
          <w:attr w:val="203. st" w:name="ProductID"/>
        </w:smartTagPr>
        <w:r w:rsidRPr="00DD6F27">
          <w:rPr>
            <w:rFonts w:cs="Times New Roman" w:eastAsia="Times New Roman"/>
            <w:lang w:eastAsia="hr-HR"/>
          </w:rPr>
          <w:t>203. st</w:t>
        </w:r>
      </w:smartTag>
      <w:r w:rsidRPr="00DD6F27">
        <w:rPr>
          <w:rFonts w:cs="Times New Roman" w:eastAsia="Times New Roman"/>
          <w:lang w:eastAsia="hr-HR"/>
        </w:rPr>
        <w:t xml:space="preserve">. 1. Stečajnog zakona. </w:t>
      </w:r>
    </w:p>
    <w:p w:rsidRDefault="00DD6F27" w:rsidP="00DD6F27" w:rsidR="00DD6F27" w:rsidRPr="00DD6F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Dakle, budući je u konkretnom slučaju proveden postupak pribave mišljenja, te je utvrđeno da stečajna masa nije dostatna za pokriće troškova postupka, primjenom članka 203. SZ-a riješeno je kao u izreci ovog rješenja.  </w:t>
      </w:r>
    </w:p>
    <w:p w:rsidRDefault="00DD6F27" w:rsidP="00DD6F27" w:rsidR="00DD6F27" w:rsidRPr="00DD6F27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 </w:t>
      </w: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U Karlovcu 4. rujna 2015. godine</w:t>
      </w:r>
    </w:p>
    <w:p w:rsidRDefault="00DD6F27" w:rsidP="00DD6F27" w:rsidR="00DD6F27" w:rsidRPr="00DD6F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6F27">
        <w:rPr>
          <w:rFonts w:cs="Times New Roman" w:eastAsia="Times New Roman"/>
          <w:b/>
          <w:lang w:eastAsia="hr-HR"/>
        </w:rPr>
        <w:t xml:space="preserve">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  <w:t xml:space="preserve">            </w:t>
      </w:r>
      <w:r w:rsidRPr="00DD6F27">
        <w:rPr>
          <w:rFonts w:cs="Times New Roman" w:eastAsia="Times New Roman"/>
          <w:lang w:eastAsia="hr-HR"/>
        </w:rPr>
        <w:tab/>
        <w:t xml:space="preserve">    Sudac: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</w:r>
      <w:r w:rsidRPr="00DD6F27">
        <w:rPr>
          <w:rFonts w:cs="Times New Roman" w:eastAsia="Times New Roman"/>
          <w:lang w:eastAsia="hr-HR"/>
        </w:rPr>
        <w:tab/>
        <w:t xml:space="preserve">                 Goranka Boljkovac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D6F27" w:rsidP="00DD6F27" w:rsid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lastRenderedPageBreak/>
        <w:t>UPUTA O PRAVNOM LIJEKU: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Protiv ovog rješenja svaki stečajni vjerovnik i dužnik imaju pravo podnijeti žalbu (čl. </w:t>
      </w:r>
      <w:smartTag w:element="metricconverter" w:uri="urn:schemas-microsoft-com:office:smarttags">
        <w:smartTagPr>
          <w:attr w:val="212. st" w:name="ProductID"/>
        </w:smartTagPr>
        <w:r w:rsidRPr="00DD6F27">
          <w:rPr>
            <w:rFonts w:cs="Times New Roman" w:eastAsia="Times New Roman"/>
            <w:lang w:eastAsia="hr-HR"/>
          </w:rPr>
          <w:t>212. st</w:t>
        </w:r>
      </w:smartTag>
      <w:r w:rsidRPr="00DD6F27">
        <w:rPr>
          <w:rFonts w:cs="Times New Roman" w:eastAsia="Times New Roman"/>
          <w:lang w:eastAsia="hr-HR"/>
        </w:rPr>
        <w:t>. 1. SZ-a). Rok za žalbu iznosi 8 dana, a počinje teći istekom osmog dana od dana objave oglasa na e-Oglasnoj ploči suda. Žalba se podnosi ovom sudu u dva primjerka.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 </w:t>
      </w: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Dna:</w:t>
      </w:r>
    </w:p>
    <w:p w:rsidRDefault="00DD6F27" w:rsidP="00DD6F27" w:rsidR="00DD6F27" w:rsidRPr="00DD6F27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Stečajni upravitelj Pavao Mrkonjić</w:t>
      </w:r>
    </w:p>
    <w:p w:rsidRDefault="00DD6F27" w:rsidP="00DD6F27" w:rsidR="00DD6F27" w:rsidRPr="00DD6F27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Sudski registar Trgovačkog suda u Zagrebu, po pravomoćnosti</w:t>
      </w:r>
    </w:p>
    <w:p w:rsidRDefault="00DD6F27" w:rsidP="00DD6F27" w:rsidR="00DD6F27" w:rsidRPr="00DD6F27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3.  e-Oglasna ploča suda</w:t>
      </w:r>
    </w:p>
    <w:p w:rsidRDefault="00DD6F27" w:rsidP="00DD6F27" w:rsidR="00DD6F27" w:rsidRPr="00DD6F27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Porezna uprava Zagreb</w:t>
      </w:r>
    </w:p>
    <w:p w:rsidRDefault="00DD6F27" w:rsidP="00DD6F27" w:rsidR="00DD6F27" w:rsidRPr="00DD6F27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>ŽDO Zagreb</w:t>
      </w:r>
    </w:p>
    <w:p w:rsidRDefault="00DD6F27" w:rsidP="00DD6F27" w:rsidR="00DD6F27" w:rsidRPr="00DD6F27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DD6F27">
        <w:rPr>
          <w:rFonts w:cs="Times New Roman" w:eastAsia="Times New Roman"/>
          <w:lang w:eastAsia="hr-HR"/>
        </w:rPr>
        <w:t xml:space="preserve">Državni arhiv po pravomoćnosti </w:t>
      </w:r>
    </w:p>
    <w:p w:rsidRDefault="00DD6F27" w:rsidP="00DD6F27" w:rsidR="00DD6F27" w:rsidRPr="00DD6F27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27" w:rsidP="00DD6F27" w:rsidR="00DD6F27" w:rsidRPr="00DD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0C50D70"/>
    <w:multiLevelType w:val="hybridMultilevel"/>
    <w:tmpl w:val="2A80EB4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BA2590"/>
    <w:multiLevelType w:val="hybridMultilevel"/>
    <w:tmpl w:val="77767370"/>
    <w:lvl w:tplc="17EE59D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6F27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56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St-154/2015-32</izvorni_sadrzaj>
    <derivirana_varijabla naziv="DomainObject.Oznaka_1">St-154/2015-32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2015.</izvorni_sadrzaj>
    <derivirana_varijabla naziv="DomainObject.Predmet.DatumOsnivanja_1">23.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 ANIMO d.o.o. za trgovinu i grafičku djelatnost zastupanog po punomoćniku Steč.upravitelj PAVAO MRKONJIĆ</izvorni_sadrzaj>
    <derivirana_varijabla naziv="DomainObject.Predmet.ProtustrankaFormated_1">  FORTI ANIMO d.o.o. za trgovinu i grafičku djelatnost zastupanog po punomoćniku Steč.upravitelj PAVAO MRKONJIĆ</derivirana_varijabla>
  </DomainObject.Predmet.ProtustrankaFormated>
  <DomainObject.Predmet.ProtustrankaFormatedOIB>
    <izvorni_sadrzaj>  FORTI ANIMO d.o.o. za trgovinu i grafičku djelatnost, OIB 00711887029 zastupanog po punomoćniku Steč.upravitelj PAVAO MRKONJIĆ</izvorni_sadrzaj>
    <derivirana_varijabla naziv="DomainObject.Predmet.ProtustrankaFormatedOIB_1">  FORTI ANIMO d.o.o. za trgovinu i grafičku djelatnost, OIB 00711887029 zastupanog po punomoćniku Steč.upravitelj PAVAO MRKONJIĆ</derivirana_varijabla>
  </DomainObject.Predmet.ProtustrankaFormatedOIB>
  <DomainObject.Predmet.ProtustrankaFormatedWithAdress>
    <izvorni_sadrzaj> FORTI ANIMO d.o.o. za trgovinu i grafičku djelatnost, Velika Cesta 17, Zagreb zastupanog po punomoćniku Steč.upravitelj PAVAO MRKONJIĆ</izvorni_sadrzaj>
    <derivirana_varijabla naziv="DomainObject.Predmet.ProtustrankaFormatedWithAdress_1"> FORTI ANIMO d.o.o. za trgovinu i grafičku djelatnost, Velika Cesta 17, Zagreb zastupanog po punomoćniku Steč.upravitelj PAVAO MRKONJIĆ</derivirana_varijabla>
  </DomainObject.Predmet.ProtustrankaFormatedWithAdress>
  <DomainObject.Predmet.ProtustrankaFormatedWithAdressOIB>
    <izvorni_sadrzaj> FORTI ANIMO d.o.o. za trgovinu i grafičku djelatnost, OIB 00711887029, Velika Cesta 17, Zagreb zastupanog po punomoćniku Steč.upravitelj PAVAO MRKONJIĆ</izvorni_sadrzaj>
    <derivirana_varijabla naziv="DomainObject.Predmet.ProtustrankaFormatedWithAdressOIB_1"> FORTI ANIMO d.o.o. za trgovinu i grafičku djelatnost, OIB 00711887029, Velika Cesta 17, Zagreb zastupanog po punomoćniku Steč.upravitelj PAVAO MRKONJIĆ</derivirana_varijabla>
  </DomainObject.Predmet.ProtustrankaFormatedWithAdressOIB>
  <DomainObject.Predmet.ProtustrankaWithAdress>
    <izvorni_sadrzaj>FORTI ANIMO d.o.o. za trgovinu i grafičku djelatnost Velika Cesta 17, Zagreb</izvorni_sadrzaj>
    <derivirana_varijabla naziv="DomainObject.Predmet.ProtustrankaWithAdress_1">FORTI ANIMO d.o.o. za trgovinu i grafičku djelatnost Velika Cesta 17, Zagreb</derivirana_varijabla>
  </DomainObject.Predmet.ProtustrankaWithAdress>
  <DomainObject.Predmet.ProtustrankaWithAdressOIB>
    <izvorni_sadrzaj>FORTI ANIMO d.o.o. za trgovinu i grafičku djelatnost, OIB 00711887029, Velika Cesta 17, Zagreb</izvorni_sadrzaj>
    <derivirana_varijabla naziv="DomainObject.Predmet.ProtustrankaWithAdressOIB_1">FORTI ANIMO d.o.o. za trgovinu i grafičku djelatnost, OIB 00711887029, Velika Cesta 17, Zagreb</derivirana_varijabla>
  </DomainObject.Predmet.ProtustrankaWithAdressOIB>
  <DomainObject.Predmet.ProtustrankaNazivFormated>
    <izvorni_sadrzaj>FORTI ANIMO d.o.o. za trgovinu i grafičku djelatnost</izvorni_sadrzaj>
    <derivirana_varijabla naziv="DomainObject.Predmet.ProtustrankaNazivFormated_1">FORTI ANIMO d.o.o. za trgovinu i grafičku djelatnost</derivirana_varijabla>
  </DomainObject.Predmet.ProtustrankaNazivFormated>
  <DomainObject.Predmet.ProtustrankaNazivFormatedOIB>
    <izvorni_sadrzaj>FORTI ANIMO d.o.o. za trgovinu i grafičku djelatnost, OIB 00711887029</izvorni_sadrzaj>
    <derivirana_varijabla naziv="DomainObject.Predmet.ProtustrankaNazivFormatedOIB_1">FORTI ANIMO d.o.o. za trgovinu i grafičku djelatnost, OIB 00711887029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Kadvolt</izvorni_sadrzaj>
    <derivirana_varijabla naziv="DomainObject.Predmet.StrankaFormated_1">  Damir Kadvolt</derivirana_varijabla>
  </DomainObject.Predmet.StrankaFormated>
  <DomainObject.Predmet.StrankaFormatedOIB>
    <izvorni_sadrzaj>  Damir Kadvolt, OIB 02925481157</izvorni_sadrzaj>
    <derivirana_varijabla naziv="DomainObject.Predmet.StrankaFormatedOIB_1">  Damir Kadvolt, OIB 02925481157</derivirana_varijabla>
  </DomainObject.Predmet.StrankaFormatedOIB>
  <DomainObject.Predmet.StrankaFormatedWithAdress>
    <izvorni_sadrzaj> Damir Kadvolt, Vladimira Filakovca 12a, 10360 Sesvete</izvorni_sadrzaj>
    <derivirana_varijabla naziv="DomainObject.Predmet.StrankaFormatedWithAdress_1"> Damir Kadvolt, Vladimira Filakovca 12a, 10360 Sesvete</derivirana_varijabla>
  </DomainObject.Predmet.StrankaFormatedWithAdress>
  <DomainObject.Predmet.StrankaFormatedWithAdressOIB>
    <izvorni_sadrzaj> Damir Kadvolt, OIB 02925481157, Vladimira Filakovca 12a, 10360 Sesvete</izvorni_sadrzaj>
    <derivirana_varijabla naziv="DomainObject.Predmet.StrankaFormatedWithAdressOIB_1"> Damir Kadvolt, OIB 02925481157, Vladimira Filakovca 12a, 10360 Sesvete</derivirana_varijabla>
  </DomainObject.Predmet.StrankaFormatedWithAdressOIB>
  <DomainObject.Predmet.StrankaWithAdress>
    <izvorni_sadrzaj>Damir Kadvolt Vladimira Filakovca 12a,10360 Sesvete</izvorni_sadrzaj>
    <derivirana_varijabla naziv="DomainObject.Predmet.StrankaWithAdress_1">Damir Kadvolt Vladimira Filakovca 12a,10360 Sesvete</derivirana_varijabla>
  </DomainObject.Predmet.StrankaWithAdress>
  <DomainObject.Predmet.StrankaWithAdressOIB>
    <izvorni_sadrzaj>Damir Kadvolt, OIB 02925481157, Vladimira Filakovca 12a,10360 Sesvete</izvorni_sadrzaj>
    <derivirana_varijabla naziv="DomainObject.Predmet.StrankaWithAdressOIB_1">Damir Kadvolt, OIB 02925481157, Vladimira Filakovca 12a,10360 Sesvete</derivirana_varijabla>
  </DomainObject.Predmet.StrankaWithAdressOIB>
  <DomainObject.Predmet.StrankaNazivFormated>
    <izvorni_sadrzaj>Damir Kadvolt</izvorni_sadrzaj>
    <derivirana_varijabla naziv="DomainObject.Predmet.StrankaNazivFormated_1">Damir Kadvolt</derivirana_varijabla>
  </DomainObject.Predmet.StrankaNazivFormated>
  <DomainObject.Predmet.StrankaNazivFormatedOIB>
    <izvorni_sadrzaj>Damir Kadvolt, OIB 02925481157</izvorni_sadrzaj>
    <derivirana_varijabla naziv="DomainObject.Predmet.StrankaNazivFormatedOIB_1">Damir Kadvolt, OIB 02925481157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Damir Kadvolt</item>
    </izvorni_sadrzaj>
    <derivirana_varijabla naziv="DomainObject.Predmet.StrankaListFormated_1">
      <item>Damir Kadvolt</item>
    </derivirana_varijabla>
  </DomainObject.Predmet.StrankaListFormated>
  <DomainObject.Predmet.StrankaListFormatedOIB>
    <izvorni_sadrzaj>
      <item>Damir Kadvolt, OIB 02925481157</item>
    </izvorni_sadrzaj>
    <derivirana_varijabla naziv="DomainObject.Predmet.StrankaListFormatedOIB_1">
      <item>Damir Kadvolt, OIB 02925481157</item>
    </derivirana_varijabla>
  </DomainObject.Predmet.StrankaListFormatedOIB>
  <DomainObject.Predmet.StrankaListFormatedWithAdress>
    <izvorni_sadrzaj>
      <item>Damir Kadvolt, Vladimira Filakovca 12a, 10360 Sesvete</item>
    </izvorni_sadrzaj>
    <derivirana_varijabla naziv="DomainObject.Predmet.StrankaListFormatedWithAdress_1">
      <item>Damir Kadvolt, Vladimira Filakovca 12a, 10360 Sesvete</item>
    </derivirana_varijabla>
  </DomainObject.Predmet.StrankaListFormatedWithAdress>
  <DomainObject.Predmet.StrankaListFormatedWithAdressOIB>
    <izvorni_sadrzaj>
      <item>Damir Kadvolt, OIB 02925481157, Vladimira Filakovca 12a, 10360 Sesvete</item>
    </izvorni_sadrzaj>
    <derivirana_varijabla naziv="DomainObject.Predmet.StrankaListFormatedWithAdressOIB_1">
      <item>Damir Kadvolt, OIB 02925481157, Vladimira Filakovca 12a, 10360 Sesvete</item>
    </derivirana_varijabla>
  </DomainObject.Predmet.StrankaListFormatedWithAdressOIB>
  <DomainObject.Predmet.StrankaListNazivFormated>
    <izvorni_sadrzaj>
      <item>Damir Kadvolt</item>
    </izvorni_sadrzaj>
    <derivirana_varijabla naziv="DomainObject.Predmet.StrankaListNazivFormated_1">
      <item>Damir Kadvolt</item>
    </derivirana_varijabla>
  </DomainObject.Predmet.StrankaListNazivFormated>
  <DomainObject.Predmet.StrankaListNazivFormatedOIB>
    <izvorni_sadrzaj>
      <item>Damir Kadvolt, OIB 02925481157</item>
    </izvorni_sadrzaj>
    <derivirana_varijabla naziv="DomainObject.Predmet.StrankaListNazivFormatedOIB_1">
      <item>Damir Kadvolt, OIB 02925481157</item>
    </derivirana_varijabla>
  </DomainObject.Predmet.StrankaListNazivFormatedOIB>
  <DomainObject.Predmet.ProtuStrankaListFormated>
    <izvorni_sadrzaj>
      <item>FORTI ANIMO d.o.o. za trgovinu i grafičku djelatnost zastupanog po punomoćniku Steč.upravitelj PAVAO MRKONJIĆ</item>
    </izvorni_sadrzaj>
    <derivirana_varijabla naziv="DomainObject.Predmet.ProtuStrankaListFormated_1">
      <item>FORTI ANIMO d.o.o. za trgovinu i grafičku djelatnost zastupanog po punomoćniku Steč.upravitelj PAVAO MRKONJIĆ</item>
    </derivirana_varijabla>
  </DomainObject.Predmet.ProtuStrankaListFormated>
  <DomainObject.Predmet.ProtuStrankaListFormatedOIB>
    <izvorni_sadrzaj>
      <item>FORTI ANIMO d.o.o. za trgovinu i grafičku djelatnost, OIB 00711887029 zastupanog po punomoćniku Steč.upravitelj PAVAO MRKONJIĆ</item>
    </izvorni_sadrzaj>
    <derivirana_varijabla naziv="DomainObject.Predmet.ProtuStrankaListFormatedOIB_1">
      <item>FORTI ANIMO d.o.o. za trgovinu i grafičku djelatnost, OIB 00711887029 zastupanog po punomoćniku Steč.upravitelj PAVAO MRKONJIĆ</item>
    </derivirana_varijabla>
  </DomainObject.Predmet.ProtuStrankaListFormatedOIB>
  <DomainObject.Predmet.ProtuStrankaListFormatedWithAdress>
    <izvorni_sadrzaj>
      <item>FORTI ANIMO d.o.o. za trgovinu i grafičku djelatnost, Velika Cesta 17, Zagreb zastupanog po punomoćniku Steč.upravitelj PAVAO MRKONJIĆ</item>
    </izvorni_sadrzaj>
    <derivirana_varijabla naziv="DomainObject.Predmet.ProtuStrankaListFormatedWithAdress_1">
      <item>FORTI ANIMO d.o.o. za trgovinu i grafičku djelatnost, Velika Cesta 17, Zagreb zastupanog po punomoćniku Steč.upravitelj PAVAO MRKONJIĆ</item>
    </derivirana_varijabla>
  </DomainObject.Predmet.ProtuStrankaListFormatedWithAdress>
  <DomainObject.Predmet.ProtuStrankaListFormatedWithAdressOIB>
    <izvorni_sadrzaj>
      <item>FORTI ANIMO d.o.o. za trgovinu i grafičku djelatnost, OIB 00711887029, Velika Cesta 17, Zagreb zastupanog po punomoćniku Steč.upravitelj PAVAO MRKONJIĆ</item>
    </izvorni_sadrzaj>
    <derivirana_varijabla naziv="DomainObject.Predmet.ProtuStrankaListFormatedWithAdressOIB_1">
      <item>FORTI ANIMO d.o.o. za trgovinu i grafičku djelatnost, OIB 00711887029, Velika Cesta 17, Zagreb zastupanog po punomoćniku Steč.upravitelj PAVAO MRKONJIĆ</item>
    </derivirana_varijabla>
  </DomainObject.Predmet.ProtuStrankaListFormatedWithAdressOIB>
  <DomainObject.Predmet.ProtuStrankaListNazivFormated>
    <izvorni_sadrzaj>
      <item>FORTI ANIMO d.o.o. za trgovinu i grafičku djelatnost</item>
    </izvorni_sadrzaj>
    <derivirana_varijabla naziv="DomainObject.Predmet.ProtuStrankaListNazivFormated_1">
      <item>FORTI ANIMO d.o.o. za trgovinu i grafičku djelatnost</item>
    </derivirana_varijabla>
  </DomainObject.Predmet.ProtuStrankaListNazivFormated>
  <DomainObject.Predmet.ProtuStrankaListNazivFormatedOIB>
    <izvorni_sadrzaj>
      <item>FORTI ANIMO d.o.o. za trgovinu i grafičku djelatnost, OIB 00711887029</item>
    </izvorni_sadrzaj>
    <derivirana_varijabla naziv="DomainObject.Predmet.ProtuStrankaListNazivFormatedOIB_1">
      <item>FORTI ANIMO d.o.o. za trgovinu i grafičku djelatnost, OIB 00711887029</item>
    </derivirana_varijabla>
  </DomainObject.Predmet.ProtuStrankaListNazivFormatedOIB>
  <DomainObject.Predmet.OstaliListFormated>
    <izvorni_sadrzaj>
      <item>Steč.upravitelj PAVAO MRKONJIĆ punomoćnik sudionika u postupku FORTI ANIMO d.o.o. za trgovinu i grafičku djelatnost</item>
    </izvorni_sadrzaj>
    <derivirana_varijabla naziv="DomainObject.Predmet.OstaliListFormated_1">
      <item>Steč.upravitelj PAVAO MRKONJIĆ punomoćnik sudionika u postupku FORTI ANIMO d.o.o. za trgovinu i grafičku djelatnost</item>
    </derivirana_varijabla>
  </DomainObject.Predmet.OstaliListFormated>
  <DomainObject.Predmet.OstaliListFormatedOIB>
    <izvorni_sadrzaj>
      <item>Steč.upravitelj PAVAO MRKONJIĆ, OIB 50443048410 punomoćnik sudionika u postupku FORTI ANIMO d.o.o. za trgovinu i grafičku djelatnost</item>
    </izvorni_sadrzaj>
    <derivirana_varijabla naziv="DomainObject.Predmet.OstaliListFormatedOIB_1">
      <item>Steč.upravitelj PAVAO MRKONJIĆ, OIB 50443048410 punomoćnik sudionika u postupku FORTI ANIMO d.o.o. za trgovinu i grafičku djelatnost</item>
    </derivirana_varijabla>
  </DomainObject.Predmet.OstaliListFormatedOIB>
  <DomainObject.Predmet.OstaliListFormatedWithAdress>
    <izvorni_sadrzaj>
      <item>Steč.upravitelj PAVAO MRKONJIĆ, A. Topić Mimare 24, 10000 Zagreb punomoćnik sudionika u postupku FORTI ANIMO d.o.o. za trgovinu i grafičku djelatnost</item>
    </izvorni_sadrzaj>
    <derivirana_varijabla naziv="DomainObject.Predmet.OstaliListFormatedWithAdress_1">
      <item>Steč.upravitelj PAVAO MRKONJIĆ, A. Topić Mimare 24, 10000 Zagreb punomoćnik sudionika u postupku FORTI ANIMO d.o.o. za trgovinu i grafičku djelatnost</item>
    </derivirana_varijabla>
  </DomainObject.Predmet.OstaliListFormatedWithAdress>
  <DomainObject.Predmet.OstaliListFormatedWithAdressOIB>
    <izvorni_sadrzaj>
      <item>Steč.upravitelj PAVAO MRKONJIĆ, OIB 50443048410, A. Topić Mimare 24, 10000 Zagreb punomoćnik sudionika u postupku FORTI ANIMO d.o.o. za trgovinu i grafičku djelatnost</item>
    </izvorni_sadrzaj>
    <derivirana_varijabla naziv="DomainObject.Predmet.OstaliListFormatedWithAdressOIB_1">
      <item>Steč.upravitelj PAVAO MRKONJIĆ, OIB 50443048410, A. Topić Mimare 24, 10000 Zagreb punomoćnik sudionika u postupku FORTI ANIMO d.o.o. za trgovinu i grafičku djelatnost</item>
    </derivirana_varijabla>
  </DomainObject.Predmet.OstaliListFormatedWithAdressOIB>
  <DomainObject.Predmet.OstaliListNazivFormated>
    <izvorni_sadrzaj>
      <item>Steč.upravitelj PAVAO MRKONJIĆ</item>
    </izvorni_sadrzaj>
    <derivirana_varijabla naziv="DomainObject.Predmet.OstaliListNazivFormated_1">
      <item>Steč.upravitelj PAVAO MRKONJIĆ</item>
    </derivirana_varijabla>
  </DomainObject.Predmet.OstaliListNazivFormated>
  <DomainObject.Predmet.OstaliListNazivFormatedOIB>
    <izvorni_sadrzaj>
      <item>Steč.upravitelj PAVAO MRKONJIĆ, OIB 50443048410</item>
    </izvorni_sadrzaj>
    <derivirana_varijabla naziv="DomainObject.Predmet.OstaliListNazivFormatedOIB_1">
      <item>Steč.upravitelj 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St-154/2015-32</izvorni_sadrzaj>
    <derivirana_varijabla naziv="DomainObject.PoslovniBrojDokumenta_1">St-154/2015-32</derivirana_varijabla>
  </DomainObject.PoslovniBrojDokumenta>
  <DomainObject.Predmet.StrankaIDrugi>
    <izvorni_sadrzaj>Damir Kadvolt</izvorni_sadrzaj>
    <derivirana_varijabla naziv="DomainObject.Predmet.StrankaIDrugi_1">Damir Kadvolt</derivirana_varijabla>
  </DomainObject.Predmet.StrankaIDrugi>
  <DomainObject.Predmet.ProtustrankaIDrugi>
    <izvorni_sadrzaj>FORTI ANIMO d.o.o. za trgovinu i grafičku djelatnost</izvorni_sadrzaj>
    <derivirana_varijabla naziv="DomainObject.Predmet.ProtustrankaIDrugi_1">FORTI ANIMO d.o.o. za trgovinu i grafičku djelatnost</derivirana_varijabla>
  </DomainObject.Predmet.ProtustrankaIDrugi>
  <DomainObject.Predmet.StrankaIDrugiAdressOIB>
    <izvorni_sadrzaj>Damir Kadvolt, OIB 02925481157, Vladimira Filakovca 12a, 10360 Sesvete</izvorni_sadrzaj>
    <derivirana_varijabla naziv="DomainObject.Predmet.StrankaIDrugiAdressOIB_1">Damir Kadvolt, OIB 02925481157, Vladimira Filakovca 12a, 10360 Sesvete</derivirana_varijabla>
  </DomainObject.Predmet.StrankaIDrugiAdressOIB>
  <DomainObject.Predmet.ProtustrankaIDrugiAdressOIB>
    <izvorni_sadrzaj>FORTI ANIMO d.o.o. za trgovinu i grafičku djelatnost, OIB 00711887029, Velika Cesta 17, Zagreb</izvorni_sadrzaj>
    <derivirana_varijabla naziv="DomainObject.Predmet.ProtustrankaIDrugiAdressOIB_1">FORTI ANIMO d.o.o. za trgovinu i grafičku djelatnost, OIB 00711887029, Velika Cesta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Kadvolt</item>
      <item>FORTI ANIMO d.o.o. za trgovinu i grafičku djelatnost</item>
      <item>Steč.upravitelj PAVAO MRKONJIĆ</item>
    </izvorni_sadrzaj>
    <derivirana_varijabla naziv="DomainObject.Predmet.SudioniciListNaziv_1">
      <item>Damir Kadvolt</item>
      <item>FORTI ANIMO d.o.o. za trgovinu i grafičku djelatnost</item>
      <item>Steč.upravitelj PAVAO MRKONJIĆ</item>
    </derivirana_varijabla>
  </DomainObject.Predmet.SudioniciListNaziv>
  <DomainObject.Predmet.SudioniciListAdressOIB>
    <izvorni_sadrzaj>
      <item>Damir Kadvolt, OIB 02925481157, Vladimira Filakovca 12a,10360 Sesvete</item>
      <item>FORTI ANIMO d.o.o. za trgovinu i grafičku djelatnost, OIB 00711887029, Velika Cesta 17,Zagreb</item>
      <item>Steč.upravitelj PAVAO MRKONJIĆ, OIB 50443048410, A. Topić Mimare 24,10000 Zagreb</item>
    </izvorni_sadrzaj>
    <derivirana_varijabla naziv="DomainObject.Predmet.SudioniciListAdressOIB_1">
      <item>Damir Kadvolt, OIB 02925481157, Vladimira Filakovca 12a,10360 Sesvete</item>
      <item>FORTI ANIMO d.o.o. za trgovinu i grafičku djelatnost, OIB 00711887029, Velika Cesta 17,Zagreb</item>
      <item>Steč.upravitelj PAVAO MRKONJIĆ, OIB 50443048410, A.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01A13-6068-47E9-9E56-0881D8297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736</properties:Words>
  <properties:Characters>4177</properties:Characters>
  <properties:Lines>116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Goranka Boljkovac</cp:lastModifiedBy>
  <dcterms:modified xmlns:xsi="http://www.w3.org/2001/XMLSchema-instance" xsi:type="dcterms:W3CDTF">2015-09-04T12:12:00Z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St-154/2015-32 / Odluka - Rješenje - obustava i zaključenju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