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0897" w14:paraId="4e50897" w:rsidRDefault="003C07C0" w:rsidP="003C07C0" w:rsidR="003C07C0" w:rsidRPr="0054663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54663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630">
        <w:rPr>
          <w:rFonts w:cs="Times New Roman" w:hAnsi="Times New Roman" w:ascii="Times New Roman"/>
          <w:bCs/>
          <w:sz w:val="24"/>
          <w:szCs w:val="24"/>
        </w:rPr>
        <w:tab/>
      </w:r>
      <w:r w:rsidRPr="0054663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C07C0" w:rsidP="003C07C0" w:rsidR="003C07C0" w:rsidRPr="005466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4663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3C07C0" w:rsidP="003C07C0" w:rsidR="003C07C0" w:rsidRPr="005466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4663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3C07C0" w:rsidP="003C07C0" w:rsidR="003C07C0" w:rsidRPr="005466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4663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54663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51650D" w:rsidP="003C07C0" w:rsidR="0051650D">
      <w:pPr>
        <w:rPr>
          <w:rFonts w:cs="Times New Roman" w:hAnsi="Times New Roman" w:ascii="Times New Roman"/>
          <w:sz w:val="24"/>
          <w:szCs w:val="24"/>
        </w:rPr>
      </w:pPr>
    </w:p>
    <w:p w:rsidRDefault="0051650D" w:rsidP="00D52973" w:rsidR="0051650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D52973" w:rsidP="00D52973" w:rsidR="00D52973">
      <w:pPr>
        <w:jc w:val="center"/>
        <w:rPr>
          <w:rFonts w:cs="Times New Roman" w:hAnsi="Times New Roman" w:ascii="Times New Roman"/>
          <w:sz w:val="24"/>
          <w:szCs w:val="24"/>
        </w:rPr>
      </w:pPr>
      <w:r w:rsidRPr="00D5297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1650D" w:rsidP="00D52973" w:rsidR="0051650D" w:rsidRPr="00D5297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D59C5" w:rsidP="003C07C0" w:rsidR="005165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59C5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 nad GRGEC d.o.o. u stečaju, Kotoriba, Kralja Tomislava 122, OIB: 55163470393, zastupanom po stečaj</w:t>
      </w:r>
      <w:r w:rsidR="003C07C0">
        <w:rPr>
          <w:rFonts w:cs="Times New Roman" w:hAnsi="Times New Roman" w:ascii="Times New Roman"/>
          <w:sz w:val="24"/>
          <w:szCs w:val="24"/>
        </w:rPr>
        <w:t>nom upravitelju Nenadu Homaru iz Koprivnice, 6</w:t>
      </w:r>
      <w:r w:rsidRPr="004D59C5">
        <w:rPr>
          <w:rFonts w:cs="Times New Roman" w:hAnsi="Times New Roman" w:ascii="Times New Roman"/>
          <w:sz w:val="24"/>
          <w:szCs w:val="24"/>
        </w:rPr>
        <w:t xml:space="preserve">. lipnja 2016. </w:t>
      </w:r>
    </w:p>
    <w:p w:rsidRDefault="003C07C0" w:rsidP="003C07C0" w:rsidR="003C07C0" w:rsidRPr="00D5297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2973" w:rsidP="0051650D" w:rsidR="00D5297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5297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1650D" w:rsidP="0051650D" w:rsidR="0051650D" w:rsidRPr="00D5297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2973" w:rsidP="0051650D" w:rsidR="004D59C5" w:rsidRPr="0051650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1650D">
        <w:rPr>
          <w:rFonts w:cs="Times New Roman" w:hAnsi="Times New Roman" w:ascii="Times New Roman"/>
          <w:sz w:val="24"/>
          <w:szCs w:val="24"/>
        </w:rPr>
        <w:t>Određuje se prodaja nekretnine</w:t>
      </w:r>
      <w:r w:rsidR="004D59C5" w:rsidRPr="0051650D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51650D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D59C5" w:rsidRPr="0051650D">
        <w:rPr>
          <w:rFonts w:cs="Times New Roman" w:hAnsi="Times New Roman" w:ascii="Times New Roman"/>
          <w:sz w:val="24"/>
          <w:szCs w:val="24"/>
        </w:rPr>
        <w:t xml:space="preserve">GRGEC d.o.o. u stečaju, Kotoriba, Kralja Tomislava 122, OIB: 55163470393 </w:t>
      </w:r>
      <w:r w:rsidRPr="0051650D">
        <w:rPr>
          <w:rFonts w:cs="Times New Roman" w:hAnsi="Times New Roman" w:ascii="Times New Roman"/>
          <w:sz w:val="24"/>
          <w:szCs w:val="24"/>
        </w:rPr>
        <w:t xml:space="preserve">u stečajnom postupku primjenom pravila o ovrsi na i </w:t>
      </w:r>
      <w:r w:rsidR="004D59C5" w:rsidRPr="0051650D">
        <w:rPr>
          <w:rFonts w:cs="Times New Roman" w:hAnsi="Times New Roman" w:ascii="Times New Roman"/>
          <w:sz w:val="24"/>
          <w:szCs w:val="24"/>
        </w:rPr>
        <w:t>t</w:t>
      </w:r>
      <w:r w:rsidRPr="0051650D">
        <w:rPr>
          <w:rFonts w:cs="Times New Roman" w:hAnsi="Times New Roman" w:ascii="Times New Roman"/>
          <w:sz w:val="24"/>
          <w:szCs w:val="24"/>
        </w:rPr>
        <w:t xml:space="preserve">o: </w:t>
      </w:r>
      <w:r w:rsidR="004D59C5" w:rsidRPr="0051650D">
        <w:rPr>
          <w:rFonts w:cs="Times New Roman" w:hAnsi="Times New Roman" w:ascii="Times New Roman"/>
          <w:sz w:val="24"/>
          <w:szCs w:val="24"/>
        </w:rPr>
        <w:t>nekretnine u vlasništvu stečajnog dužnika upisane u zl.ul.br. 2197 k.o. Kotoriba,</w:t>
      </w:r>
      <w:r w:rsidR="003C07C0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="004D59C5" w:rsidRPr="0051650D">
        <w:rPr>
          <w:rFonts w:cs="Times New Roman" w:hAnsi="Times New Roman" w:ascii="Times New Roman"/>
          <w:sz w:val="24"/>
          <w:szCs w:val="24"/>
        </w:rPr>
        <w:t>emljišnoknjižnog odjela u Prelogu, i to čkbr. 952. zgrada u mjestu s</w:t>
      </w:r>
      <w:r w:rsidR="005637B2">
        <w:rPr>
          <w:rFonts w:cs="Times New Roman" w:hAnsi="Times New Roman" w:ascii="Times New Roman"/>
          <w:sz w:val="24"/>
          <w:szCs w:val="24"/>
        </w:rPr>
        <w:t>a 78 m2, koja se nalazi Kotoribi, Kralja Tomislava 91</w:t>
      </w:r>
      <w:r w:rsidR="004D59C5" w:rsidRPr="0051650D">
        <w:rPr>
          <w:rFonts w:cs="Times New Roman" w:hAnsi="Times New Roman" w:ascii="Times New Roman"/>
          <w:sz w:val="24"/>
          <w:szCs w:val="24"/>
        </w:rPr>
        <w:t>, u vlasništvu stečajnog dužnika GRGEC d.o.o. u stečaju, Kotoriba, Kralja Tomislava 122, OIB: 55163470393 u 1/1 dijela, zajedno sa pokretninama i to:</w:t>
      </w:r>
    </w:p>
    <w:p w:rsidRDefault="0051650D" w:rsidP="001E6DE2" w:rsidR="0051650D" w:rsidRPr="0051650D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9C5" w:rsidP="004D59C5" w:rsidR="004D59C5" w:rsidRPr="004D59C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790700" cx="33807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790700" cx="3380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D59C5" w:rsidP="0051650D" w:rsidR="004D59C5" w:rsidRPr="004D59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D59C5">
        <w:rPr>
          <w:rFonts w:cs="Times New Roman" w:hAnsi="Times New Roman" w:ascii="Times New Roman"/>
          <w:sz w:val="24"/>
          <w:szCs w:val="24"/>
        </w:rPr>
        <w:t>Na navedenoj nekretnini upisana su založna  prava u korist razlučnih vjerovnika: H-ABDUCO d.o.o. Zagreb, Republike Hr</w:t>
      </w:r>
      <w:r>
        <w:rPr>
          <w:rFonts w:cs="Times New Roman" w:hAnsi="Times New Roman" w:ascii="Times New Roman"/>
          <w:sz w:val="24"/>
          <w:szCs w:val="24"/>
        </w:rPr>
        <w:t>vatske i MAGMA d.o.o. Varaždin.</w:t>
      </w:r>
    </w:p>
    <w:p w:rsidRDefault="004D59C5" w:rsidP="0051650D" w:rsidR="004D59C5" w:rsidRPr="004D59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D59C5">
        <w:rPr>
          <w:rFonts w:cs="Times New Roman" w:hAnsi="Times New Roman" w:ascii="Times New Roman"/>
          <w:sz w:val="24"/>
          <w:szCs w:val="24"/>
        </w:rPr>
        <w:t>Na pokretninama nema založnih prava.</w:t>
      </w:r>
    </w:p>
    <w:p w:rsidRDefault="004D59C5" w:rsidP="0051650D" w:rsidR="00D52973" w:rsidRPr="00D529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D52973" w:rsidRPr="00D52973">
        <w:rPr>
          <w:rFonts w:cs="Times New Roman" w:hAnsi="Times New Roman" w:ascii="Times New Roman"/>
          <w:sz w:val="24"/>
          <w:szCs w:val="24"/>
        </w:rPr>
        <w:t>II.  Zaključkom o prodaji utvrdit će se način i uvjeti prodaje nekretnina</w:t>
      </w:r>
      <w:r w:rsidR="0077162C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D52973" w:rsidRPr="00D52973">
        <w:rPr>
          <w:rFonts w:cs="Times New Roman" w:hAnsi="Times New Roman" w:ascii="Times New Roman"/>
          <w:sz w:val="24"/>
          <w:szCs w:val="24"/>
        </w:rPr>
        <w:t xml:space="preserve"> iz točke I. izreke ovog rješenja.</w:t>
      </w:r>
    </w:p>
    <w:p w:rsidRDefault="004D59C5" w:rsidP="0051650D" w:rsidR="00D52973" w:rsidRPr="00D529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</w:t>
      </w:r>
      <w:r w:rsidR="00D52973" w:rsidRPr="00D52973">
        <w:rPr>
          <w:rFonts w:cs="Times New Roman" w:hAnsi="Times New Roman" w:ascii="Times New Roman"/>
          <w:sz w:val="24"/>
          <w:szCs w:val="24"/>
        </w:rPr>
        <w:t xml:space="preserve">. Nalaže se Općinskom sudu u </w:t>
      </w:r>
      <w:r w:rsidR="0051650D">
        <w:rPr>
          <w:rFonts w:cs="Times New Roman" w:hAnsi="Times New Roman" w:ascii="Times New Roman"/>
          <w:sz w:val="24"/>
          <w:szCs w:val="24"/>
        </w:rPr>
        <w:t>Čakovcu, Z</w:t>
      </w:r>
      <w:r w:rsidRPr="004D59C5">
        <w:rPr>
          <w:rFonts w:cs="Times New Roman" w:hAnsi="Times New Roman" w:ascii="Times New Roman"/>
          <w:sz w:val="24"/>
          <w:szCs w:val="24"/>
        </w:rPr>
        <w:t>emljišnoknjižno</w:t>
      </w:r>
      <w:r>
        <w:rPr>
          <w:rFonts w:cs="Times New Roman" w:hAnsi="Times New Roman" w:ascii="Times New Roman"/>
          <w:sz w:val="24"/>
          <w:szCs w:val="24"/>
        </w:rPr>
        <w:t>m odjelu</w:t>
      </w:r>
      <w:r w:rsidRPr="004D59C5">
        <w:rPr>
          <w:rFonts w:cs="Times New Roman" w:hAnsi="Times New Roman" w:ascii="Times New Roman"/>
          <w:sz w:val="24"/>
          <w:szCs w:val="24"/>
        </w:rPr>
        <w:t xml:space="preserve"> u Prelogu</w:t>
      </w:r>
      <w:r w:rsidR="0051650D">
        <w:rPr>
          <w:rFonts w:cs="Times New Roman" w:hAnsi="Times New Roman" w:ascii="Times New Roman"/>
          <w:sz w:val="24"/>
          <w:szCs w:val="24"/>
        </w:rPr>
        <w:t>,</w:t>
      </w:r>
      <w:r w:rsidRPr="004D59C5">
        <w:rPr>
          <w:rFonts w:cs="Times New Roman" w:hAnsi="Times New Roman" w:ascii="Times New Roman"/>
          <w:sz w:val="24"/>
          <w:szCs w:val="24"/>
        </w:rPr>
        <w:t xml:space="preserve"> </w:t>
      </w:r>
      <w:r w:rsidR="00D52973" w:rsidRPr="00D52973">
        <w:rPr>
          <w:rFonts w:cs="Times New Roman" w:hAnsi="Times New Roman" w:ascii="Times New Roman"/>
          <w:sz w:val="24"/>
          <w:szCs w:val="24"/>
        </w:rPr>
        <w:t>upis zabilježbe toč.</w:t>
      </w:r>
      <w:r w:rsidR="0051650D">
        <w:rPr>
          <w:rFonts w:cs="Times New Roman" w:hAnsi="Times New Roman" w:ascii="Times New Roman"/>
          <w:sz w:val="24"/>
          <w:szCs w:val="24"/>
        </w:rPr>
        <w:t xml:space="preserve"> </w:t>
      </w:r>
      <w:r w:rsidR="00D52973" w:rsidRPr="00D52973">
        <w:rPr>
          <w:rFonts w:cs="Times New Roman" w:hAnsi="Times New Roman" w:ascii="Times New Roman"/>
          <w:sz w:val="24"/>
          <w:szCs w:val="24"/>
        </w:rPr>
        <w:t>I</w:t>
      </w:r>
      <w:r w:rsidR="0051650D">
        <w:rPr>
          <w:rFonts w:cs="Times New Roman" w:hAnsi="Times New Roman" w:ascii="Times New Roman"/>
          <w:sz w:val="24"/>
          <w:szCs w:val="24"/>
        </w:rPr>
        <w:t>.</w:t>
      </w:r>
      <w:r w:rsidR="00D52973" w:rsidRPr="00D52973"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77162C">
        <w:rPr>
          <w:rFonts w:cs="Times New Roman" w:hAnsi="Times New Roman" w:ascii="Times New Roman"/>
          <w:sz w:val="24"/>
          <w:szCs w:val="24"/>
        </w:rPr>
        <w:t xml:space="preserve"> u dijelu koji se odnosi na prodaju nekretnine stečajnog dužnika</w:t>
      </w:r>
      <w:r w:rsidR="00D52973" w:rsidRPr="00D52973">
        <w:rPr>
          <w:rFonts w:cs="Times New Roman" w:hAnsi="Times New Roman" w:ascii="Times New Roman"/>
          <w:sz w:val="24"/>
          <w:szCs w:val="24"/>
        </w:rPr>
        <w:t>.</w:t>
      </w:r>
    </w:p>
    <w:p w:rsidRDefault="00D52973" w:rsidP="00D52973" w:rsidR="00D52973" w:rsidRPr="00D52973">
      <w:pPr>
        <w:rPr>
          <w:rFonts w:cs="Times New Roman" w:hAnsi="Times New Roman" w:ascii="Times New Roman"/>
          <w:sz w:val="24"/>
          <w:szCs w:val="24"/>
        </w:rPr>
      </w:pPr>
    </w:p>
    <w:p w:rsidRDefault="00D52973" w:rsidP="0051650D" w:rsidR="00D52973">
      <w:pPr>
        <w:jc w:val="center"/>
        <w:rPr>
          <w:rFonts w:cs="Times New Roman" w:hAnsi="Times New Roman" w:ascii="Times New Roman"/>
          <w:sz w:val="24"/>
          <w:szCs w:val="24"/>
        </w:rPr>
      </w:pPr>
      <w:r w:rsidRPr="00D52973">
        <w:rPr>
          <w:rFonts w:cs="Times New Roman" w:hAnsi="Times New Roman" w:ascii="Times New Roman"/>
          <w:sz w:val="24"/>
          <w:szCs w:val="24"/>
        </w:rPr>
        <w:t>Obrazloženje</w:t>
      </w:r>
    </w:p>
    <w:p w:rsidRDefault="0051650D" w:rsidP="0051650D" w:rsidR="0051650D" w:rsidRPr="00D5297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52973" w:rsidP="0051650D" w:rsidR="00D529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52973">
        <w:rPr>
          <w:rFonts w:cs="Times New Roman" w:hAnsi="Times New Roman" w:ascii="Times New Roman"/>
          <w:sz w:val="24"/>
          <w:szCs w:val="24"/>
        </w:rPr>
        <w:tab/>
        <w:t xml:space="preserve">Na temelju  prijedloga stečajnog </w:t>
      </w:r>
      <w:r w:rsidR="0077162C">
        <w:rPr>
          <w:rFonts w:cs="Times New Roman" w:hAnsi="Times New Roman" w:ascii="Times New Roman"/>
          <w:sz w:val="24"/>
          <w:szCs w:val="24"/>
        </w:rPr>
        <w:t>upravitelja Nenada Homar sud je u skladu s čl.</w:t>
      </w:r>
      <w:r w:rsidR="0051650D">
        <w:rPr>
          <w:rFonts w:cs="Times New Roman" w:hAnsi="Times New Roman" w:ascii="Times New Roman"/>
          <w:sz w:val="24"/>
          <w:szCs w:val="24"/>
        </w:rPr>
        <w:t xml:space="preserve"> </w:t>
      </w:r>
      <w:r w:rsidR="0077162C">
        <w:rPr>
          <w:rFonts w:cs="Times New Roman" w:hAnsi="Times New Roman" w:ascii="Times New Roman"/>
          <w:sz w:val="24"/>
          <w:szCs w:val="24"/>
        </w:rPr>
        <w:t>247.  i 249. Stečajnog zakona (Narodne novine broj 71/15) donio ovo rješenje kojim se određuje prodaja nekretnina i pokretnina stečajnog dužnika</w:t>
      </w:r>
      <w:r w:rsidR="0051650D">
        <w:rPr>
          <w:rFonts w:cs="Times New Roman" w:hAnsi="Times New Roman" w:ascii="Times New Roman"/>
          <w:sz w:val="24"/>
          <w:szCs w:val="24"/>
        </w:rPr>
        <w:t>,</w:t>
      </w:r>
      <w:r w:rsidR="0077162C">
        <w:rPr>
          <w:rFonts w:cs="Times New Roman" w:hAnsi="Times New Roman" w:ascii="Times New Roman"/>
          <w:sz w:val="24"/>
          <w:szCs w:val="24"/>
        </w:rPr>
        <w:t xml:space="preserve"> elektroničkom javnom dražbom</w:t>
      </w:r>
      <w:r w:rsidR="0051650D">
        <w:rPr>
          <w:rFonts w:cs="Times New Roman" w:hAnsi="Times New Roman" w:ascii="Times New Roman"/>
          <w:sz w:val="24"/>
          <w:szCs w:val="24"/>
        </w:rPr>
        <w:t>,</w:t>
      </w:r>
      <w:r w:rsidR="0077162C">
        <w:rPr>
          <w:rFonts w:cs="Times New Roman" w:hAnsi="Times New Roman" w:ascii="Times New Roman"/>
          <w:sz w:val="24"/>
          <w:szCs w:val="24"/>
        </w:rPr>
        <w:t xml:space="preserve"> koju će provesti Financijska agencija.</w:t>
      </w:r>
    </w:p>
    <w:p w:rsidRDefault="0051650D" w:rsidP="0051650D" w:rsidR="0051650D" w:rsidRPr="00D529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7162C" w:rsidP="0051650D" w:rsidR="00D52973" w:rsidRPr="00D5297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</w:t>
      </w:r>
      <w:r w:rsidR="0051650D">
        <w:rPr>
          <w:rFonts w:cs="Times New Roman" w:hAnsi="Times New Roman" w:ascii="Times New Roman"/>
          <w:sz w:val="24"/>
          <w:szCs w:val="24"/>
        </w:rPr>
        <w:t xml:space="preserve"> 6. lipnja 2016.</w:t>
      </w:r>
    </w:p>
    <w:p w:rsidRDefault="00EC7091" w:rsidP="00EC7091" w:rsidR="00EC7091" w:rsidRPr="00EC7091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SUDAC</w:t>
      </w:r>
    </w:p>
    <w:p w:rsidRDefault="00EC7091" w:rsidP="00EC7091" w:rsidR="00EC7091" w:rsidRPr="00EC709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C7091" w:rsidP="00EC7091" w:rsidR="00EC7091" w:rsidRPr="00EC7091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D52973" w:rsidP="00D52973" w:rsidR="00D52973" w:rsidRPr="00EC7091">
      <w:pPr>
        <w:rPr>
          <w:rFonts w:cs="Times New Roman" w:hAnsi="Times New Roman" w:ascii="Times New Roman"/>
          <w:sz w:val="24"/>
          <w:szCs w:val="24"/>
        </w:rPr>
      </w:pPr>
    </w:p>
    <w:p w:rsidRDefault="00D52973" w:rsidP="00D52973" w:rsidR="0051650D">
      <w:pPr>
        <w:rPr>
          <w:rFonts w:cs="Times New Roman" w:hAnsi="Times New Roman" w:ascii="Times New Roman"/>
          <w:sz w:val="24"/>
          <w:szCs w:val="24"/>
        </w:rPr>
      </w:pPr>
      <w:r w:rsidRPr="00D52973">
        <w:rPr>
          <w:rFonts w:cs="Times New Roman" w:hAnsi="Times New Roman" w:ascii="Times New Roman"/>
          <w:sz w:val="24"/>
          <w:szCs w:val="24"/>
        </w:rPr>
        <w:t>Pouk</w:t>
      </w:r>
      <w:r w:rsidR="0077162C">
        <w:rPr>
          <w:rFonts w:cs="Times New Roman" w:hAnsi="Times New Roman" w:ascii="Times New Roman"/>
          <w:sz w:val="24"/>
          <w:szCs w:val="24"/>
        </w:rPr>
        <w:t xml:space="preserve">a o pravnom lijeku: </w:t>
      </w:r>
    </w:p>
    <w:p w:rsidRDefault="0077162C" w:rsidP="001E6DE2" w:rsidR="007716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3C07C0">
        <w:rPr>
          <w:rFonts w:cs="Times New Roman" w:hAnsi="Times New Roman" w:ascii="Times New Roman"/>
          <w:sz w:val="24"/>
          <w:szCs w:val="24"/>
        </w:rPr>
        <w:t>rješenja na mrežnoj stranici e-O</w:t>
      </w:r>
      <w:r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9E34FE" w:rsidP="009E34FE" w:rsidR="009E34FE" w:rsidRPr="009E34FE">
      <w:pPr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9E34FE" w:rsidP="009E34FE" w:rsidR="009E34FE" w:rsidRPr="009E34F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Stečajni upravitelj Nenad Homar, Koprivnica, Dravska 1,</w:t>
      </w:r>
    </w:p>
    <w:p w:rsidRDefault="009E34FE" w:rsidP="009E34FE" w:rsidR="009E34FE" w:rsidRPr="009E34F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Razlučnim vjerovnicima:</w:t>
      </w:r>
    </w:p>
    <w:p w:rsidRDefault="009E34FE" w:rsidP="009E34FE" w:rsidR="009E34FE" w:rsidRPr="009E34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-H-ABDUCO d.o.o. Zagreb, Slavonska avenija 6/A</w:t>
      </w:r>
    </w:p>
    <w:p w:rsidRDefault="009E34FE" w:rsidP="009E34FE" w:rsidR="009E34FE" w:rsidRPr="009E34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E34FE">
        <w:rPr>
          <w:rFonts w:cs="Times New Roman" w:hAnsi="Times New Roman" w:ascii="Times New Roman"/>
          <w:sz w:val="24"/>
          <w:szCs w:val="24"/>
        </w:rPr>
        <w:t>MAGMA d.o.o. Varaždin, Varaždinska ulica, odvojak 1, k.br. 14, Jalkovec</w:t>
      </w:r>
    </w:p>
    <w:p w:rsidRDefault="009E34FE" w:rsidP="009E34FE" w:rsidR="009E34FE" w:rsidRPr="009E34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E34FE">
        <w:rPr>
          <w:rFonts w:cs="Times New Roman" w:hAnsi="Times New Roman" w:ascii="Times New Roman"/>
          <w:sz w:val="24"/>
          <w:szCs w:val="24"/>
        </w:rPr>
        <w:t>Republika Hrvat</w:t>
      </w:r>
      <w:r>
        <w:rPr>
          <w:rFonts w:cs="Times New Roman" w:hAnsi="Times New Roman" w:ascii="Times New Roman"/>
          <w:sz w:val="24"/>
          <w:szCs w:val="24"/>
        </w:rPr>
        <w:t>ska zastupana po Županijskom državnom odvjetništvu u Varaždinu, Građansko-</w:t>
      </w:r>
      <w:r w:rsidRPr="009E34FE">
        <w:rPr>
          <w:rFonts w:cs="Times New Roman" w:hAnsi="Times New Roman" w:ascii="Times New Roman"/>
          <w:sz w:val="24"/>
          <w:szCs w:val="24"/>
        </w:rPr>
        <w:t>upravni odjel</w:t>
      </w:r>
      <w:r>
        <w:rPr>
          <w:rFonts w:cs="Times New Roman" w:hAnsi="Times New Roman" w:ascii="Times New Roman"/>
          <w:sz w:val="24"/>
          <w:szCs w:val="24"/>
        </w:rPr>
        <w:t>, Varaždin, B. Radić 2,</w:t>
      </w:r>
    </w:p>
    <w:p w:rsidRDefault="009E34FE" w:rsidP="00D52973" w:rsidR="001E6DE2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 xml:space="preserve"> </w:t>
      </w:r>
      <w:r w:rsidR="001E6DE2">
        <w:rPr>
          <w:rFonts w:cs="Times New Roman" w:hAnsi="Times New Roman" w:ascii="Times New Roman"/>
          <w:sz w:val="24"/>
          <w:szCs w:val="24"/>
        </w:rPr>
        <w:t>Općinski sud u Čakovcu, Zemljišno-knjižni odjel u Prelogu, R. Boškovića 18, Čakovec,</w:t>
      </w:r>
    </w:p>
    <w:p w:rsidRDefault="009E34FE" w:rsidP="00D52973" w:rsidR="009E34F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e-Oglasna ploča ovoga suda,</w:t>
      </w:r>
    </w:p>
    <w:p w:rsidRDefault="001E6DE2" w:rsidP="00EC7091" w:rsidR="001E6DE2" w:rsidRPr="009E34FE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sectPr w:rsidSect="0051650D" w:rsidR="001E6DE2" w:rsidRPr="009E34F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83D" w:rsidP="0051650D" w:rsidR="0057583D">
      <w:pPr>
        <w:spacing w:lineRule="auto" w:line="240" w:after="0"/>
      </w:pPr>
      <w:r>
        <w:separator/>
      </w:r>
    </w:p>
  </w:endnote>
  <w:endnote w:id="0" w:type="continuationSeparator">
    <w:p w:rsidRDefault="0057583D" w:rsidP="0051650D" w:rsidR="005758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83D" w:rsidP="0051650D" w:rsidR="0057583D">
      <w:pPr>
        <w:spacing w:lineRule="auto" w:line="240" w:after="0"/>
      </w:pPr>
      <w:r>
        <w:separator/>
      </w:r>
    </w:p>
  </w:footnote>
  <w:footnote w:id="0" w:type="continuationSeparator">
    <w:p w:rsidRDefault="0057583D" w:rsidP="0051650D" w:rsidR="005758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729625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1650D" w:rsidR="0051650D" w:rsidRPr="005165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165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165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165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166A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165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1650D" w:rsidP="0051650D" w:rsidR="0051650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1650D">
      <w:rPr>
        <w:rFonts w:cs="Times New Roman" w:hAnsi="Times New Roman" w:ascii="Times New Roman"/>
        <w:sz w:val="24"/>
        <w:szCs w:val="24"/>
      </w:rPr>
      <w:t>Poslovni broj: 5 St-2/15-</w:t>
    </w:r>
    <w:r w:rsidR="009E34FE">
      <w:rPr>
        <w:rFonts w:cs="Times New Roman" w:hAnsi="Times New Roman" w:ascii="Times New Roman"/>
        <w:sz w:val="24"/>
        <w:szCs w:val="24"/>
      </w:rPr>
      <w:t>32</w:t>
    </w:r>
  </w:p>
  <w:p w:rsidRDefault="0051650D" w:rsidP="0051650D" w:rsidR="0051650D" w:rsidRPr="0051650D">
    <w:pPr>
      <w:pStyle w:val="Zaglavlje"/>
      <w:rPr>
        <w:rFonts w:cs="Times New Roman" w:hAnsi="Times New Roman" w:ascii="Times New Roman"/>
        <w:sz w:val="24"/>
        <w:szCs w:val="24"/>
      </w:rPr>
    </w:pPr>
  </w:p>
  <w:p w:rsidRDefault="0051650D" w:rsidR="005165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50D" w:rsidR="0051650D" w:rsidRPr="0051650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1650D">
      <w:rPr>
        <w:rFonts w:cs="Times New Roman" w:hAnsi="Times New Roman" w:ascii="Times New Roman"/>
        <w:sz w:val="24"/>
        <w:szCs w:val="24"/>
      </w:rPr>
      <w:t>Poslovni broj: 5 St-2/15-</w:t>
    </w:r>
    <w:r w:rsidR="009E34FE">
      <w:rPr>
        <w:rFonts w:cs="Times New Roman" w:hAnsi="Times New Roman" w:ascii="Times New Roman"/>
        <w:sz w:val="24"/>
        <w:szCs w:val="24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2F152B"/>
    <w:multiLevelType w:val="hybridMultilevel"/>
    <w:tmpl w:val="C892FB92"/>
    <w:lvl w:tplc="685298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973"/>
    <w:rsid w:val="001166A2"/>
    <w:rsid w:val="001E6DE2"/>
    <w:rsid w:val="0025218E"/>
    <w:rsid w:val="003C07C0"/>
    <w:rsid w:val="004D59C5"/>
    <w:rsid w:val="0051650D"/>
    <w:rsid w:val="005637B2"/>
    <w:rsid w:val="0057583D"/>
    <w:rsid w:val="0077162C"/>
    <w:rsid w:val="009E34FE"/>
    <w:rsid w:val="00D52973"/>
    <w:rsid w:val="00EC7091"/>
    <w:rsid w:val="00EE19BF"/>
    <w:rsid w:val="00F4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59C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59C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5165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165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1650D"/>
  </w:style>
  <w:style w:styleId="Podnoje" w:type="paragraph">
    <w:name w:val="footer"/>
    <w:basedOn w:val="Normal"/>
    <w:link w:val="PodnojeChar"/>
    <w:uiPriority w:val="99"/>
    <w:unhideWhenUsed/>
    <w:rsid w:val="005165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1650D"/>
  </w:style>
  <w:style w:styleId="Tekstrezerviranogmjesta" w:type="character">
    <w:name w:val="Placeholder Text"/>
    <w:basedOn w:val="Zadanifontodlomka"/>
    <w:uiPriority w:val="99"/>
    <w:semiHidden/>
    <w:rsid w:val="00116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6A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6A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6A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6A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59C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59C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5165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165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1650D"/>
  </w:style>
  <w:style w:styleId="Podnoje" w:type="paragraph">
    <w:name w:val="footer"/>
    <w:basedOn w:val="Normal"/>
    <w:link w:val="PodnojeChar"/>
    <w:uiPriority w:val="99"/>
    <w:unhideWhenUsed/>
    <w:rsid w:val="005165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1650D"/>
  </w:style>
  <w:style w:styleId="Tekstrezerviranogmjesta" w:type="character">
    <w:name w:val="Placeholder Text"/>
    <w:basedOn w:val="Zadanifontodlomka"/>
    <w:uiPriority w:val="99"/>
    <w:semiHidden/>
    <w:rsid w:val="00116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6A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6A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6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6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2224</properties:Characters>
  <properties:Lines>60</properties:Lines>
  <properties:Paragraphs>28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2016-06-03T08:57:00Z</dcterms:created>
  <dc:creator>Ksenija Flack Makitan</dc:creator>
  <cp:lastModifiedBy>Lea Rogina</cp:lastModifiedBy>
  <cp:lastPrinted>2016-06-07T12:45:00Z</cp:lastPrinted>
  <dcterms:modified xmlns:xsi="http://www.w3.org/2001/XMLSchema-instance" xsi:type="dcterms:W3CDTF">2016-06-07T12:55:00Z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