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334" w14:paraId="a63f334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C142BB" w:rsidR="00C142BB" w:rsidRPr="003B37E1">
      <w:pPr>
        <w:spacing w:before="5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B361B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B361B" w:rsidR="00FF05FA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B361B" w:rsidR="005B3C1C">
      <w:pPr>
        <w:pStyle w:val="Tijeloteksta"/>
        <w:ind w:hanging="180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5A6990" w:rsidRPr="005A6990">
        <w:rPr>
          <w:bCs/>
        </w:rPr>
        <w:t>PRIVREDNIK p.u.t.z. u stečaju Split, Put Supavla 39, OIB: 83973385748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="007E2086">
        <w:t xml:space="preserve">posebnog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7E2086">
        <w:t>2. svibnja 2016</w:t>
      </w:r>
      <w:r w:rsidR="000F16DB" w:rsidRPr="006C37D8">
        <w:t>. godine</w:t>
      </w:r>
    </w:p>
    <w:p w:rsidRDefault="00E7102F" w:rsidP="00522193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2C1251" w:rsidR="00522193">
      <w:pPr>
        <w:spacing w:before="200"/>
        <w:ind w:firstLine="709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7E2086">
        <w:rPr>
          <w:rFonts w:eastAsia="Arial Unicode MS"/>
          <w:lang w:eastAsia="en-US"/>
        </w:rPr>
        <w:t>Utvrđuje se slijedeća tražbina</w:t>
      </w:r>
      <w:r w:rsidR="00912B79" w:rsidRPr="00566257">
        <w:rPr>
          <w:rFonts w:eastAsia="Arial Unicode MS"/>
          <w:lang w:eastAsia="en-US"/>
        </w:rPr>
        <w:t xml:space="preserve">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2C1251" w:rsidP="007E2086" w:rsidR="005A6990">
      <w:pPr>
        <w:spacing w:before="100"/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5A6990" w:rsidRPr="005A6990">
        <w:rPr>
          <w:rFonts w:eastAsia="Arial Unicode MS"/>
          <w:lang w:eastAsia="en-US"/>
        </w:rPr>
        <w:t>1.</w:t>
      </w:r>
      <w:r w:rsidR="005A6990">
        <w:rPr>
          <w:rFonts w:eastAsia="Arial Unicode MS"/>
          <w:lang w:eastAsia="en-US"/>
        </w:rPr>
        <w:t xml:space="preserve"> </w:t>
      </w:r>
      <w:r w:rsidR="005A6990" w:rsidRPr="005A6990">
        <w:rPr>
          <w:rFonts w:eastAsia="Arial Unicode MS"/>
          <w:lang w:eastAsia="en-US"/>
        </w:rPr>
        <w:t>Republika Hrvatska</w:t>
      </w:r>
      <w:r w:rsidR="005A6990">
        <w:rPr>
          <w:rFonts w:eastAsia="Arial Unicode MS"/>
          <w:lang w:eastAsia="en-US"/>
        </w:rPr>
        <w:t>,</w:t>
      </w:r>
      <w:r w:rsidR="005A6990" w:rsidRPr="005A6990">
        <w:rPr>
          <w:rFonts w:eastAsia="Arial Unicode MS"/>
          <w:lang w:eastAsia="en-US"/>
        </w:rPr>
        <w:t xml:space="preserve"> Ministarstvo financija</w:t>
      </w:r>
    </w:p>
    <w:p w:rsidRDefault="005A6990" w:rsidP="007E2086" w:rsidR="00522193">
      <w:pPr>
        <w:ind w:firstLine="284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</w:t>
      </w:r>
      <w:r w:rsidRPr="005A6990">
        <w:rPr>
          <w:rFonts w:eastAsia="Arial Unicode MS"/>
          <w:lang w:eastAsia="en-US"/>
        </w:rPr>
        <w:t xml:space="preserve"> </w:t>
      </w:r>
      <w:r w:rsidR="002C1251">
        <w:rPr>
          <w:rFonts w:eastAsia="Arial Unicode MS"/>
          <w:lang w:eastAsia="en-US"/>
        </w:rPr>
        <w:t xml:space="preserve">  </w:t>
      </w:r>
      <w:r w:rsidRPr="005A6990">
        <w:rPr>
          <w:rFonts w:eastAsia="Arial Unicode MS"/>
          <w:lang w:eastAsia="en-US"/>
        </w:rPr>
        <w:t>OIB: 18683136487</w:t>
      </w:r>
      <w:r>
        <w:rPr>
          <w:rFonts w:eastAsia="Arial Unicode MS"/>
          <w:lang w:eastAsia="en-US"/>
        </w:rPr>
        <w:t>……………………………………...………………..</w:t>
      </w:r>
      <w:r w:rsidR="007E2086">
        <w:rPr>
          <w:rFonts w:eastAsia="Arial Unicode MS"/>
          <w:lang w:eastAsia="en-US"/>
        </w:rPr>
        <w:t>210.720,97</w:t>
      </w:r>
      <w:r>
        <w:rPr>
          <w:rFonts w:eastAsia="Arial Unicode MS"/>
          <w:lang w:eastAsia="en-US"/>
        </w:rPr>
        <w:t xml:space="preserve"> kn</w:t>
      </w:r>
      <w:r w:rsidR="007E2086">
        <w:rPr>
          <w:rFonts w:eastAsia="Arial Unicode MS"/>
          <w:lang w:eastAsia="en-US"/>
        </w:rPr>
        <w:t>.</w:t>
      </w:r>
    </w:p>
    <w:p w:rsidRDefault="00522193" w:rsidP="002C1251" w:rsidR="00912B79">
      <w:pPr>
        <w:spacing w:before="400"/>
        <w:ind w:firstLine="709"/>
        <w:rPr>
          <w:rFonts w:eastAsia="Arial Unicode MS"/>
        </w:rPr>
      </w:pPr>
      <w:r>
        <w:rPr>
          <w:rFonts w:eastAsia="Arial Unicode MS"/>
          <w:lang w:eastAsia="en-US"/>
        </w:rPr>
        <w:t>I</w:t>
      </w:r>
      <w:r w:rsidR="004233FF" w:rsidRPr="00AF2307">
        <w:rPr>
          <w:rFonts w:eastAsia="Arial Unicode MS"/>
          <w:lang w:eastAsia="en-US"/>
        </w:rPr>
        <w:t xml:space="preserve">I. </w:t>
      </w:r>
      <w:r w:rsidR="00E7102F" w:rsidRPr="00AF2307">
        <w:rPr>
          <w:rFonts w:eastAsia="Arial Unicode MS"/>
          <w:lang w:eastAsia="en-US"/>
        </w:rPr>
        <w:t xml:space="preserve">Utvrđuju se slijedeće tražbine </w:t>
      </w:r>
      <w:bookmarkStart w:name="OLE_LINK1" w:id="1"/>
      <w:bookmarkStart w:name="OLE_LINK2" w:id="2"/>
      <w:r w:rsidR="00E7102F" w:rsidRPr="00AF2307">
        <w:rPr>
          <w:rFonts w:eastAsia="Arial Unicode MS"/>
          <w:lang w:eastAsia="en-US"/>
        </w:rPr>
        <w:t>vjerovnika II. višeg isplatnog reda</w:t>
      </w:r>
      <w:bookmarkEnd w:id="1"/>
      <w:bookmarkEnd w:id="2"/>
      <w:r w:rsidR="00E7102F" w:rsidRPr="00AF2307">
        <w:rPr>
          <w:rFonts w:eastAsia="Arial Unicode MS"/>
          <w:lang w:eastAsia="en-US"/>
        </w:rPr>
        <w:t>:</w:t>
      </w:r>
    </w:p>
    <w:p w:rsidRDefault="002C1251" w:rsidP="007E2086" w:rsidR="005A6990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A6990" w:rsidRPr="005A6990">
        <w:rPr>
          <w:rFonts w:eastAsiaTheme="minorHAnsi"/>
          <w:lang w:eastAsia="en-US"/>
        </w:rPr>
        <w:t>1. Republika Hrvatska</w:t>
      </w:r>
      <w:r>
        <w:rPr>
          <w:rFonts w:eastAsiaTheme="minorHAnsi"/>
          <w:lang w:eastAsia="en-US"/>
        </w:rPr>
        <w:t>,</w:t>
      </w:r>
      <w:r w:rsidR="005A6990" w:rsidRPr="005A6990">
        <w:rPr>
          <w:rFonts w:eastAsiaTheme="minorHAnsi"/>
          <w:lang w:eastAsia="en-US"/>
        </w:rPr>
        <w:t xml:space="preserve"> Ministarstvo financija</w:t>
      </w:r>
      <w:r>
        <w:rPr>
          <w:rFonts w:eastAsiaTheme="minorHAnsi"/>
          <w:lang w:eastAsia="en-US"/>
        </w:rPr>
        <w:t>,</w:t>
      </w:r>
    </w:p>
    <w:p w:rsidRDefault="002C1251" w:rsidP="002C1251" w:rsidR="005A6990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5A6990" w:rsidRPr="005A6990">
        <w:rPr>
          <w:rFonts w:eastAsiaTheme="minorHAnsi"/>
          <w:lang w:eastAsia="en-US"/>
        </w:rPr>
        <w:t>OIB: 18683136487</w:t>
      </w:r>
      <w:r>
        <w:rPr>
          <w:rFonts w:eastAsiaTheme="minorHAnsi"/>
          <w:lang w:eastAsia="en-US"/>
        </w:rPr>
        <w:t>…………………………...……………………</w:t>
      </w:r>
      <w:r w:rsidR="007E2086">
        <w:rPr>
          <w:rFonts w:eastAsiaTheme="minorHAnsi"/>
          <w:lang w:eastAsia="en-US"/>
        </w:rPr>
        <w:t>…</w:t>
      </w:r>
      <w:r>
        <w:rPr>
          <w:rFonts w:eastAsiaTheme="minorHAnsi"/>
          <w:lang w:eastAsia="en-US"/>
        </w:rPr>
        <w:t>…....</w:t>
      </w:r>
      <w:r w:rsidR="007E2086">
        <w:rPr>
          <w:rFonts w:eastAsiaTheme="minorHAnsi"/>
          <w:lang w:eastAsia="en-US"/>
        </w:rPr>
        <w:t xml:space="preserve"> 37.984,75 </w:t>
      </w:r>
      <w:r w:rsidR="005A6990" w:rsidRPr="005A6990">
        <w:rPr>
          <w:rFonts w:eastAsiaTheme="minorHAnsi"/>
          <w:lang w:eastAsia="en-US"/>
        </w:rPr>
        <w:t>kn</w:t>
      </w:r>
    </w:p>
    <w:p w:rsidRDefault="007E2086" w:rsidP="007E2086" w:rsidR="007E2086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2.</w:t>
      </w:r>
      <w:r w:rsidRPr="007E2086">
        <w:t xml:space="preserve"> </w:t>
      </w:r>
      <w:r w:rsidRPr="007E2086">
        <w:rPr>
          <w:rFonts w:eastAsiaTheme="minorHAnsi"/>
          <w:lang w:eastAsia="en-US"/>
        </w:rPr>
        <w:t>Grad Split</w:t>
      </w:r>
      <w:r>
        <w:rPr>
          <w:rFonts w:eastAsiaTheme="minorHAnsi"/>
          <w:lang w:eastAsia="en-US"/>
        </w:rPr>
        <w:t xml:space="preserve">, </w:t>
      </w:r>
      <w:r w:rsidRPr="007E2086">
        <w:rPr>
          <w:rFonts w:eastAsiaTheme="minorHAnsi"/>
          <w:lang w:eastAsia="en-US"/>
        </w:rPr>
        <w:t>OIB: 78755598868</w:t>
      </w:r>
      <w:r>
        <w:rPr>
          <w:rFonts w:eastAsiaTheme="minorHAnsi"/>
          <w:lang w:eastAsia="en-US"/>
        </w:rPr>
        <w:t>……………………………………..…….</w:t>
      </w:r>
      <w:r w:rsidRPr="007E2086">
        <w:rPr>
          <w:rFonts w:eastAsiaTheme="minorHAnsi"/>
          <w:lang w:eastAsia="en-US"/>
        </w:rPr>
        <w:t>539.907,72</w:t>
      </w:r>
      <w:r>
        <w:rPr>
          <w:rFonts w:eastAsiaTheme="minorHAnsi"/>
          <w:lang w:eastAsia="en-US"/>
        </w:rPr>
        <w:t xml:space="preserve"> kn</w:t>
      </w:r>
    </w:p>
    <w:p w:rsidRDefault="007E2086" w:rsidP="007E2086" w:rsidR="007E2086" w:rsidRPr="005A6990">
      <w:pPr>
        <w:spacing w:lineRule="auto" w:line="276" w:before="1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3.</w:t>
      </w:r>
      <w:r w:rsidRPr="007E2086">
        <w:t xml:space="preserve"> </w:t>
      </w:r>
      <w:r w:rsidRPr="007E2086">
        <w:rPr>
          <w:rFonts w:eastAsiaTheme="minorHAnsi"/>
          <w:lang w:eastAsia="en-US"/>
        </w:rPr>
        <w:t>Vesna Baljkas</w:t>
      </w:r>
      <w:r>
        <w:rPr>
          <w:rFonts w:eastAsiaTheme="minorHAnsi"/>
          <w:lang w:eastAsia="en-US"/>
        </w:rPr>
        <w:t>, OIB: 39928623798………………………………...…….</w:t>
      </w:r>
      <w:r w:rsidRPr="007E2086">
        <w:rPr>
          <w:rFonts w:eastAsiaTheme="minorHAnsi"/>
          <w:lang w:eastAsia="en-US"/>
        </w:rPr>
        <w:t>133.902,52</w:t>
      </w:r>
      <w:r>
        <w:rPr>
          <w:rFonts w:eastAsiaTheme="minorHAnsi"/>
          <w:lang w:eastAsia="en-US"/>
        </w:rPr>
        <w:t xml:space="preserve"> kn.</w:t>
      </w:r>
    </w:p>
    <w:p w:rsidRDefault="00E7102F" w:rsidP="00862492" w:rsidR="00E7102F" w:rsidRPr="00E7102F">
      <w:pPr>
        <w:spacing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7E2086" w:rsidP="007E2086" w:rsidR="007E2086" w:rsidRPr="007E208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7E2086">
        <w:rPr>
          <w:rFonts w:eastAsiaTheme="minorHAnsi"/>
          <w:lang w:eastAsia="en-US"/>
        </w:rPr>
        <w:t>Utvrđuje se da je Rješenjem ovog suda poslovni broj 11.St-72/2014 od 7. listopada 2015. godine otvoren stečajni postupak nad dužnikom PRIVREDNIK p.u.t.z. Split, Put Supavla 39, OIB: 83973385748.</w:t>
      </w:r>
    </w:p>
    <w:p w:rsidRDefault="007E2086" w:rsidP="007E2086" w:rsidR="007E2086" w:rsidRPr="00F4325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43259">
        <w:rPr>
          <w:rFonts w:eastAsiaTheme="minorHAnsi"/>
          <w:lang w:eastAsia="en-US"/>
        </w:rPr>
        <w:t xml:space="preserve">Podneskom od </w:t>
      </w:r>
      <w:r>
        <w:rPr>
          <w:rFonts w:eastAsiaTheme="minorHAnsi"/>
          <w:lang w:eastAsia="en-US"/>
        </w:rPr>
        <w:t>6. travnja 2016</w:t>
      </w:r>
      <w:r w:rsidRPr="00F43259">
        <w:rPr>
          <w:rFonts w:eastAsiaTheme="minorHAnsi"/>
          <w:lang w:eastAsia="en-US"/>
        </w:rPr>
        <w:t>. godine stečajni upravitelj predložio je zakazivanje posebnog ispitnog ročišta na kojem bi se ispitale naknadno pristigle prijave tražbina vjerovnik</w:t>
      </w:r>
      <w:r>
        <w:rPr>
          <w:rFonts w:eastAsiaTheme="minorHAnsi"/>
          <w:lang w:eastAsia="en-US"/>
        </w:rPr>
        <w:t>a I. i II. višeg isplatnog reda.</w:t>
      </w:r>
    </w:p>
    <w:p w:rsidRDefault="007E2086" w:rsidP="007E2086" w:rsidR="007E2086">
      <w:pPr>
        <w:spacing w:before="240"/>
        <w:ind w:firstLine="709"/>
        <w:jc w:val="both"/>
      </w:pPr>
      <w:r>
        <w:rPr>
          <w:rFonts w:eastAsia="Calibri"/>
          <w:lang w:eastAsia="en-US"/>
        </w:rPr>
        <w:t xml:space="preserve">Na posebnom ispitnom ročištu, održanom kod ovog suda dana 2. svibnja 2016. godine, </w:t>
      </w:r>
      <w:r>
        <w:t>ispitane su tražbine stečajnih vjerovnika I. i II. višeg isplatnog reda</w:t>
      </w:r>
      <w:r w:rsidRPr="00F43259">
        <w:t>, a koje su prijavljene unutar roka od tri mjeseca od održanog prvog ispitnog ročišta.</w:t>
      </w:r>
    </w:p>
    <w:p w:rsidRDefault="007E2086" w:rsidP="007E2086" w:rsidR="007E2086">
      <w:pPr>
        <w:ind w:firstLine="708"/>
        <w:jc w:val="both"/>
      </w:pPr>
    </w:p>
    <w:p w:rsidRDefault="007E2086" w:rsidP="007E2086" w:rsidR="007E2086">
      <w:pPr>
        <w:ind w:firstLine="708"/>
        <w:jc w:val="both"/>
      </w:pPr>
      <w:r w:rsidRPr="00F730CA">
        <w:t>Stečajni upravi</w:t>
      </w:r>
      <w:r>
        <w:t>telj se na tom ročištu izjasnio na način da je u cijelosti priznao sve tražbine I. i II. višeg isplatnog reda koje su bile predmet ispitivanja posebnog ispitnog ročišta.</w:t>
      </w:r>
    </w:p>
    <w:p w:rsidRDefault="007E2086" w:rsidP="007E2086" w:rsidR="007E2086">
      <w:pPr>
        <w:ind w:firstLine="708"/>
        <w:jc w:val="both"/>
      </w:pPr>
    </w:p>
    <w:p w:rsidRDefault="007E2086" w:rsidP="007E2086" w:rsidR="007E2086" w:rsidRPr="00F730CA">
      <w:pPr>
        <w:ind w:firstLine="708"/>
        <w:jc w:val="both"/>
      </w:pPr>
      <w:r>
        <w:t>Isto tako, nazočni stečajni vjerovnici na tom ročištu nisu osporili tražbine koje su bile predmet ispitivanja, a koje je priznao stečajni upravitelj.</w:t>
      </w:r>
    </w:p>
    <w:p w:rsidRDefault="007E2086" w:rsidP="007E2086" w:rsidR="007E2086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Prema čl. 177. </w:t>
      </w:r>
      <w:r w:rsidRPr="007E2086">
        <w:rPr>
          <w:rFonts w:hAnsi="Times New Roman" w:ascii="Times New Roman"/>
          <w:sz w:val="24"/>
          <w:szCs w:val="24"/>
        </w:rPr>
        <w:t>Stečajnog zakona („Narodne novine“ 44/96, 29/99, 129/00, 123/03, 82/06, 116/10, 2</w:t>
      </w:r>
      <w:r>
        <w:rPr>
          <w:rFonts w:hAnsi="Times New Roman" w:ascii="Times New Roman"/>
          <w:sz w:val="24"/>
          <w:szCs w:val="24"/>
        </w:rPr>
        <w:t>5/12, 133/12 i 45/13; dalje SZ)</w:t>
      </w:r>
      <w:r w:rsidRPr="00F730CA">
        <w:rPr>
          <w:rFonts w:hAnsi="Times New Roman" w:ascii="Times New Roman"/>
          <w:sz w:val="24"/>
          <w:szCs w:val="24"/>
        </w:rPr>
        <w:t xml:space="preserve"> tražbina se smatra utvrđenom ako ju na ispitnom ročištu prizna stečajni upravitelj, a ne ospori koji od stečajnih vjerovnika.</w:t>
      </w:r>
    </w:p>
    <w:p w:rsidRDefault="007E2086" w:rsidP="007E2086" w:rsidR="007E2086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Slijedom naprijed navedenog, </w:t>
      </w:r>
      <w:r>
        <w:rPr>
          <w:rFonts w:eastAsia="Calibri"/>
          <w:lang w:eastAsia="en-US"/>
        </w:rPr>
        <w:t>kako je sve tražbine koje su bile predmet ispitivanja na posebnom ispitnom ročištu priznao stečajni upravitelj te kako vjerovnici prisutni</w:t>
      </w:r>
      <w:r w:rsidRPr="00081B0E">
        <w:rPr>
          <w:rFonts w:eastAsia="Calibri"/>
          <w:lang w:eastAsia="en-US"/>
        </w:rPr>
        <w:t xml:space="preserve"> na </w:t>
      </w:r>
      <w:r>
        <w:rPr>
          <w:rFonts w:eastAsia="Calibri"/>
          <w:lang w:eastAsia="en-US"/>
        </w:rPr>
        <w:t>posebnom ispitnom ročištu nisu osporili</w:t>
      </w:r>
      <w:r w:rsidRPr="00081B0E">
        <w:rPr>
          <w:rFonts w:eastAsia="Calibri"/>
          <w:lang w:eastAsia="en-US"/>
        </w:rPr>
        <w:t xml:space="preserve"> tražbine koj</w:t>
      </w:r>
      <w:r>
        <w:rPr>
          <w:rFonts w:eastAsia="Calibri"/>
          <w:lang w:eastAsia="en-US"/>
        </w:rPr>
        <w:t xml:space="preserve">e je priznao stečajni upravitelj, to je temeljem </w:t>
      </w:r>
      <w:r w:rsidRPr="00F730CA">
        <w:rPr>
          <w:rFonts w:eastAsia="Calibri"/>
          <w:lang w:eastAsia="en-US"/>
        </w:rPr>
        <w:t>odredbi čl. 177. st. 3. SZ-a, odlučeno kao u izreci ovog rješenja.</w:t>
      </w:r>
    </w:p>
    <w:p w:rsidRDefault="007E2086" w:rsidP="007E2086" w:rsidR="007E2086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7E2086">
        <w:rPr>
          <w:rFonts w:eastAsia="Calibri"/>
          <w:lang w:eastAsia="en-US"/>
        </w:rPr>
        <w:t>2. svibnja 2016</w:t>
      </w:r>
      <w:r w:rsidR="00F322CC" w:rsidRPr="0074133A">
        <w:rPr>
          <w:rFonts w:eastAsia="Calibri"/>
          <w:lang w:eastAsia="en-US"/>
        </w:rPr>
        <w:t>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E7102F" w:rsidP="006B361B" w:rsid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A11CA3" w:rsidP="00A11CA3" w:rsidR="00A11CA3" w:rsidRPr="00A11CA3">
      <w:pPr>
        <w:spacing w:before="160"/>
        <w:jc w:val="both"/>
        <w:rPr>
          <w:lang w:eastAsia="en-US"/>
        </w:rPr>
      </w:pPr>
      <w:r w:rsidRPr="00A11CA3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BA5791" w:rsidP="00BA5791" w:rsidR="002B1116" w:rsidRPr="00313656">
      <w:pPr>
        <w:ind w:firstLine="357"/>
        <w:jc w:val="both"/>
        <w:rPr>
          <w:rFonts w:eastAsia="Calibri"/>
          <w:lang w:eastAsia="en-US"/>
        </w:rPr>
      </w:pPr>
      <w:r>
        <w:t xml:space="preserve">- </w:t>
      </w:r>
      <w:r w:rsidR="00A42C51">
        <w:t xml:space="preserve"> </w:t>
      </w:r>
      <w:r w:rsidR="002B1116" w:rsidRPr="004A16E5">
        <w:t>stečajn</w:t>
      </w:r>
      <w:r w:rsidR="002B1116">
        <w:t>o</w:t>
      </w:r>
      <w:r w:rsidR="00313656">
        <w:t xml:space="preserve">m upravitelju </w:t>
      </w:r>
      <w:r>
        <w:t>Vedranu Šeparoviću</w:t>
      </w:r>
      <w:r w:rsidR="00A11CA3">
        <w:t xml:space="preserve"> uz tablicu ispitanih tražbina</w:t>
      </w:r>
    </w:p>
    <w:p w:rsidRDefault="00E36DAD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 w:rsidR="00A42C51">
        <w:rPr>
          <w:rFonts w:eastAsia="Calibri"/>
          <w:lang w:eastAsia="en-US"/>
        </w:rPr>
        <w:t xml:space="preserve"> </w:t>
      </w:r>
      <w:r w:rsidR="00BA5791">
        <w:rPr>
          <w:rFonts w:eastAsia="Calibri"/>
          <w:lang w:eastAsia="en-US"/>
        </w:rPr>
        <w:t>mrežna stranica e-Oglasna ploča sudova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42C51">
        <w:rPr>
          <w:rFonts w:eastAsia="Calibri"/>
          <w:lang w:eastAsia="en-US"/>
        </w:rPr>
        <w:t xml:space="preserve"> </w:t>
      </w:r>
      <w:r w:rsidR="00E7102F" w:rsidRPr="00E7102F">
        <w:rPr>
          <w:rFonts w:eastAsia="Calibri"/>
          <w:lang w:eastAsia="en-US"/>
        </w:rPr>
        <w:t>stečajna pisarnica suda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7102F"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912B79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9F8" w:rsidR="005F69F8">
      <w:r>
        <w:separator/>
      </w:r>
    </w:p>
  </w:endnote>
  <w:endnote w:id="0" w:type="continuationSeparator">
    <w:p w:rsidRDefault="005F69F8" w:rsidR="005F6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9F8" w:rsidR="005F69F8">
      <w:r>
        <w:separator/>
      </w:r>
    </w:p>
  </w:footnote>
  <w:footnote w:id="0" w:type="continuationSeparator">
    <w:p w:rsidRDefault="005F69F8" w:rsidR="005F6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AA45CF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 xml:space="preserve">11. </w:t>
    </w:r>
    <w:r w:rsidR="005A6990">
      <w:t>St-72/2014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5A6990">
      <w:t>72/2014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2995BD1"/>
    <w:multiLevelType w:val="hybridMultilevel"/>
    <w:tmpl w:val="C43CAEE8"/>
    <w:lvl w:tplc="61E881D2" w:ilvl="0">
      <w:start w:val="5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3"/>
  </w:num>
  <w:num w:numId="12">
    <w:abstractNumId w:val="6"/>
  </w:num>
  <w:num w:numId="13">
    <w:abstractNumId w:val="13"/>
  </w:num>
  <w:num w:numId="14">
    <w:abstractNumId w:val="18"/>
  </w:num>
  <w:num w:numId="15">
    <w:abstractNumId w:val="21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A0BC3"/>
    <w:rsid w:val="000B1D1E"/>
    <w:rsid w:val="000B2DBD"/>
    <w:rsid w:val="000B2EEC"/>
    <w:rsid w:val="000B4C2A"/>
    <w:rsid w:val="000C6EF3"/>
    <w:rsid w:val="000D0B47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7D09"/>
    <w:rsid w:val="00237CDB"/>
    <w:rsid w:val="00264383"/>
    <w:rsid w:val="0026723C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1251"/>
    <w:rsid w:val="002C472F"/>
    <w:rsid w:val="002C6076"/>
    <w:rsid w:val="002D16DC"/>
    <w:rsid w:val="002E02EA"/>
    <w:rsid w:val="002E0E72"/>
    <w:rsid w:val="002E3089"/>
    <w:rsid w:val="002F305E"/>
    <w:rsid w:val="002F52A6"/>
    <w:rsid w:val="002F7414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A6990"/>
    <w:rsid w:val="005B3C1C"/>
    <w:rsid w:val="005B6FF0"/>
    <w:rsid w:val="005C317C"/>
    <w:rsid w:val="005C436C"/>
    <w:rsid w:val="005C52D2"/>
    <w:rsid w:val="005D4645"/>
    <w:rsid w:val="005D46D9"/>
    <w:rsid w:val="005D6CD2"/>
    <w:rsid w:val="005E34D8"/>
    <w:rsid w:val="005F26D6"/>
    <w:rsid w:val="005F69F8"/>
    <w:rsid w:val="00600DAC"/>
    <w:rsid w:val="00601A6B"/>
    <w:rsid w:val="00604FEE"/>
    <w:rsid w:val="0062463C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C7C3F"/>
    <w:rsid w:val="006D51E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86490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584E"/>
    <w:rsid w:val="007E2086"/>
    <w:rsid w:val="007F5BE2"/>
    <w:rsid w:val="007F6441"/>
    <w:rsid w:val="00807C3D"/>
    <w:rsid w:val="00812036"/>
    <w:rsid w:val="00813ACD"/>
    <w:rsid w:val="008151DD"/>
    <w:rsid w:val="0083530D"/>
    <w:rsid w:val="0085235A"/>
    <w:rsid w:val="00853EA5"/>
    <w:rsid w:val="00861585"/>
    <w:rsid w:val="00862492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96655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1CA3"/>
    <w:rsid w:val="00A15391"/>
    <w:rsid w:val="00A17FB1"/>
    <w:rsid w:val="00A25697"/>
    <w:rsid w:val="00A36B76"/>
    <w:rsid w:val="00A377CF"/>
    <w:rsid w:val="00A4002F"/>
    <w:rsid w:val="00A428FB"/>
    <w:rsid w:val="00A42C51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5CF"/>
    <w:rsid w:val="00AA4A57"/>
    <w:rsid w:val="00AA536E"/>
    <w:rsid w:val="00AB47D8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80E43"/>
    <w:rsid w:val="00B878A4"/>
    <w:rsid w:val="00BA28D8"/>
    <w:rsid w:val="00BA5791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560F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C7939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93EAF"/>
    <w:rsid w:val="00EA2DAB"/>
    <w:rsid w:val="00EA6A05"/>
    <w:rsid w:val="00ED308E"/>
    <w:rsid w:val="00ED6E92"/>
    <w:rsid w:val="00EE16FC"/>
    <w:rsid w:val="00EE1CE9"/>
    <w:rsid w:val="00F07082"/>
    <w:rsid w:val="00F14421"/>
    <w:rsid w:val="00F14D7B"/>
    <w:rsid w:val="00F20D0D"/>
    <w:rsid w:val="00F20FD7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PRIVREDNIK, proizvođačko-uslužna i trgovačka zadruga</item>
      <item>LUKA JURIĆ</item>
      <item>INES KOVAČEVIĆ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PRIVREDNIK, proizvođačko-uslužna i trgovačka zadruga</item>
      <item>LUKA JURIĆ</item>
      <item>INES KOVAČEVIĆ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PRIVREDNIK, proizvođačko-uslužna i trgovačka zadruga, OIB 83973385748, Put Supavla 39,21000 Split</item>
      <item>LUKA JURIĆ, OIB 97209200280, Neorić Sutina Kačari 22,21203 Neorić</item>
      <item>INES KOVAČEVIĆ, OIB 02970088881, Doverska 17,21000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PRIVREDNIK, proizvođačko-uslužna i trgovačka zadruga, OIB 83973385748, Put Supavla 39,21000 Split</item>
      <item>LUKA JURIĆ, OIB 97209200280, Neorić Sutina Kačari 22,21203 Neorić</item>
      <item>INES KOVAČEVIĆ, OIB 02970088881, Doverska 17,21000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83973385748</item>
      <item>, OIB 97209200280</item>
      <item>, OIB 02970088881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83973385748</item>
      <item>, OIB 97209200280</item>
      <item>, OIB 02970088881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11089-D400-4526-A2E7-5DE788B7E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446</properties:Words>
  <properties:Characters>2579</properties:Characters>
  <properties:Lines>63</properties:Lines>
  <properties:Paragraphs>32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2015-08-21T07:17:00Z</dcterms:created>
  <dc:creator>Trgovački sud Split</dc:creator>
  <cp:lastModifiedBy>Ana Golub Gruić</cp:lastModifiedBy>
  <cp:lastPrinted>2016-05-02T08:17:00Z</cp:lastPrinted>
  <dcterms:modified xmlns:xsi="http://www.w3.org/2001/XMLSchema-instance" xsi:type="dcterms:W3CDTF">2016-05-02T08:21:00Z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