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90b2" w14:paraId="45290b2" w:rsidRDefault="0064426D" w:rsidP="00896AA2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896AA2" w:rsidP="00896AA2" w:rsidR="00896AA2" w:rsidRPr="00896AA2">
      <w:pPr>
        <w:ind w:firstLine="851"/>
        <w:jc w:val="right"/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>2 St-1511/15-</w:t>
      </w:r>
      <w:r w:rsidRPr="00896AA2">
        <w:rPr>
          <w:rFonts w:hAnsi="Times New Roman" w:ascii="Times New Roman"/>
          <w:lang w:val="hr-HR"/>
        </w:rPr>
        <w:t>9</w:t>
      </w:r>
    </w:p>
    <w:p w:rsidRDefault="00896AA2" w:rsidP="00896AA2" w:rsidR="00896AA2" w:rsidRPr="00896AA2">
      <w:pPr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>REPUBLIKA HRVATSKA</w:t>
      </w:r>
    </w:p>
    <w:p w:rsidRDefault="00896AA2" w:rsidP="00896AA2" w:rsidR="00896AA2" w:rsidRPr="00896AA2">
      <w:pPr>
        <w:rPr>
          <w:rFonts w:hAnsi="Times New Roman" w:ascii="Times New Roman"/>
          <w:lang w:val="hr-HR"/>
        </w:rPr>
      </w:pPr>
    </w:p>
    <w:p w:rsidRDefault="00896AA2" w:rsidP="00896AA2" w:rsidR="00896AA2" w:rsidRPr="00896AA2">
      <w:pPr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>TRGOVAČKI SUD U ZAGREBU</w:t>
      </w:r>
    </w:p>
    <w:p w:rsidRDefault="00896AA2" w:rsidP="00896AA2" w:rsidR="00896AA2" w:rsidRPr="00896AA2">
      <w:pPr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 xml:space="preserve">STALNA SLUŽBA </w:t>
      </w:r>
    </w:p>
    <w:p w:rsidRDefault="00896AA2" w:rsidP="00896AA2" w:rsidR="00896AA2" w:rsidRPr="00896AA2">
      <w:pPr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>KARLOVAC, Ljudevita Šestića 4</w:t>
      </w:r>
    </w:p>
    <w:p w:rsidRDefault="00896AA2" w:rsidP="00896AA2" w:rsidR="00896AA2" w:rsidRPr="00896AA2">
      <w:pPr>
        <w:rPr>
          <w:rFonts w:hAnsi="Times New Roman" w:ascii="Times New Roman"/>
          <w:lang w:val="hr-HR"/>
        </w:rPr>
      </w:pPr>
    </w:p>
    <w:p w:rsidRDefault="00896AA2" w:rsidP="00896AA2" w:rsidR="00896AA2" w:rsidRPr="00896AA2">
      <w:pPr>
        <w:rPr>
          <w:rFonts w:hAnsi="Times New Roman" w:ascii="Times New Roman"/>
          <w:lang w:val="hr-HR"/>
        </w:rPr>
      </w:pPr>
    </w:p>
    <w:p w:rsidRDefault="00896AA2" w:rsidP="00896AA2" w:rsidR="00896AA2" w:rsidRPr="00896AA2">
      <w:pPr>
        <w:rPr>
          <w:rFonts w:hAnsi="Times New Roman" w:ascii="Times New Roman"/>
          <w:lang w:val="hr-HR"/>
        </w:rPr>
      </w:pPr>
    </w:p>
    <w:p w:rsidRDefault="00896AA2" w:rsidP="00896AA2" w:rsidR="00896AA2" w:rsidRPr="00896AA2">
      <w:pPr>
        <w:jc w:val="center"/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>R</w:t>
      </w:r>
      <w:r w:rsidRPr="00896AA2">
        <w:rPr>
          <w:rFonts w:hAnsi="Times New Roman" w:ascii="Times New Roman"/>
          <w:lang w:val="hr-HR"/>
        </w:rPr>
        <w:t xml:space="preserve"> </w:t>
      </w:r>
      <w:r w:rsidRPr="00896AA2">
        <w:rPr>
          <w:rFonts w:hAnsi="Times New Roman" w:ascii="Times New Roman"/>
          <w:lang w:val="hr-HR"/>
        </w:rPr>
        <w:t>E</w:t>
      </w:r>
      <w:r w:rsidRPr="00896AA2">
        <w:rPr>
          <w:rFonts w:hAnsi="Times New Roman" w:ascii="Times New Roman"/>
          <w:lang w:val="hr-HR"/>
        </w:rPr>
        <w:t xml:space="preserve"> </w:t>
      </w:r>
      <w:r w:rsidRPr="00896AA2">
        <w:rPr>
          <w:rFonts w:hAnsi="Times New Roman" w:ascii="Times New Roman"/>
          <w:lang w:val="hr-HR"/>
        </w:rPr>
        <w:t>P</w:t>
      </w:r>
      <w:r w:rsidRPr="00896AA2">
        <w:rPr>
          <w:rFonts w:hAnsi="Times New Roman" w:ascii="Times New Roman"/>
          <w:lang w:val="hr-HR"/>
        </w:rPr>
        <w:t xml:space="preserve"> </w:t>
      </w:r>
      <w:r w:rsidRPr="00896AA2">
        <w:rPr>
          <w:rFonts w:hAnsi="Times New Roman" w:ascii="Times New Roman"/>
          <w:lang w:val="hr-HR"/>
        </w:rPr>
        <w:t>U</w:t>
      </w:r>
      <w:r w:rsidRPr="00896AA2">
        <w:rPr>
          <w:rFonts w:hAnsi="Times New Roman" w:ascii="Times New Roman"/>
          <w:lang w:val="hr-HR"/>
        </w:rPr>
        <w:t xml:space="preserve"> </w:t>
      </w:r>
      <w:r w:rsidRPr="00896AA2">
        <w:rPr>
          <w:rFonts w:hAnsi="Times New Roman" w:ascii="Times New Roman"/>
          <w:lang w:val="hr-HR"/>
        </w:rPr>
        <w:t>B</w:t>
      </w:r>
      <w:r w:rsidRPr="00896AA2">
        <w:rPr>
          <w:rFonts w:hAnsi="Times New Roman" w:ascii="Times New Roman"/>
          <w:lang w:val="hr-HR"/>
        </w:rPr>
        <w:t xml:space="preserve"> </w:t>
      </w:r>
      <w:r w:rsidRPr="00896AA2">
        <w:rPr>
          <w:rFonts w:hAnsi="Times New Roman" w:ascii="Times New Roman"/>
          <w:lang w:val="hr-HR"/>
        </w:rPr>
        <w:t>L</w:t>
      </w:r>
      <w:r w:rsidRPr="00896AA2">
        <w:rPr>
          <w:rFonts w:hAnsi="Times New Roman" w:ascii="Times New Roman"/>
          <w:lang w:val="hr-HR"/>
        </w:rPr>
        <w:t xml:space="preserve"> </w:t>
      </w:r>
      <w:r w:rsidRPr="00896AA2">
        <w:rPr>
          <w:rFonts w:hAnsi="Times New Roman" w:ascii="Times New Roman"/>
          <w:lang w:val="hr-HR"/>
        </w:rPr>
        <w:t>I</w:t>
      </w:r>
      <w:r w:rsidRPr="00896AA2">
        <w:rPr>
          <w:rFonts w:hAnsi="Times New Roman" w:ascii="Times New Roman"/>
          <w:lang w:val="hr-HR"/>
        </w:rPr>
        <w:t xml:space="preserve"> </w:t>
      </w:r>
      <w:r w:rsidRPr="00896AA2">
        <w:rPr>
          <w:rFonts w:hAnsi="Times New Roman" w:ascii="Times New Roman"/>
          <w:lang w:val="hr-HR"/>
        </w:rPr>
        <w:t>K</w:t>
      </w:r>
      <w:r w:rsidRPr="00896AA2">
        <w:rPr>
          <w:rFonts w:hAnsi="Times New Roman" w:ascii="Times New Roman"/>
          <w:lang w:val="hr-HR"/>
        </w:rPr>
        <w:t xml:space="preserve"> </w:t>
      </w:r>
      <w:r w:rsidRPr="00896AA2">
        <w:rPr>
          <w:rFonts w:hAnsi="Times New Roman" w:ascii="Times New Roman"/>
          <w:lang w:val="hr-HR"/>
        </w:rPr>
        <w:t xml:space="preserve">A </w:t>
      </w:r>
      <w:r w:rsidRPr="00896AA2">
        <w:rPr>
          <w:rFonts w:hAnsi="Times New Roman" w:ascii="Times New Roman"/>
          <w:lang w:val="hr-HR"/>
        </w:rPr>
        <w:t xml:space="preserve">  </w:t>
      </w:r>
      <w:r w:rsidRPr="00896AA2">
        <w:rPr>
          <w:rFonts w:hAnsi="Times New Roman" w:ascii="Times New Roman"/>
          <w:lang w:val="hr-HR"/>
        </w:rPr>
        <w:t>H</w:t>
      </w:r>
      <w:r w:rsidRPr="00896AA2">
        <w:rPr>
          <w:rFonts w:hAnsi="Times New Roman" w:ascii="Times New Roman"/>
          <w:lang w:val="hr-HR"/>
        </w:rPr>
        <w:t xml:space="preserve"> </w:t>
      </w:r>
      <w:r w:rsidRPr="00896AA2">
        <w:rPr>
          <w:rFonts w:hAnsi="Times New Roman" w:ascii="Times New Roman"/>
          <w:lang w:val="hr-HR"/>
        </w:rPr>
        <w:t>R</w:t>
      </w:r>
      <w:r w:rsidRPr="00896AA2">
        <w:rPr>
          <w:rFonts w:hAnsi="Times New Roman" w:ascii="Times New Roman"/>
          <w:lang w:val="hr-HR"/>
        </w:rPr>
        <w:t xml:space="preserve"> </w:t>
      </w:r>
      <w:r w:rsidRPr="00896AA2">
        <w:rPr>
          <w:rFonts w:hAnsi="Times New Roman" w:ascii="Times New Roman"/>
          <w:lang w:val="hr-HR"/>
        </w:rPr>
        <w:t>V</w:t>
      </w:r>
      <w:r w:rsidRPr="00896AA2">
        <w:rPr>
          <w:rFonts w:hAnsi="Times New Roman" w:ascii="Times New Roman"/>
          <w:lang w:val="hr-HR"/>
        </w:rPr>
        <w:t xml:space="preserve"> </w:t>
      </w:r>
      <w:r w:rsidRPr="00896AA2">
        <w:rPr>
          <w:rFonts w:hAnsi="Times New Roman" w:ascii="Times New Roman"/>
          <w:lang w:val="hr-HR"/>
        </w:rPr>
        <w:t>A</w:t>
      </w:r>
      <w:r w:rsidRPr="00896AA2">
        <w:rPr>
          <w:rFonts w:hAnsi="Times New Roman" w:ascii="Times New Roman"/>
          <w:lang w:val="hr-HR"/>
        </w:rPr>
        <w:t xml:space="preserve"> </w:t>
      </w:r>
      <w:r w:rsidRPr="00896AA2">
        <w:rPr>
          <w:rFonts w:hAnsi="Times New Roman" w:ascii="Times New Roman"/>
          <w:lang w:val="hr-HR"/>
        </w:rPr>
        <w:t>T</w:t>
      </w:r>
      <w:r w:rsidRPr="00896AA2">
        <w:rPr>
          <w:rFonts w:hAnsi="Times New Roman" w:ascii="Times New Roman"/>
          <w:lang w:val="hr-HR"/>
        </w:rPr>
        <w:t xml:space="preserve"> </w:t>
      </w:r>
      <w:r w:rsidRPr="00896AA2">
        <w:rPr>
          <w:rFonts w:hAnsi="Times New Roman" w:ascii="Times New Roman"/>
          <w:lang w:val="hr-HR"/>
        </w:rPr>
        <w:t>S</w:t>
      </w:r>
      <w:r w:rsidRPr="00896AA2">
        <w:rPr>
          <w:rFonts w:hAnsi="Times New Roman" w:ascii="Times New Roman"/>
          <w:lang w:val="hr-HR"/>
        </w:rPr>
        <w:t xml:space="preserve"> </w:t>
      </w:r>
      <w:r w:rsidRPr="00896AA2">
        <w:rPr>
          <w:rFonts w:hAnsi="Times New Roman" w:ascii="Times New Roman"/>
          <w:lang w:val="hr-HR"/>
        </w:rPr>
        <w:t>K</w:t>
      </w:r>
      <w:r w:rsidRPr="00896AA2">
        <w:rPr>
          <w:rFonts w:hAnsi="Times New Roman" w:ascii="Times New Roman"/>
          <w:lang w:val="hr-HR"/>
        </w:rPr>
        <w:t xml:space="preserve"> </w:t>
      </w:r>
      <w:r w:rsidRPr="00896AA2">
        <w:rPr>
          <w:rFonts w:hAnsi="Times New Roman" w:ascii="Times New Roman"/>
          <w:lang w:val="hr-HR"/>
        </w:rPr>
        <w:t>A</w:t>
      </w:r>
    </w:p>
    <w:p w:rsidRDefault="00896AA2" w:rsidP="00896AA2" w:rsidR="00896AA2" w:rsidRPr="00896AA2">
      <w:pPr>
        <w:jc w:val="center"/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>R J E Š E N J E</w:t>
      </w:r>
    </w:p>
    <w:p w:rsidRDefault="00896AA2" w:rsidP="00896AA2" w:rsidR="00896AA2" w:rsidRPr="00896AA2">
      <w:pPr>
        <w:jc w:val="center"/>
        <w:rPr>
          <w:rFonts w:hAnsi="Times New Roman" w:ascii="Times New Roman"/>
          <w:lang w:val="hr-HR"/>
        </w:rPr>
      </w:pPr>
    </w:p>
    <w:p w:rsidRDefault="00896AA2" w:rsidP="00896AA2" w:rsidR="00896AA2" w:rsidRPr="00896AA2">
      <w:pPr>
        <w:ind w:firstLine="720"/>
        <w:jc w:val="both"/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>TRGOVAČKI SUD U ZAGREBU, Stalna služba, po sucu Suzani Ivanović, kao stečajnom sucu, odlučujući o prijedlogu predlagatelja FINANCIJSKE AGENCIJE, Regionalni centar Zagreb, Podružnica Zagreb, Trg svibnjaskih žrtava 1995. 1, ZagrebOIB:85821130368, za otvaranje stečajnog postupka nad dužnikom LUKA AND IVANA d.o.o. Klanjec, Novodvorska 4, OIB:37043067784, MBS:080926240, dana 11. veljače 2016. godine</w:t>
      </w:r>
    </w:p>
    <w:p w:rsidRDefault="00896AA2" w:rsidP="00896AA2" w:rsidR="00896AA2" w:rsidRPr="00896AA2">
      <w:pPr>
        <w:pStyle w:val="Tijeloteksta"/>
        <w:ind w:firstLine="720" w:left="1440"/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 xml:space="preserve">                         r i j e š i o    j e</w:t>
      </w:r>
    </w:p>
    <w:p w:rsidRDefault="00896AA2" w:rsidP="00896AA2" w:rsidR="00896AA2" w:rsidRPr="00896AA2">
      <w:pPr>
        <w:pStyle w:val="Tijeloteksta"/>
        <w:ind w:firstLine="720" w:left="1440"/>
        <w:rPr>
          <w:rFonts w:hAnsi="Times New Roman" w:ascii="Times New Roman"/>
          <w:lang w:val="hr-HR"/>
        </w:rPr>
      </w:pPr>
    </w:p>
    <w:p w:rsidRDefault="00896AA2" w:rsidP="00896AA2" w:rsidR="00896AA2" w:rsidRPr="00896AA2">
      <w:pPr>
        <w:pStyle w:val="Tijeloteksta"/>
        <w:jc w:val="both"/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ab/>
        <w:t>I</w:t>
      </w:r>
      <w:r w:rsidRPr="00896AA2">
        <w:rPr>
          <w:rFonts w:hAnsi="Times New Roman" w:ascii="Times New Roman"/>
          <w:lang w:val="hr-HR"/>
        </w:rPr>
        <w:tab/>
        <w:t>Za privremenog stečajnog upravitelja imenuje se Martin Lukin iz Zagreba, Gračanska cesta 145f, OIB:12398076495.</w:t>
      </w:r>
    </w:p>
    <w:p w:rsidRDefault="00896AA2" w:rsidP="00896AA2" w:rsidR="00896AA2" w:rsidRPr="00896AA2">
      <w:pPr>
        <w:pStyle w:val="Tijeloteksta"/>
        <w:jc w:val="both"/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 xml:space="preserve">     </w:t>
      </w:r>
    </w:p>
    <w:p w:rsidRDefault="00896AA2" w:rsidP="00896AA2" w:rsidR="00896AA2" w:rsidRPr="00896AA2">
      <w:pPr>
        <w:pStyle w:val="Tijeloteksta"/>
        <w:ind w:firstLine="708"/>
        <w:jc w:val="both"/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>II</w:t>
      </w:r>
      <w:r w:rsidRPr="00896AA2">
        <w:rPr>
          <w:rFonts w:hAnsi="Times New Roman" w:ascii="Times New Roman"/>
          <w:lang w:val="hr-HR"/>
        </w:rPr>
        <w:tab/>
        <w:t>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čl.178. Stečajnog zakona (NN 71/15, dalje SZ).</w:t>
      </w:r>
    </w:p>
    <w:p w:rsidRDefault="00896AA2" w:rsidP="00896AA2" w:rsidR="00896AA2" w:rsidRPr="00896AA2">
      <w:pPr>
        <w:pStyle w:val="Tijeloteksta"/>
        <w:ind w:firstLine="720"/>
        <w:jc w:val="both"/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>III</w:t>
      </w:r>
      <w:r w:rsidRPr="00896AA2">
        <w:rPr>
          <w:rFonts w:hAnsi="Times New Roman" w:ascii="Times New Roman"/>
          <w:lang w:val="hr-HR"/>
        </w:rPr>
        <w:tab/>
        <w:t>Privremeni stečajni upravitelj dužan je podnijeti izvješće o traženom u t.II izreke rješenja, u roku od 30 dana.</w:t>
      </w:r>
    </w:p>
    <w:p w:rsidRDefault="00896AA2" w:rsidP="00896AA2" w:rsidR="00896AA2" w:rsidRPr="00896AA2">
      <w:pPr>
        <w:pStyle w:val="Tijeloteksta"/>
        <w:jc w:val="both"/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ab/>
        <w:t>IV        Rješenje se dostavlja sudskom registru ovoga suda.</w:t>
      </w:r>
    </w:p>
    <w:p w:rsidRDefault="00896AA2" w:rsidP="00896AA2" w:rsidR="00896AA2" w:rsidRPr="00896AA2">
      <w:pPr>
        <w:pStyle w:val="Tijeloteksta"/>
        <w:jc w:val="both"/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ab/>
      </w:r>
    </w:p>
    <w:p w:rsidRDefault="00896AA2" w:rsidP="00896AA2" w:rsidR="00896AA2" w:rsidRPr="00896AA2">
      <w:pPr>
        <w:pStyle w:val="Tijeloteksta"/>
        <w:jc w:val="center"/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>Obrazloženje</w:t>
      </w:r>
    </w:p>
    <w:p w:rsidRDefault="00896AA2" w:rsidP="00896AA2" w:rsidR="00896AA2" w:rsidRPr="00896AA2">
      <w:pPr>
        <w:pStyle w:val="Tijeloteksta"/>
        <w:jc w:val="both"/>
        <w:rPr>
          <w:rFonts w:hAnsi="Times New Roman" w:ascii="Times New Roman"/>
          <w:lang w:val="hr-HR"/>
        </w:rPr>
      </w:pPr>
    </w:p>
    <w:p w:rsidRDefault="00896AA2" w:rsidP="00896AA2" w:rsidR="00896AA2" w:rsidRPr="00896AA2">
      <w:pPr>
        <w:pStyle w:val="Tijeloteksta"/>
        <w:ind w:firstLine="720"/>
        <w:jc w:val="both"/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>FINA, Regionalni centar Zagreb, podnijela je ovom sudu dana 23.9.2015. godine prijedlog za otvaranje stečajnog postupka nad dužnikom LUKA AND IVANA d.o.o. Klanjec, Novodvorska 4, OIB:37043067784, MBS:080926240.</w:t>
      </w:r>
    </w:p>
    <w:p w:rsidRDefault="00896AA2" w:rsidP="00896AA2" w:rsidR="00896AA2" w:rsidRPr="00896AA2">
      <w:pPr>
        <w:pStyle w:val="Tijeloteksta"/>
        <w:ind w:firstLine="720"/>
        <w:jc w:val="both"/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>Ovosudnim rješenjem posl.br.St-1511/15 od 7.1.2016.g. pokrenut je postupak radi utvrđivanja uvjeta za otvaranje stečajnog postupka nad dužnikom LUKA AND IVANA d.o.o. Klanjec, Novodvorska 4, temeljem čl.115.st.1. SZ-a, te je zakonski zastupnik pozvan na dostavu popisa imovine, međutim do održavanja ročišta za izjašnjenje o prijedlogu za otvaranje stečajnog postupka zakonski zastupnik dužnika nije postupio po tom rješenju suda.</w:t>
      </w:r>
    </w:p>
    <w:p w:rsidRDefault="00896AA2" w:rsidP="00896AA2" w:rsidR="00896AA2" w:rsidRPr="00896AA2">
      <w:pPr>
        <w:pStyle w:val="Tijeloteksta"/>
        <w:ind w:firstLine="720"/>
        <w:jc w:val="both"/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lastRenderedPageBreak/>
        <w:t>Iz navoda predlagatelja proizlazi da dužnik u Očevidniku redoslijeda osnova za plaćanje na dan 17.9.2015.g. ima evidentirane neizvršene osnove za plaćanje u neprekinutom razdoblju od 120 dana, u ukupnom iznosu od 10.155,41 kn, te da ima jednog zaposlenog (list 4 spisa).</w:t>
      </w:r>
    </w:p>
    <w:p w:rsidRDefault="00896AA2" w:rsidP="00896AA2" w:rsidR="00896AA2" w:rsidRPr="00896AA2">
      <w:pPr>
        <w:pStyle w:val="Tijeloteksta"/>
        <w:ind w:firstLine="720"/>
        <w:jc w:val="both"/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>Sud je imenovao privremenog stečajnog upravitelja te mu naložio da izvrši uvid u knjige i poslovnu dokumentaciju dužnika, te da nakon toga podnese izvješće u kojem će iznijeti svoje stručno mišljenje o tome da li je imovina dužnika dovoljna za namirenje troškova postupka.</w:t>
      </w:r>
    </w:p>
    <w:p w:rsidRDefault="00896AA2" w:rsidP="00896AA2" w:rsidR="00896AA2" w:rsidRPr="00896AA2">
      <w:pPr>
        <w:pStyle w:val="Tijeloteksta"/>
        <w:ind w:firstLine="720"/>
        <w:jc w:val="both"/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>Slijedom navedenog, temeljem odredbe čl.118.st.1. i čl.119.st.2.t.3. SZ-a, odlučeno je kao u izreci.</w:t>
      </w:r>
    </w:p>
    <w:p w:rsidRDefault="00896AA2" w:rsidP="00896AA2" w:rsidR="00896AA2" w:rsidRPr="00896AA2">
      <w:pPr>
        <w:jc w:val="both"/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ab/>
      </w:r>
    </w:p>
    <w:p w:rsidRDefault="00896AA2" w:rsidP="00896AA2" w:rsidR="00896AA2" w:rsidRPr="00896AA2">
      <w:pPr>
        <w:pStyle w:val="Tijeloteksta"/>
        <w:jc w:val="center"/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>U Karlovcu 11. veljače 2016. godine</w:t>
      </w:r>
    </w:p>
    <w:p w:rsidRDefault="00896AA2" w:rsidP="00896AA2" w:rsidR="00896AA2" w:rsidRPr="00896AA2">
      <w:pPr>
        <w:pStyle w:val="Tijeloteksta"/>
        <w:jc w:val="both"/>
        <w:rPr>
          <w:rFonts w:hAnsi="Times New Roman" w:ascii="Times New Roman"/>
          <w:lang w:val="hr-HR"/>
        </w:rPr>
      </w:pPr>
    </w:p>
    <w:p w:rsidRDefault="00896AA2" w:rsidP="0064426D" w:rsidR="00896AA2">
      <w:pPr>
        <w:pStyle w:val="Tijeloteksta"/>
        <w:jc w:val="right"/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ab/>
      </w:r>
      <w:r w:rsidRPr="00896AA2">
        <w:rPr>
          <w:rFonts w:hAnsi="Times New Roman" w:ascii="Times New Roman"/>
          <w:lang w:val="hr-HR"/>
        </w:rPr>
        <w:tab/>
      </w:r>
      <w:r w:rsidRPr="00896AA2">
        <w:rPr>
          <w:rFonts w:hAnsi="Times New Roman" w:ascii="Times New Roman"/>
          <w:lang w:val="hr-HR"/>
        </w:rPr>
        <w:tab/>
      </w:r>
      <w:r w:rsidRPr="00896AA2">
        <w:rPr>
          <w:rFonts w:hAnsi="Times New Roman" w:ascii="Times New Roman"/>
          <w:lang w:val="hr-HR"/>
        </w:rPr>
        <w:tab/>
      </w:r>
      <w:r w:rsidRPr="00896AA2">
        <w:rPr>
          <w:rFonts w:hAnsi="Times New Roman" w:ascii="Times New Roman"/>
          <w:lang w:val="hr-HR"/>
        </w:rPr>
        <w:tab/>
      </w:r>
      <w:r w:rsidRPr="00896AA2">
        <w:rPr>
          <w:rFonts w:hAnsi="Times New Roman" w:ascii="Times New Roman"/>
          <w:lang w:val="hr-HR"/>
        </w:rPr>
        <w:tab/>
      </w:r>
      <w:r w:rsidRPr="00896AA2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Pr="00896AA2">
        <w:rPr>
          <w:rFonts w:hAnsi="Times New Roman" w:ascii="Times New Roman"/>
          <w:lang w:val="hr-HR"/>
        </w:rPr>
        <w:t>Stečajni sudac:</w:t>
      </w:r>
      <w:r w:rsidRPr="00896AA2">
        <w:rPr>
          <w:rFonts w:hAnsi="Times New Roman" w:ascii="Times New Roman"/>
          <w:lang w:val="hr-HR"/>
        </w:rPr>
        <w:tab/>
      </w:r>
      <w:r w:rsidRPr="00896AA2">
        <w:rPr>
          <w:rFonts w:hAnsi="Times New Roman" w:ascii="Times New Roman"/>
          <w:lang w:val="hr-HR"/>
        </w:rPr>
        <w:tab/>
      </w:r>
      <w:r w:rsidRPr="00896AA2">
        <w:rPr>
          <w:rFonts w:hAnsi="Times New Roman" w:ascii="Times New Roman"/>
          <w:lang w:val="hr-HR"/>
        </w:rPr>
        <w:tab/>
      </w:r>
      <w:r w:rsidRPr="00896AA2">
        <w:rPr>
          <w:rFonts w:hAnsi="Times New Roman" w:ascii="Times New Roman"/>
          <w:lang w:val="hr-HR"/>
        </w:rPr>
        <w:tab/>
        <w:t xml:space="preserve">                                                       Suzana Ivanović</w:t>
      </w:r>
    </w:p>
    <w:p w:rsidRDefault="00896AA2" w:rsidP="00896AA2" w:rsidR="00896AA2" w:rsidRPr="00896AA2">
      <w:pPr>
        <w:pStyle w:val="Tijeloteksta"/>
        <w:jc w:val="right"/>
        <w:rPr>
          <w:rFonts w:hAnsi="Times New Roman" w:ascii="Times New Roman"/>
          <w:lang w:val="hr-HR"/>
        </w:rPr>
      </w:pPr>
    </w:p>
    <w:p w:rsidRDefault="00896AA2" w:rsidP="00896AA2" w:rsidR="00896AA2" w:rsidRPr="00896AA2">
      <w:pPr>
        <w:pStyle w:val="Tijeloteksta"/>
        <w:jc w:val="both"/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 xml:space="preserve"> </w:t>
      </w:r>
    </w:p>
    <w:p w:rsidRDefault="00896AA2" w:rsidP="00896AA2" w:rsidR="00896AA2" w:rsidRPr="00896AA2">
      <w:pPr>
        <w:pStyle w:val="Tijeloteksta"/>
        <w:jc w:val="both"/>
        <w:rPr>
          <w:rFonts w:hAnsi="Times New Roman" w:ascii="Times New Roman"/>
          <w:lang w:val="hr-HR"/>
        </w:rPr>
      </w:pPr>
    </w:p>
    <w:p w:rsidRDefault="00896AA2" w:rsidP="00896AA2" w:rsidR="00896AA2" w:rsidRPr="00896AA2">
      <w:pPr>
        <w:pStyle w:val="Tijeloteksta"/>
        <w:jc w:val="both"/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>UPUTA O PRAVNOM LIJEKU:</w:t>
      </w:r>
    </w:p>
    <w:p w:rsidRDefault="00896AA2" w:rsidP="00896AA2" w:rsidR="00896AA2" w:rsidRPr="00896AA2">
      <w:pPr>
        <w:pStyle w:val="Tijeloteksta"/>
        <w:jc w:val="both"/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896AA2" w:rsidP="00896AA2" w:rsidR="00896AA2" w:rsidRPr="00896AA2">
      <w:pPr>
        <w:pStyle w:val="Tijeloteksta"/>
        <w:jc w:val="both"/>
        <w:rPr>
          <w:rFonts w:hAnsi="Times New Roman" w:ascii="Times New Roman"/>
          <w:lang w:val="hr-HR"/>
        </w:rPr>
      </w:pPr>
    </w:p>
    <w:p w:rsidRDefault="00896AA2" w:rsidP="00896AA2" w:rsidR="00896AA2" w:rsidRPr="00896AA2">
      <w:pPr>
        <w:pStyle w:val="Tijeloteksta"/>
        <w:spacing w:after="0"/>
        <w:jc w:val="both"/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>Dna:</w:t>
      </w:r>
    </w:p>
    <w:p w:rsidRDefault="00896AA2" w:rsidP="00896AA2" w:rsidR="00896AA2" w:rsidRPr="00896AA2">
      <w:pPr>
        <w:pStyle w:val="Tijeloteksta"/>
        <w:spacing w:after="0"/>
        <w:ind w:firstLine="720"/>
        <w:jc w:val="both"/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 xml:space="preserve">1. Predlagatelj FINA </w:t>
      </w:r>
    </w:p>
    <w:p w:rsidRDefault="00896AA2" w:rsidP="00896AA2" w:rsidR="00896AA2" w:rsidRPr="00896AA2">
      <w:pPr>
        <w:pStyle w:val="Tijeloteksta"/>
        <w:spacing w:after="0"/>
        <w:ind w:firstLine="720"/>
        <w:jc w:val="both"/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>2. LUKA AND IVANA d.o.o. Klanjec</w:t>
      </w:r>
    </w:p>
    <w:p w:rsidRDefault="00896AA2" w:rsidP="00896AA2" w:rsidR="00896AA2" w:rsidRPr="00896AA2">
      <w:pPr>
        <w:pStyle w:val="Tijeloteksta"/>
        <w:spacing w:after="0"/>
        <w:ind w:firstLine="720"/>
        <w:jc w:val="both"/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 xml:space="preserve">3. Zakonski zastupnik dužnika </w:t>
      </w:r>
    </w:p>
    <w:p w:rsidRDefault="00896AA2" w:rsidP="00896AA2" w:rsidR="00896AA2" w:rsidRPr="00896AA2">
      <w:pPr>
        <w:pStyle w:val="Tijeloteksta"/>
        <w:spacing w:after="0"/>
        <w:jc w:val="both"/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ab/>
        <w:t>4. Privremeni stečajni upravitelj uz prijedlog od 23.9.2015.</w:t>
      </w:r>
    </w:p>
    <w:p w:rsidRDefault="00896AA2" w:rsidP="00896AA2" w:rsidR="00896AA2" w:rsidRPr="00896AA2">
      <w:pPr>
        <w:pStyle w:val="Tijeloteksta"/>
        <w:spacing w:after="0"/>
        <w:jc w:val="both"/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ab/>
        <w:t>5. Sudski registar</w:t>
      </w:r>
    </w:p>
    <w:p w:rsidRDefault="00896AA2" w:rsidP="00896AA2" w:rsidR="00896AA2" w:rsidRPr="00896AA2">
      <w:pPr>
        <w:pStyle w:val="Tijeloteksta"/>
        <w:spacing w:after="0"/>
        <w:jc w:val="both"/>
        <w:rPr>
          <w:rFonts w:hAnsi="Times New Roman" w:ascii="Times New Roman"/>
          <w:lang w:val="hr-HR"/>
        </w:rPr>
      </w:pPr>
      <w:r w:rsidRPr="00896AA2">
        <w:rPr>
          <w:rFonts w:hAnsi="Times New Roman" w:ascii="Times New Roman"/>
          <w:lang w:val="hr-HR"/>
        </w:rPr>
        <w:tab/>
        <w:t xml:space="preserve">6. e-Oglasna ploča suda </w:t>
      </w:r>
    </w:p>
    <w:p w:rsidRDefault="00CB0EA4" w:rsidP="00896AA2" w:rsidR="00CB0EA4" w:rsidRPr="00896AA2">
      <w:pPr>
        <w:pStyle w:val="Naslovdokumenta"/>
        <w:jc w:val="both"/>
        <w:rPr>
          <w:lang w:val="hr-HR"/>
        </w:rPr>
      </w:pPr>
    </w:p>
    <w:p w:rsidRDefault="0071688E" w:rsidP="00A21F0D" w:rsidR="0071688E" w:rsidRPr="00896AA2">
      <w:pPr>
        <w:pStyle w:val="Poetniodjeljak"/>
        <w:rPr>
          <w:lang w:val="hr-HR"/>
        </w:rPr>
      </w:pPr>
    </w:p>
    <w:p w:rsidRDefault="00A21F0D" w:rsidP="00A21F0D" w:rsidR="00A21F0D" w:rsidRPr="00896AA2">
      <w:pPr>
        <w:pStyle w:val="NormaleSPIS"/>
        <w:rPr>
          <w:noProof/>
          <w:lang w:val="hr-HR"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426D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AA2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qFormat="true" w:uiPriority="29" w:name="Quote"/>
    <w:lsdException w:qFormat="true" w:uiPriority="30" w:name="Intense Quote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qFormat="true" w:uiPriority="39" w:name="TOC Heading"/>
  </w:latentStyles>
  <w:style w:default="true" w:styleId="Normal" w:type="paragraph">
    <w:name w:val="Normal"/>
    <w:qFormat/>
    <w:rsid w:val="00896AA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6AA2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96AA2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96AA2"/>
    <w:pPr>
      <w:keepNext/>
      <w:spacing w:after="60" w:before="240"/>
      <w:outlineLvl w:val="2"/>
    </w:pPr>
    <w:rPr>
      <w:rFonts w:cstheme="majorBidi"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96AA2"/>
    <w:pPr>
      <w:keepNext/>
      <w:spacing w:after="60" w:before="240"/>
      <w:outlineLvl w:val="3"/>
    </w:pPr>
    <w:rPr>
      <w:rFonts w:cstheme="majorBidi"/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896AA2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896AA2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unhideWhenUsed/>
    <w:qFormat/>
    <w:rsid w:val="00896AA2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unhideWhenUsed/>
    <w:qFormat/>
    <w:rsid w:val="00896AA2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unhideWhenUsed/>
    <w:qFormat/>
    <w:rsid w:val="00896AA2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896AA2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rsid w:val="00896AA2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rsid w:val="00896AA2"/>
    <w:rPr>
      <w:rFonts w:cstheme="majorBidi"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rsid w:val="00896AA2"/>
    <w:rPr>
      <w:rFonts w:cstheme="majorBidi"/>
      <w:b/>
      <w:bCs/>
      <w:sz w:val="28"/>
      <w:szCs w:val="28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896AA2"/>
    <w:rPr>
      <w:rFonts w:hAnsiTheme="minorHAnsi" w:asciiTheme="minorHAnsi"/>
      <w:b/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896AA2"/>
    <w:rPr>
      <w:b/>
      <w:i/>
      <w:sz w:val="24"/>
      <w:szCs w:val="24"/>
      <w:u w:val="single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6AA2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6AA2"/>
    <w:rPr>
      <w:b/>
      <w:i/>
      <w:sz w:val="24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"/>
    <w:link w:val="OdlomakpopisaChar"/>
    <w:uiPriority w:val="34"/>
    <w:qFormat/>
    <w:rsid w:val="00896AA2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sz w:val="24"/>
      <w:szCs w:val="24"/>
    </w:rPr>
  </w:style>
  <w:style w:customStyle="true" w:styleId="Lista123" w:type="paragraph">
    <w:name w:val="Lista_123"/>
    <w:basedOn w:val="Odlomakpopisa"/>
    <w:link w:val="Lista123Char"/>
    <w:rsid w:val="00EB0D4C"/>
    <w:pPr>
      <w:numPr>
        <w:numId w:val="33"/>
      </w:numPr>
      <w:spacing w:before="120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rsid w:val="00EB0D4C"/>
    <w:pPr>
      <w:numPr>
        <w:numId w:val="34"/>
      </w:numPr>
      <w:spacing w:before="120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rsid w:val="00EB0D4C"/>
    <w:pPr>
      <w:numPr>
        <w:numId w:val="36"/>
      </w:numPr>
      <w:spacing w:before="120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rsid w:val="00EB0D4C"/>
    <w:pPr>
      <w:numPr>
        <w:numId w:val="39"/>
      </w:numPr>
      <w:spacing w:after="60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rsid w:val="00EB0D4C"/>
    <w:pPr>
      <w:numPr>
        <w:numId w:val="40"/>
      </w:numPr>
      <w:spacing w:before="120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basedOn w:val="Normal"/>
    <w:uiPriority w:val="1"/>
    <w:qFormat/>
    <w:rsid w:val="00896AA2"/>
    <w:rPr>
      <w:szCs w:val="32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uiPriority w:val="9"/>
    <w:rsid w:val="00896AA2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rsid w:val="00896AA2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rsid w:val="00896AA2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rsid w:val="00896AA2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rsid w:val="00896AA2"/>
    <w:rPr>
      <w:rFonts w:eastAsiaTheme="majorEastAsia" w:hAnsiTheme="majorHAnsi" w:asciiTheme="majorHAnsi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rsid w:val="00EB0D4C"/>
    <w:rPr>
      <w:spacing w:val="0"/>
    </w:rPr>
  </w:style>
  <w:style w:customStyle="true" w:styleId="Proir5pt" w:type="character">
    <w:name w:val="Prošir_5pt"/>
    <w:basedOn w:val="Zadanifontodlomka"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896AA2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6AA2"/>
    <w:rPr>
      <w:i/>
      <w:sz w:val="24"/>
      <w:szCs w:val="24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896AA2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kern w:val="32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uiPriority w:val="19"/>
    <w:qFormat/>
    <w:rsid w:val="00896AA2"/>
    <w:rPr>
      <w:i/>
      <w:color w:themeTint="A5" w:themeColor="text1" w:val="5A5A5A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896AA2"/>
    <w:pPr>
      <w:spacing w:after="60"/>
      <w:jc w:val="center"/>
      <w:outlineLvl w:val="1"/>
    </w:pPr>
    <w:rPr>
      <w:rFonts w:cstheme="majorBidi"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6AA2"/>
    <w:rPr>
      <w:rFonts w:cstheme="majorBidi" w:eastAsiaTheme="majorEastAsia" w:hAnsiTheme="majorHAnsi" w:asciiTheme="majorHAnsi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896AA2"/>
    <w:pPr>
      <w:spacing w:after="60" w:before="240"/>
      <w:jc w:val="center"/>
      <w:outlineLvl w:val="0"/>
    </w:pPr>
    <w:rPr>
      <w:rFonts w:cstheme="majorBidi"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6AA2"/>
    <w:rPr>
      <w:rFonts w:cstheme="majorBidi" w:eastAsiaTheme="majorEastAsia" w:hAnsiTheme="majorHAnsi" w:asciiTheme="majorHAnsi"/>
      <w:b/>
      <w:bCs/>
      <w:kern w:val="28"/>
      <w:sz w:val="32"/>
      <w:szCs w:val="32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33"/>
    <w:qFormat/>
    <w:rsid w:val="00896AA2"/>
    <w:rPr>
      <w:rFonts w:eastAsiaTheme="majorEastAsia" w:hAnsiTheme="majorHAnsi" w:asciiTheme="majorHAnsi"/>
      <w:b/>
      <w:i/>
      <w:sz w:val="24"/>
      <w:szCs w:val="24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32"/>
    <w:qFormat/>
    <w:rsid w:val="00896AA2"/>
    <w:rPr>
      <w:b/>
      <w:sz w:val="24"/>
      <w:u w:val="single"/>
    </w:rPr>
  </w:style>
  <w:style w:styleId="Svijetlareetka" w:type="table">
    <w:name w:val="Light Grid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31"/>
    <w:qFormat/>
    <w:rsid w:val="00896AA2"/>
    <w:rPr>
      <w:sz w:val="24"/>
      <w:szCs w:val="24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6AA2"/>
    <w:pPr>
      <w:outlineLvl w:val="9"/>
    </w:pPr>
  </w:style>
  <w:style w:customStyle="true" w:styleId="DNA" w:type="paragraph">
    <w:name w:val="DNA"/>
    <w:basedOn w:val="Normal"/>
    <w:next w:val="Dostaviti"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qFormat="1" w:uiPriority="29"/>
    <w:lsdException w:name="Intense Quote" w:qFormat="1" w:uiPriority="30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TOC Heading" w:qFormat="1" w:uiPriority="39"/>
  </w:latentStyles>
  <w:style w:default="1" w:styleId="Normal" w:type="paragraph">
    <w:name w:val="Normal"/>
    <w:qFormat/>
    <w:rsid w:val="00896AA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6AA2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96AA2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96AA2"/>
    <w:pPr>
      <w:keepNext/>
      <w:spacing w:after="60" w:before="240"/>
      <w:outlineLvl w:val="2"/>
    </w:pPr>
    <w:rPr>
      <w:rFonts w:asciiTheme="majorHAnsi" w:cstheme="majorBid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96AA2"/>
    <w:pPr>
      <w:keepNext/>
      <w:spacing w:after="60" w:before="240"/>
      <w:outlineLvl w:val="3"/>
    </w:pPr>
    <w:rPr>
      <w:rFonts w:cstheme="majorBidi"/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896AA2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896AA2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unhideWhenUsed/>
    <w:qFormat/>
    <w:rsid w:val="00896AA2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unhideWhenUsed/>
    <w:qFormat/>
    <w:rsid w:val="00896AA2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unhideWhenUsed/>
    <w:qFormat/>
    <w:rsid w:val="00896AA2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896AA2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rsid w:val="00896AA2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rsid w:val="00896AA2"/>
    <w:rPr>
      <w:rFonts w:asciiTheme="majorHAnsi" w:cstheme="majorBid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rsid w:val="00896AA2"/>
    <w:rPr>
      <w:rFonts w:cstheme="majorBidi"/>
      <w:b/>
      <w:bCs/>
      <w:sz w:val="28"/>
      <w:szCs w:val="28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896AA2"/>
    <w:rPr>
      <w:rFonts w:asciiTheme="minorHAnsi" w:hAnsiTheme="minorHAnsi"/>
      <w:b/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896AA2"/>
    <w:rPr>
      <w:b/>
      <w:i/>
      <w:sz w:val="24"/>
      <w:szCs w:val="24"/>
      <w:u w:val="single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6AA2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6AA2"/>
    <w:rPr>
      <w:b/>
      <w:i/>
      <w:sz w:val="24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"/>
    <w:link w:val="OdlomakpopisaChar"/>
    <w:uiPriority w:val="34"/>
    <w:qFormat/>
    <w:rsid w:val="00896AA2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sz w:val="24"/>
      <w:szCs w:val="24"/>
    </w:rPr>
  </w:style>
  <w:style w:customStyle="1" w:styleId="Lista123" w:type="paragraph">
    <w:name w:val="Lista_123"/>
    <w:basedOn w:val="Odlomakpopisa"/>
    <w:link w:val="Lista123Char"/>
    <w:rsid w:val="00EB0D4C"/>
    <w:pPr>
      <w:numPr>
        <w:numId w:val="33"/>
      </w:numPr>
      <w:spacing w:before="120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rsid w:val="00EB0D4C"/>
    <w:pPr>
      <w:numPr>
        <w:numId w:val="34"/>
      </w:numPr>
      <w:spacing w:before="120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rsid w:val="00EB0D4C"/>
    <w:pPr>
      <w:numPr>
        <w:numId w:val="36"/>
      </w:numPr>
      <w:spacing w:before="120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rsid w:val="00EB0D4C"/>
    <w:pPr>
      <w:numPr>
        <w:numId w:val="39"/>
      </w:numPr>
      <w:spacing w:after="60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rsid w:val="00EB0D4C"/>
    <w:pPr>
      <w:numPr>
        <w:numId w:val="40"/>
      </w:numPr>
      <w:spacing w:before="120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basedOn w:val="Normal"/>
    <w:uiPriority w:val="1"/>
    <w:qFormat/>
    <w:rsid w:val="00896AA2"/>
    <w:rPr>
      <w:szCs w:val="32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uiPriority w:val="9"/>
    <w:rsid w:val="00896AA2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rsid w:val="00896AA2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rsid w:val="00896AA2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rsid w:val="00896AA2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rsid w:val="00896AA2"/>
    <w:rPr>
      <w:rFonts w:asciiTheme="majorHAnsi" w:eastAsiaTheme="majorEastAsia" w:hAnsiTheme="majorHAnsi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rsid w:val="00EB0D4C"/>
    <w:rPr>
      <w:spacing w:val="0"/>
    </w:rPr>
  </w:style>
  <w:style w:customStyle="1" w:styleId="Proir5pt" w:type="character">
    <w:name w:val="Prošir_5pt"/>
    <w:basedOn w:val="Zadanifontodlomka"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896AA2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6AA2"/>
    <w:rPr>
      <w:i/>
      <w:sz w:val="24"/>
      <w:szCs w:val="24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896AA2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kern w:val="32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uiPriority w:val="19"/>
    <w:qFormat/>
    <w:rsid w:val="00896AA2"/>
    <w:rPr>
      <w:i/>
      <w:color w:themeColor="text1" w:themeTint="A5" w:val="5A5A5A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896AA2"/>
    <w:pPr>
      <w:spacing w:after="60"/>
      <w:jc w:val="center"/>
      <w:outlineLvl w:val="1"/>
    </w:pPr>
    <w:rPr>
      <w:rFonts w:asciiTheme="majorHAnsi" w:cstheme="majorBid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6AA2"/>
    <w:rPr>
      <w:rFonts w:asciiTheme="majorHAnsi" w:cstheme="majorBidi" w:eastAsiaTheme="majorEastAsia" w:hAnsiTheme="majorHAnsi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896AA2"/>
    <w:pPr>
      <w:spacing w:after="60" w:before="240"/>
      <w:jc w:val="center"/>
      <w:outlineLvl w:val="0"/>
    </w:pPr>
    <w:rPr>
      <w:rFonts w:asciiTheme="majorHAnsi" w:cstheme="majorBid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6AA2"/>
    <w:rPr>
      <w:rFonts w:asciiTheme="majorHAnsi" w:cstheme="majorBidi" w:eastAsiaTheme="majorEastAsia" w:hAnsiTheme="majorHAnsi"/>
      <w:b/>
      <w:bCs/>
      <w:kern w:val="28"/>
      <w:sz w:val="32"/>
      <w:szCs w:val="32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33"/>
    <w:qFormat/>
    <w:rsid w:val="00896AA2"/>
    <w:rPr>
      <w:rFonts w:asciiTheme="majorHAnsi" w:eastAsiaTheme="majorEastAsia" w:hAnsiTheme="majorHAnsi"/>
      <w:b/>
      <w:i/>
      <w:sz w:val="24"/>
      <w:szCs w:val="24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32"/>
    <w:qFormat/>
    <w:rsid w:val="00896AA2"/>
    <w:rPr>
      <w:b/>
      <w:sz w:val="24"/>
      <w:u w:val="single"/>
    </w:rPr>
  </w:style>
  <w:style w:styleId="Svijetlareetka" w:type="table">
    <w:name w:val="Light Grid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31"/>
    <w:qFormat/>
    <w:rsid w:val="00896AA2"/>
    <w:rPr>
      <w:sz w:val="24"/>
      <w:szCs w:val="24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6AA2"/>
    <w:pPr>
      <w:outlineLvl w:val="9"/>
    </w:pPr>
  </w:style>
  <w:style w:customStyle="1" w:styleId="DNA" w:type="paragraph">
    <w:name w:val="DNA"/>
    <w:basedOn w:val="Normal"/>
    <w:next w:val="Dostaviti"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7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St-1511/2015-9</izvorni_sadrzaj>
    <derivirana_varijabla naziv="DomainObject.Oznaka_1">St-1511/2015-9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1511</izvorni_sadrzaj>
    <derivirana_varijabla naziv="DomainObject.Predmet.Broj_1">1511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St-1511/2015</izvorni_sadrzaj>
    <derivirana_varijabla naziv="DomainObject.Predmet.OznakaBroj_1">St-1511/2015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 AND IVANA d.o.o.</izvorni_sadrzaj>
    <derivirana_varijabla naziv="DomainObject.Predmet.ProtustrankaFormated_1">  LUKA AND IVANA d.o.o.</derivirana_varijabla>
  </DomainObject.Predmet.ProtustrankaFormated>
  <DomainObject.Predmet.ProtustrankaFormatedOIB>
    <izvorni_sadrzaj>  LUKA AND IVANA d.o.o., OIB 37043067784</izvorni_sadrzaj>
    <derivirana_varijabla naziv="DomainObject.Predmet.ProtustrankaFormatedOIB_1">  LUKA AND IVANA d.o.o., OIB 37043067784</derivirana_varijabla>
  </DomainObject.Predmet.ProtustrankaFormatedOIB>
  <DomainObject.Predmet.ProtustrankaFormatedWithAdress>
    <izvorni_sadrzaj> LUKA AND IVANA d.o.o., Novodvorska 4, 49290 Klanjec</izvorni_sadrzaj>
    <derivirana_varijabla naziv="DomainObject.Predmet.ProtustrankaFormatedWithAdress_1"> LUKA AND IVANA d.o.o., Novodvorska 4, 49290 Klanjec</derivirana_varijabla>
  </DomainObject.Predmet.ProtustrankaFormatedWithAdress>
  <DomainObject.Predmet.ProtustrankaFormatedWithAdressOIB>
    <izvorni_sadrzaj> LUKA AND IVANA d.o.o., OIB 37043067784, Novodvorska 4, 49290 Klanjec</izvorni_sadrzaj>
    <derivirana_varijabla naziv="DomainObject.Predmet.ProtustrankaFormatedWithAdressOIB_1"> LUKA AND IVANA d.o.o., OIB 37043067784, Novodvorska 4, 49290 Klanjec</derivirana_varijabla>
  </DomainObject.Predmet.ProtustrankaFormatedWithAdressOIB>
  <DomainObject.Predmet.ProtustrankaWithAdress>
    <izvorni_sadrzaj>LUKA AND IVANA d.o.o. Novodvorska 4, 49290 Klanjec</izvorni_sadrzaj>
    <derivirana_varijabla naziv="DomainObject.Predmet.ProtustrankaWithAdress_1">LUKA AND IVANA d.o.o. Novodvorska 4, 49290 Klanjec</derivirana_varijabla>
  </DomainObject.Predmet.ProtustrankaWithAdress>
  <DomainObject.Predmet.ProtustrankaWithAdressOIB>
    <izvorni_sadrzaj>LUKA AND IVANA d.o.o., OIB 37043067784, Novodvorska 4, 49290 Klanjec</izvorni_sadrzaj>
    <derivirana_varijabla naziv="DomainObject.Predmet.ProtustrankaWithAdressOIB_1">LUKA AND IVANA d.o.o., OIB 37043067784, Novodvorska 4, 49290 Klanjec</derivirana_varijabla>
  </DomainObject.Predmet.ProtustrankaWithAdressOIB>
  <DomainObject.Predmet.ProtustrankaNazivFormated>
    <izvorni_sadrzaj>LUKA AND IVANA d.o.o.</izvorni_sadrzaj>
    <derivirana_varijabla naziv="DomainObject.Predmet.ProtustrankaNazivFormated_1">LUKA AND IVANA d.o.o.</derivirana_varijabla>
  </DomainObject.Predmet.ProtustrankaNazivFormated>
  <DomainObject.Predmet.ProtustrankaNazivFormatedOIB>
    <izvorni_sadrzaj>LUKA AND IVANA d.o.o., OIB 37043067784</izvorni_sadrzaj>
    <derivirana_varijabla naziv="DomainObject.Predmet.ProtustrankaNazivFormatedOIB_1">LUKA AND IVANA d.o.o., OIB 37043067784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LUKA AND IVANA d.o.o.</item>
    </izvorni_sadrzaj>
    <derivirana_varijabla naziv="DomainObject.Predmet.ProtuStrankaListFormated_1">
      <item>LUKA AND IVANA d.o.o.</item>
    </derivirana_varijabla>
  </DomainObject.Predmet.ProtuStrankaListFormated>
  <DomainObject.Predmet.ProtuStrankaListFormatedOIB>
    <izvorni_sadrzaj>
      <item>LUKA AND IVANA d.o.o., OIB 37043067784</item>
    </izvorni_sadrzaj>
    <derivirana_varijabla naziv="DomainObject.Predmet.ProtuStrankaListFormatedOIB_1">
      <item>LUKA AND IVANA d.o.o., OIB 37043067784</item>
    </derivirana_varijabla>
  </DomainObject.Predmet.ProtuStrankaListFormatedOIB>
  <DomainObject.Predmet.ProtuStrankaListFormatedWithAdress>
    <izvorni_sadrzaj>
      <item>LUKA AND IVANA d.o.o., Novodvorska 4, 49290 Klanjec</item>
    </izvorni_sadrzaj>
    <derivirana_varijabla naziv="DomainObject.Predmet.ProtuStrankaListFormatedWithAdress_1">
      <item>LUKA AND IVANA d.o.o., Novodvorska 4, 49290 Klanjec</item>
    </derivirana_varijabla>
  </DomainObject.Predmet.ProtuStrankaListFormatedWithAdress>
  <DomainObject.Predmet.ProtuStrankaListFormatedWithAdressOIB>
    <izvorni_sadrzaj>
      <item>LUKA AND IVANA d.o.o., OIB 37043067784, Novodvorska 4, 49290 Klanjec</item>
    </izvorni_sadrzaj>
    <derivirana_varijabla naziv="DomainObject.Predmet.ProtuStrankaListFormatedWithAdressOIB_1">
      <item>LUKA AND IVANA d.o.o., OIB 37043067784, Novodvorska 4, 49290 Klanjec</item>
    </derivirana_varijabla>
  </DomainObject.Predmet.ProtuStrankaListFormatedWithAdressOIB>
  <DomainObject.Predmet.ProtuStrankaListNazivFormated>
    <izvorni_sadrzaj>
      <item>LUKA AND IVANA d.o.o.</item>
    </izvorni_sadrzaj>
    <derivirana_varijabla naziv="DomainObject.Predmet.ProtuStrankaListNazivFormated_1">
      <item>LUKA AND IVANA d.o.o.</item>
    </derivirana_varijabla>
  </DomainObject.Predmet.ProtuStrankaListNazivFormated>
  <DomainObject.Predmet.ProtuStrankaListNazivFormatedOIB>
    <izvorni_sadrzaj>
      <item>LUKA AND IVANA d.o.o., OIB 37043067784</item>
    </izvorni_sadrzaj>
    <derivirana_varijabla naziv="DomainObject.Predmet.ProtuStrankaListNazivFormatedOIB_1">
      <item>LUKA AND IVANA d.o.o., OIB 37043067784</item>
    </derivirana_varijabla>
  </DomainObject.Predmet.ProtuStrankaListNazivFormatedOIB>
  <DomainObject.Predmet.OstaliListFormated>
    <izvorni_sadrzaj>
      <item>Luka Zebolc</item>
    </izvorni_sadrzaj>
    <derivirana_varijabla naziv="DomainObject.Predmet.OstaliListFormated_1">
      <item>Luka Zebolc</item>
    </derivirana_varijabla>
  </DomainObject.Predmet.OstaliListFormated>
  <DomainObject.Predmet.OstaliListFormatedOIB>
    <izvorni_sadrzaj>
      <item>Luka Zebolc, OIB 29469850563</item>
    </izvorni_sadrzaj>
    <derivirana_varijabla naziv="DomainObject.Predmet.OstaliListFormatedOIB_1">
      <item>Luka Zebolc, OIB 29469850563</item>
    </derivirana_varijabla>
  </DomainObject.Predmet.OstaliListFormatedOIB>
  <DomainObject.Predmet.OstaliListFormatedWithAdress>
    <izvorni_sadrzaj>
      <item>Luka Zebolc, Novi Dvori Klanječki 30, 49290 Novi Dvori Klanječki</item>
    </izvorni_sadrzaj>
    <derivirana_varijabla naziv="DomainObject.Predmet.OstaliListFormatedWithAdress_1">
      <item>Luka Zebolc, Novi Dvori Klanječki 30, 49290 Novi Dvori Klanječki</item>
    </derivirana_varijabla>
  </DomainObject.Predmet.OstaliListFormatedWithAdress>
  <DomainObject.Predmet.OstaliListFormatedWithAdressOIB>
    <izvorni_sadrzaj>
      <item>Luka Zebolc, OIB 29469850563, Novi Dvori Klanječki 30, 49290 Novi Dvori Klanječki</item>
    </izvorni_sadrzaj>
    <derivirana_varijabla naziv="DomainObject.Predmet.OstaliListFormatedWithAdressOIB_1">
      <item>Luka Zebolc, OIB 29469850563, Novi Dvori Klanječki 30, 49290 Novi Dvori Klanječki</item>
    </derivirana_varijabla>
  </DomainObject.Predmet.OstaliListFormatedWithAdressOIB>
  <DomainObject.Predmet.OstaliListNazivFormated>
    <izvorni_sadrzaj>
      <item>Luka Zebolc</item>
    </izvorni_sadrzaj>
    <derivirana_varijabla naziv="DomainObject.Predmet.OstaliListNazivFormated_1">
      <item>Luka Zebolc</item>
    </derivirana_varijabla>
  </DomainObject.Predmet.OstaliListNazivFormated>
  <DomainObject.Predmet.OstaliListNazivFormatedOIB>
    <izvorni_sadrzaj>
      <item>Luka Zebolc, OIB 29469850563</item>
    </izvorni_sadrzaj>
    <derivirana_varijabla naziv="DomainObject.Predmet.OstaliListNazivFormatedOIB_1">
      <item>Luka Zebolc, OIB 29469850563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St-1511/2015-9</izvorni_sadrzaj>
    <derivirana_varijabla naziv="DomainObject.PoslovniBrojDokumenta_1">St-1511/2015-9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 AND IVANA d.o.o.</izvorni_sadrzaj>
    <derivirana_varijabla naziv="DomainObject.Predmet.ProtustrankaIDrugi_1">LUKA AND IVANA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LUKA AND IVANA d.o.o., OIB 37043067784, Novodvorska 4, 49290 Klanjec</izvorni_sadrzaj>
    <derivirana_varijabla naziv="DomainObject.Predmet.ProtustrankaIDrugiAdressOIB_1">LUKA AND IVANA d.o.o., OIB 37043067784, Novodvorska 4,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LUKA AND IVANA d.o.o.</item>
      <item>Luka Zebolc</item>
    </izvorni_sadrzaj>
    <derivirana_varijabla naziv="DomainObject.Predmet.SudioniciListNaziv_1">
      <item>FINA Regionalni centar Zagreb</item>
      <item>LUKA AND IVANA d.o.o.</item>
      <item>Luka Zebolc</item>
    </derivirana_varijabla>
  </DomainObject.Predmet.SudioniciListNaziv>
  <DomainObject.Predmet.SudioniciListAdressOIB>
    <izvorni_sadrzaj>
      <item>FINA Regionalni centar Zagreb, OIB 85821130368, Trg svibanjskih žrtava 1995. 1,10000 Zagreb</item>
      <item>LUKA AND IVANA d.o.o., OIB 37043067784, Novodvorska 4,49290 Klanjec</item>
      <item>Luka Zebolc, OIB 29469850563, Novi Dvori Klanječki 30,49290 Novi Dvori Klanječki</item>
    </izvorni_sadrzaj>
    <derivirana_varijabla naziv="DomainObject.Predmet.SudioniciListAdressOIB_1">
      <item>FINA Regionalni centar Zagreb, OIB 85821130368, Trg svibanjskih žrtava 1995. 1,10000 Zagreb</item>
      <item>LUKA AND IVANA d.o.o., OIB 37043067784, Novodvorska 4,49290 Klanjec</item>
      <item>Luka Zebolc, OIB 29469850563, Novi Dvori Klanječki 30,49290 Novi Dvori Klanječki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68C540-0C97-4359-BFD8-EE1FB551B8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2518</properties:Characters>
  <properties:Lines>75</properties:Lines>
  <properties:Paragraphs>30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2016-02-11T12:49:00Z</cp:lastPrinted>
  <dcterms:modified xmlns:xsi="http://www.w3.org/2001/XMLSchema-instance" xsi:type="dcterms:W3CDTF">2016-02-11T12:49:00Z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St-1511/2015-9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