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b61f7" w14:paraId="c6b61f7" w:rsidRDefault="00485CC0"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85CC0" w:rsidP="00485CC0" w:rsidR="00485CC0" w:rsidRPr="00485CC0">
      <w:pPr>
        <w:keepNext/>
        <w:spacing w:after="0"/>
        <w:jc w:val="both"/>
        <w:outlineLvl w:val="0"/>
        <w:rPr>
          <w:rFonts w:cs="Times New Roman" w:eastAsia="Arial Unicode MS"/>
          <w:b/>
          <w:bCs/>
          <w:lang w:eastAsia="hr-HR"/>
        </w:rPr>
      </w:pPr>
      <w:r w:rsidRPr="00485CC0">
        <w:rPr>
          <w:rFonts w:cs="Times New Roman" w:eastAsia="Arial Unicode MS"/>
          <w:b/>
          <w:bCs/>
          <w:lang w:eastAsia="hr-HR"/>
        </w:rPr>
        <w:t xml:space="preserve">    REPUBLIKA HRVATSKA</w:t>
      </w:r>
    </w:p>
    <w:p w:rsidRDefault="00485CC0" w:rsidP="00485CC0" w:rsidR="00485CC0" w:rsidRPr="00485CC0">
      <w:pPr>
        <w:spacing w:after="0"/>
        <w:jc w:val="both"/>
        <w:rPr>
          <w:rFonts w:cs="Times New Roman" w:eastAsia="Times New Roman"/>
          <w:b/>
          <w:szCs w:val="20"/>
          <w:lang w:eastAsia="hr-HR"/>
        </w:rPr>
      </w:pPr>
      <w:r w:rsidRPr="00485CC0">
        <w:rPr>
          <w:rFonts w:cs="Times New Roman" w:eastAsia="Times New Roman"/>
          <w:b/>
          <w:lang w:eastAsia="hr-HR" w:val="en-AU"/>
        </w:rPr>
        <w:t xml:space="preserve"> TRGOVAČKI SUD U SPLITU </w:t>
      </w:r>
      <w:r w:rsidRPr="00485CC0">
        <w:rPr>
          <w:rFonts w:cs="Times New Roman" w:eastAsia="Times New Roman"/>
          <w:lang w:eastAsia="hr-HR" w:val="en-AU"/>
        </w:rPr>
        <w:t xml:space="preserve">            </w:t>
      </w:r>
      <w:r w:rsidRPr="00485CC0">
        <w:rPr>
          <w:rFonts w:cs="Times New Roman" w:eastAsia="Times New Roman"/>
          <w:lang w:eastAsia="hr-HR" w:val="en-AU"/>
        </w:rPr>
        <w:tab/>
      </w:r>
      <w:r w:rsidRPr="00485CC0">
        <w:rPr>
          <w:rFonts w:cs="Times New Roman" w:eastAsia="Times New Roman"/>
          <w:lang w:eastAsia="hr-HR" w:val="en-AU"/>
        </w:rPr>
        <w:tab/>
      </w:r>
      <w:r w:rsidRPr="00485CC0">
        <w:rPr>
          <w:rFonts w:cs="Times New Roman" w:eastAsia="Times New Roman"/>
          <w:lang w:eastAsia="hr-HR" w:val="en-AU"/>
        </w:rPr>
        <w:tab/>
        <w:t xml:space="preserve">      </w:t>
      </w:r>
      <w:proofErr w:type="spellStart"/>
      <w:r w:rsidRPr="00485CC0">
        <w:rPr>
          <w:rFonts w:cs="Times New Roman" w:eastAsia="Times New Roman"/>
          <w:b/>
          <w:lang w:eastAsia="hr-HR" w:val="en-AU"/>
        </w:rPr>
        <w:t>Broj</w:t>
      </w:r>
      <w:proofErr w:type="spellEnd"/>
      <w:r w:rsidRPr="00485CC0">
        <w:rPr>
          <w:rFonts w:cs="Times New Roman" w:eastAsia="Times New Roman"/>
          <w:b/>
          <w:lang w:eastAsia="hr-HR" w:val="en-AU"/>
        </w:rPr>
        <w:t xml:space="preserve">: 14. </w:t>
      </w:r>
      <w:r w:rsidRPr="00485CC0">
        <w:rPr>
          <w:rFonts w:cs="Times New Roman" w:eastAsia="Times New Roman"/>
          <w:b/>
          <w:lang w:eastAsia="hr-HR"/>
        </w:rPr>
        <w:t>St-1106/2015.</w:t>
      </w:r>
    </w:p>
    <w:p w:rsidRDefault="00485CC0" w:rsidP="00485CC0" w:rsidR="00485CC0" w:rsidRPr="00485CC0">
      <w:pPr>
        <w:spacing w:after="0"/>
        <w:rPr>
          <w:rFonts w:cs="Times New Roman" w:eastAsia="Times New Roman"/>
          <w:b/>
          <w:szCs w:val="20"/>
          <w:lang w:eastAsia="hr-HR"/>
        </w:rPr>
      </w:pPr>
      <w:r w:rsidRPr="00485CC0">
        <w:rPr>
          <w:rFonts w:cs="Times New Roman" w:eastAsia="Times New Roman"/>
          <w:b/>
          <w:szCs w:val="20"/>
          <w:lang w:eastAsia="hr-HR"/>
        </w:rPr>
        <w:t xml:space="preserve">               </w:t>
      </w:r>
      <w:proofErr w:type="spellStart"/>
      <w:r w:rsidRPr="00485CC0">
        <w:rPr>
          <w:rFonts w:cs="Times New Roman" w:eastAsia="Times New Roman"/>
          <w:b/>
          <w:szCs w:val="20"/>
          <w:lang w:eastAsia="hr-HR"/>
        </w:rPr>
        <w:t>Sukoišanska</w:t>
      </w:r>
      <w:proofErr w:type="spellEnd"/>
      <w:r w:rsidRPr="00485CC0">
        <w:rPr>
          <w:rFonts w:cs="Times New Roman" w:eastAsia="Times New Roman"/>
          <w:b/>
          <w:szCs w:val="20"/>
          <w:lang w:eastAsia="hr-HR"/>
        </w:rPr>
        <w:t xml:space="preserve"> 6.</w:t>
      </w:r>
    </w:p>
    <w:p w:rsidRDefault="00485CC0" w:rsidP="00485CC0" w:rsidR="00485CC0" w:rsidRPr="00485CC0">
      <w:pPr>
        <w:spacing w:after="0"/>
        <w:rPr>
          <w:rFonts w:cs="Times New Roman" w:eastAsia="Times New Roman"/>
          <w:b/>
          <w:szCs w:val="20"/>
          <w:lang w:eastAsia="hr-HR"/>
        </w:rPr>
      </w:pPr>
      <w:r w:rsidRPr="00485CC0">
        <w:rPr>
          <w:rFonts w:cs="Times New Roman" w:eastAsia="Times New Roman"/>
          <w:b/>
          <w:szCs w:val="20"/>
          <w:lang w:eastAsia="hr-HR"/>
        </w:rPr>
        <w:t xml:space="preserve">             21 000  S P L I T</w:t>
      </w:r>
    </w:p>
    <w:p w:rsidRDefault="00485CC0" w:rsidP="00485CC0" w:rsidR="00485CC0" w:rsidRPr="00485CC0">
      <w:pPr>
        <w:spacing w:after="0"/>
        <w:rPr>
          <w:rFonts w:cs="Times New Roman" w:eastAsia="Times New Roman"/>
          <w:szCs w:val="20"/>
          <w:lang w:eastAsia="hr-HR"/>
        </w:rPr>
      </w:pPr>
    </w:p>
    <w:p w:rsidRDefault="00485CC0" w:rsidP="00485CC0" w:rsidR="00485CC0" w:rsidRPr="00485CC0">
      <w:pPr>
        <w:spacing w:after="0"/>
        <w:rPr>
          <w:rFonts w:cs="Times New Roman" w:eastAsia="Times New Roman"/>
          <w:szCs w:val="20"/>
          <w:lang w:eastAsia="hr-HR"/>
        </w:rPr>
      </w:pPr>
    </w:p>
    <w:p w:rsidRDefault="00485CC0" w:rsidP="00485CC0" w:rsidR="00485CC0" w:rsidRPr="00485CC0">
      <w:pPr>
        <w:spacing w:after="0"/>
        <w:jc w:val="center"/>
        <w:rPr>
          <w:rFonts w:cs="Times New Roman" w:eastAsia="Times New Roman"/>
          <w:b/>
          <w:szCs w:val="20"/>
          <w:lang w:eastAsia="hr-HR"/>
        </w:rPr>
      </w:pPr>
      <w:r w:rsidRPr="00485CC0">
        <w:rPr>
          <w:rFonts w:cs="Times New Roman" w:eastAsia="Times New Roman"/>
          <w:b/>
          <w:szCs w:val="20"/>
          <w:lang w:eastAsia="hr-HR"/>
        </w:rPr>
        <w:t>R E P U B L I K A   H R V A T S K A</w:t>
      </w:r>
    </w:p>
    <w:p w:rsidRDefault="00485CC0" w:rsidP="00485CC0" w:rsidR="00485CC0" w:rsidRPr="00485CC0">
      <w:pPr>
        <w:spacing w:after="0"/>
        <w:jc w:val="center"/>
        <w:rPr>
          <w:rFonts w:cs="Times New Roman" w:eastAsia="Times New Roman"/>
          <w:b/>
          <w:lang w:eastAsia="hr-HR"/>
        </w:rPr>
      </w:pPr>
    </w:p>
    <w:p w:rsidRDefault="00485CC0" w:rsidP="00485CC0" w:rsidR="00485CC0" w:rsidRPr="00485CC0">
      <w:pPr>
        <w:spacing w:after="0"/>
        <w:jc w:val="center"/>
        <w:rPr>
          <w:rFonts w:cs="Times New Roman" w:eastAsia="Times New Roman"/>
          <w:b/>
          <w:lang w:eastAsia="hr-HR"/>
        </w:rPr>
      </w:pPr>
      <w:r w:rsidRPr="00485CC0">
        <w:rPr>
          <w:rFonts w:cs="Times New Roman" w:eastAsia="Times New Roman"/>
          <w:b/>
          <w:lang w:eastAsia="hr-HR"/>
        </w:rPr>
        <w:t>R J E Š E N J E</w:t>
      </w:r>
    </w:p>
    <w:p w:rsidRDefault="00485CC0" w:rsidP="00485CC0" w:rsidR="00485CC0" w:rsidRPr="00485CC0">
      <w:pPr>
        <w:spacing w:after="0"/>
        <w:rPr>
          <w:rFonts w:cs="Times New Roman" w:eastAsia="Times New Roman"/>
          <w:szCs w:val="20"/>
          <w:lang w:eastAsia="hr-HR"/>
        </w:rPr>
      </w:pPr>
    </w:p>
    <w:p w:rsidRDefault="00485CC0" w:rsidP="00485CC0" w:rsidR="00485CC0" w:rsidRPr="00485CC0">
      <w:pPr>
        <w:spacing w:after="0"/>
        <w:rPr>
          <w:rFonts w:cs="Times New Roman" w:eastAsia="Times New Roman"/>
          <w:szCs w:val="20"/>
          <w:lang w:eastAsia="hr-HR"/>
        </w:rPr>
      </w:pPr>
    </w:p>
    <w:p w:rsidRDefault="00485CC0" w:rsidP="00485CC0" w:rsidR="00485CC0" w:rsidRPr="00485CC0">
      <w:pPr>
        <w:spacing w:after="0"/>
        <w:jc w:val="both"/>
        <w:rPr>
          <w:rFonts w:cs="Times New Roman" w:eastAsia="Times New Roman"/>
          <w:lang w:eastAsia="hr-HR" w:val="en-US"/>
        </w:rPr>
      </w:pPr>
      <w:r w:rsidRPr="00485CC0">
        <w:rPr>
          <w:rFonts w:cs="Times New Roman" w:eastAsia="Times New Roman"/>
          <w:lang w:eastAsia="hr-HR" w:val="en-US"/>
        </w:rPr>
        <w:tab/>
      </w:r>
      <w:proofErr w:type="spellStart"/>
      <w:r w:rsidRPr="00485CC0">
        <w:rPr>
          <w:rFonts w:cs="Times New Roman" w:eastAsia="Times New Roman"/>
          <w:lang w:eastAsia="hr-HR" w:val="en-US"/>
        </w:rPr>
        <w:t>Trgovački</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sud</w:t>
      </w:r>
      <w:proofErr w:type="spellEnd"/>
      <w:r w:rsidRPr="00485CC0">
        <w:rPr>
          <w:rFonts w:cs="Times New Roman" w:eastAsia="Times New Roman"/>
          <w:lang w:eastAsia="hr-HR" w:val="en-US"/>
        </w:rPr>
        <w:t xml:space="preserve"> u </w:t>
      </w:r>
      <w:proofErr w:type="spellStart"/>
      <w:r w:rsidRPr="00485CC0">
        <w:rPr>
          <w:rFonts w:cs="Times New Roman" w:eastAsia="Times New Roman"/>
          <w:lang w:eastAsia="hr-HR" w:val="en-US"/>
        </w:rPr>
        <w:t>Splitu</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po</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sudcu</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Jozi</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Ćaleta</w:t>
      </w:r>
      <w:proofErr w:type="spellEnd"/>
      <w:r w:rsidRPr="00485CC0">
        <w:rPr>
          <w:rFonts w:cs="Times New Roman" w:eastAsia="Times New Roman"/>
          <w:lang w:eastAsia="hr-HR" w:val="en-US"/>
        </w:rPr>
        <w:t xml:space="preserve">, u </w:t>
      </w:r>
      <w:proofErr w:type="spellStart"/>
      <w:r w:rsidRPr="00485CC0">
        <w:rPr>
          <w:rFonts w:cs="Times New Roman" w:eastAsia="Times New Roman"/>
          <w:lang w:eastAsia="hr-HR" w:val="en-US"/>
        </w:rPr>
        <w:t>predstečajnom</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postupku</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nad</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dužnikom</w:t>
      </w:r>
      <w:proofErr w:type="spellEnd"/>
      <w:r w:rsidRPr="00485CC0">
        <w:rPr>
          <w:rFonts w:cs="Times New Roman" w:eastAsia="Times New Roman"/>
          <w:lang w:eastAsia="hr-HR" w:val="en-US"/>
        </w:rPr>
        <w:t xml:space="preserve">: CETINA, </w:t>
      </w:r>
      <w:proofErr w:type="spellStart"/>
      <w:r w:rsidRPr="00485CC0">
        <w:rPr>
          <w:rFonts w:cs="Times New Roman" w:eastAsia="Times New Roman"/>
          <w:lang w:eastAsia="hr-HR" w:val="en-US"/>
        </w:rPr>
        <w:t>d.d</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Sinj</w:t>
      </w:r>
      <w:proofErr w:type="spellEnd"/>
      <w:r w:rsidRPr="00485CC0">
        <w:rPr>
          <w:rFonts w:cs="Times New Roman" w:eastAsia="Times New Roman"/>
          <w:lang w:eastAsia="hr-HR" w:val="en-US"/>
        </w:rPr>
        <w:t xml:space="preserve"> (Grad </w:t>
      </w:r>
      <w:proofErr w:type="spellStart"/>
      <w:r w:rsidRPr="00485CC0">
        <w:rPr>
          <w:rFonts w:cs="Times New Roman" w:eastAsia="Times New Roman"/>
          <w:lang w:eastAsia="hr-HR" w:val="en-US"/>
        </w:rPr>
        <w:t>Sinj</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Ulica</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Miljenka</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Buljana</w:t>
      </w:r>
      <w:proofErr w:type="spellEnd"/>
      <w:r w:rsidRPr="00485CC0">
        <w:rPr>
          <w:rFonts w:cs="Times New Roman" w:eastAsia="Times New Roman"/>
          <w:lang w:eastAsia="hr-HR" w:val="en-US"/>
        </w:rPr>
        <w:t xml:space="preserve"> </w:t>
      </w:r>
      <w:proofErr w:type="gramStart"/>
      <w:r w:rsidRPr="00485CC0">
        <w:rPr>
          <w:rFonts w:cs="Times New Roman" w:eastAsia="Times New Roman"/>
          <w:lang w:eastAsia="hr-HR" w:val="en-US"/>
        </w:rPr>
        <w:t>35.,</w:t>
      </w:r>
      <w:proofErr w:type="gramEnd"/>
      <w:r w:rsidRPr="00485CC0">
        <w:rPr>
          <w:rFonts w:cs="Times New Roman" w:eastAsia="Times New Roman"/>
          <w:lang w:eastAsia="hr-HR" w:val="en-US"/>
        </w:rPr>
        <w:t xml:space="preserve"> OIB: 98900394029. (</w:t>
      </w:r>
      <w:proofErr w:type="spellStart"/>
      <w:proofErr w:type="gramStart"/>
      <w:r w:rsidRPr="00485CC0">
        <w:rPr>
          <w:rFonts w:cs="Times New Roman" w:eastAsia="Times New Roman"/>
          <w:lang w:eastAsia="hr-HR" w:val="en-US"/>
        </w:rPr>
        <w:t>dalje</w:t>
      </w:r>
      <w:proofErr w:type="spellEnd"/>
      <w:proofErr w:type="gram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Dužnik</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odlučujući</w:t>
      </w:r>
      <w:proofErr w:type="spellEnd"/>
      <w:r w:rsidRPr="00485CC0">
        <w:rPr>
          <w:rFonts w:cs="Times New Roman" w:eastAsia="Times New Roman"/>
          <w:lang w:eastAsia="hr-HR" w:val="en-US"/>
        </w:rPr>
        <w:t xml:space="preserve"> o </w:t>
      </w:r>
      <w:proofErr w:type="spellStart"/>
      <w:r w:rsidRPr="00485CC0">
        <w:rPr>
          <w:rFonts w:cs="Times New Roman" w:eastAsia="Times New Roman"/>
          <w:lang w:eastAsia="hr-HR" w:val="en-US"/>
        </w:rPr>
        <w:t>prijedlogu</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Financijske</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agencije</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za</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naknadu</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troškova</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predstečajnog</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postupka</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dana</w:t>
      </w:r>
      <w:proofErr w:type="spellEnd"/>
      <w:r w:rsidRPr="00485CC0">
        <w:rPr>
          <w:rFonts w:cs="Times New Roman" w:eastAsia="Times New Roman"/>
          <w:lang w:eastAsia="hr-HR" w:val="en-US"/>
        </w:rPr>
        <w:t xml:space="preserve"> 24. </w:t>
      </w:r>
      <w:proofErr w:type="spellStart"/>
      <w:proofErr w:type="gramStart"/>
      <w:r w:rsidRPr="00485CC0">
        <w:rPr>
          <w:rFonts w:cs="Times New Roman" w:eastAsia="Times New Roman"/>
          <w:lang w:eastAsia="hr-HR" w:val="en-US"/>
        </w:rPr>
        <w:t>ožujka</w:t>
      </w:r>
      <w:proofErr w:type="spellEnd"/>
      <w:proofErr w:type="gramEnd"/>
      <w:r w:rsidRPr="00485CC0">
        <w:rPr>
          <w:rFonts w:cs="Times New Roman" w:eastAsia="Times New Roman"/>
          <w:lang w:eastAsia="hr-HR" w:val="en-US"/>
        </w:rPr>
        <w:t xml:space="preserve"> 2016. </w:t>
      </w:r>
      <w:proofErr w:type="spellStart"/>
      <w:proofErr w:type="gramStart"/>
      <w:r w:rsidRPr="00485CC0">
        <w:rPr>
          <w:rFonts w:cs="Times New Roman" w:eastAsia="Times New Roman"/>
          <w:lang w:eastAsia="hr-HR" w:val="en-US"/>
        </w:rPr>
        <w:t>godine</w:t>
      </w:r>
      <w:proofErr w:type="spellEnd"/>
      <w:proofErr w:type="gram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izvanraspravno</w:t>
      </w:r>
      <w:proofErr w:type="spellEnd"/>
      <w:r w:rsidRPr="00485CC0">
        <w:rPr>
          <w:rFonts w:cs="Times New Roman" w:eastAsia="Times New Roman"/>
          <w:lang w:eastAsia="hr-HR" w:val="en-US"/>
        </w:rPr>
        <w:t>,</w:t>
      </w:r>
    </w:p>
    <w:p w:rsidRDefault="00485CC0" w:rsidP="00485CC0" w:rsidR="00485CC0" w:rsidRPr="00485CC0">
      <w:pPr>
        <w:spacing w:after="0"/>
        <w:jc w:val="center"/>
        <w:rPr>
          <w:rFonts w:cs="Times New Roman" w:eastAsia="Times New Roman"/>
          <w:b/>
          <w:lang w:eastAsia="hr-HR"/>
        </w:rPr>
      </w:pPr>
    </w:p>
    <w:p w:rsidRDefault="00485CC0" w:rsidP="00485CC0" w:rsidR="00485CC0" w:rsidRPr="00485CC0">
      <w:pPr>
        <w:spacing w:after="0"/>
        <w:jc w:val="center"/>
        <w:rPr>
          <w:rFonts w:cs="Times New Roman" w:eastAsia="Times New Roman"/>
          <w:b/>
          <w:lang w:eastAsia="hr-HR"/>
        </w:rPr>
      </w:pPr>
    </w:p>
    <w:p w:rsidRDefault="00485CC0" w:rsidP="00485CC0" w:rsidR="00485CC0" w:rsidRPr="00485CC0">
      <w:pPr>
        <w:spacing w:after="0"/>
        <w:jc w:val="center"/>
        <w:rPr>
          <w:rFonts w:cs="Times New Roman" w:eastAsia="Times New Roman"/>
          <w:lang w:eastAsia="hr-HR"/>
        </w:rPr>
      </w:pPr>
      <w:r w:rsidRPr="00485CC0">
        <w:rPr>
          <w:rFonts w:cs="Times New Roman" w:eastAsia="Times New Roman"/>
          <w:lang w:eastAsia="hr-HR"/>
        </w:rPr>
        <w:t>r i j e š i o    j e</w:t>
      </w:r>
    </w:p>
    <w:p w:rsidRDefault="00485CC0" w:rsidP="00485CC0" w:rsidR="00485CC0" w:rsidRPr="00485CC0">
      <w:pPr>
        <w:spacing w:after="0"/>
        <w:jc w:val="both"/>
        <w:rPr>
          <w:rFonts w:cs="Times New Roman" w:eastAsia="Times New Roman"/>
          <w:b/>
          <w:lang w:eastAsia="hr-HR"/>
        </w:rPr>
      </w:pPr>
    </w:p>
    <w:p w:rsidRDefault="00485CC0" w:rsidP="00485CC0" w:rsidR="00485CC0" w:rsidRPr="00485CC0">
      <w:pPr>
        <w:spacing w:after="0"/>
        <w:jc w:val="both"/>
        <w:rPr>
          <w:rFonts w:cs="Times New Roman" w:eastAsia="Times New Roman"/>
          <w:lang w:eastAsia="hr-HR"/>
        </w:rPr>
      </w:pPr>
      <w:r w:rsidRPr="00485CC0">
        <w:rPr>
          <w:rFonts w:cs="Times New Roman" w:eastAsia="Times New Roman"/>
          <w:lang w:eastAsia="hr-HR"/>
        </w:rPr>
        <w:t xml:space="preserve">            Usvaja se prijedlog Financijske agencije za naknadu troškova </w:t>
      </w:r>
      <w:proofErr w:type="spellStart"/>
      <w:r w:rsidRPr="00485CC0">
        <w:rPr>
          <w:rFonts w:cs="Times New Roman" w:eastAsia="Times New Roman"/>
          <w:lang w:eastAsia="hr-HR"/>
        </w:rPr>
        <w:t>predstečajnog</w:t>
      </w:r>
      <w:proofErr w:type="spellEnd"/>
      <w:r w:rsidRPr="00485CC0">
        <w:rPr>
          <w:rFonts w:cs="Times New Roman" w:eastAsia="Times New Roman"/>
          <w:lang w:eastAsia="hr-HR"/>
        </w:rPr>
        <w:t xml:space="preserve"> postupka te se istoj </w:t>
      </w:r>
      <w:proofErr w:type="spellStart"/>
      <w:r w:rsidRPr="00485CC0">
        <w:rPr>
          <w:rFonts w:cs="Times New Roman" w:eastAsia="Times New Roman"/>
          <w:lang w:eastAsia="hr-HR"/>
        </w:rPr>
        <w:t>obistinjuje</w:t>
      </w:r>
      <w:proofErr w:type="spellEnd"/>
      <w:r w:rsidRPr="00485CC0">
        <w:rPr>
          <w:rFonts w:cs="Times New Roman" w:eastAsia="Times New Roman"/>
          <w:lang w:eastAsia="hr-HR"/>
        </w:rPr>
        <w:t xml:space="preserve"> trošak ovoga </w:t>
      </w:r>
      <w:proofErr w:type="spellStart"/>
      <w:r w:rsidRPr="00485CC0">
        <w:rPr>
          <w:rFonts w:cs="Times New Roman" w:eastAsia="Times New Roman"/>
          <w:lang w:eastAsia="hr-HR"/>
        </w:rPr>
        <w:t>predstečajnog</w:t>
      </w:r>
      <w:proofErr w:type="spellEnd"/>
      <w:r w:rsidRPr="00485CC0">
        <w:rPr>
          <w:rFonts w:cs="Times New Roman" w:eastAsia="Times New Roman"/>
          <w:lang w:eastAsia="hr-HR"/>
        </w:rPr>
        <w:t xml:space="preserve"> postupka u iznosu od: 950,00 kuna (760,00 kuna uvećano za troškove poreza na dodanu vrijednost) a koji će se iznos isplatit iz sredstava predujma za otvaranje ovoga </w:t>
      </w:r>
      <w:proofErr w:type="spellStart"/>
      <w:r w:rsidRPr="00485CC0">
        <w:rPr>
          <w:rFonts w:cs="Times New Roman" w:eastAsia="Times New Roman"/>
          <w:lang w:eastAsia="hr-HR"/>
        </w:rPr>
        <w:t>predstečajnog</w:t>
      </w:r>
      <w:proofErr w:type="spellEnd"/>
      <w:r w:rsidRPr="00485CC0">
        <w:rPr>
          <w:rFonts w:cs="Times New Roman" w:eastAsia="Times New Roman"/>
          <w:lang w:eastAsia="hr-HR"/>
        </w:rPr>
        <w:t xml:space="preserve"> postupka, na žiro račun broj: HR4223900011100017042, model: HR05, poziv na broj: 7524005-98900394029, nakon pravomoćnosti ovog rješenja.</w:t>
      </w:r>
    </w:p>
    <w:p w:rsidRDefault="00485CC0" w:rsidP="00485CC0" w:rsidR="00485CC0" w:rsidRPr="00485CC0">
      <w:pPr>
        <w:spacing w:after="0"/>
        <w:jc w:val="both"/>
        <w:rPr>
          <w:rFonts w:cs="Times New Roman" w:eastAsia="Times New Roman"/>
          <w:lang w:eastAsia="hr-HR"/>
        </w:rPr>
      </w:pPr>
    </w:p>
    <w:p w:rsidRDefault="00485CC0" w:rsidP="00485CC0" w:rsidR="00485CC0" w:rsidRPr="00485CC0">
      <w:pPr>
        <w:spacing w:after="0"/>
        <w:jc w:val="center"/>
        <w:rPr>
          <w:rFonts w:cs="Times New Roman" w:eastAsia="Times New Roman"/>
          <w:lang w:eastAsia="hr-HR"/>
        </w:rPr>
      </w:pPr>
      <w:r w:rsidRPr="00485CC0">
        <w:rPr>
          <w:rFonts w:cs="Times New Roman" w:eastAsia="Times New Roman"/>
          <w:lang w:eastAsia="hr-HR"/>
        </w:rPr>
        <w:t>Obrazloženje</w:t>
      </w:r>
    </w:p>
    <w:p w:rsidRDefault="00485CC0" w:rsidP="00485CC0" w:rsidR="00485CC0" w:rsidRPr="00485CC0">
      <w:pPr>
        <w:spacing w:after="0"/>
        <w:jc w:val="both"/>
        <w:rPr>
          <w:rFonts w:cs="Times New Roman" w:eastAsia="Times New Roman"/>
          <w:lang w:eastAsia="hr-HR"/>
        </w:rPr>
      </w:pPr>
    </w:p>
    <w:p w:rsidRDefault="00485CC0" w:rsidP="00485CC0" w:rsidR="00485CC0" w:rsidRPr="00485CC0">
      <w:pPr>
        <w:spacing w:after="0"/>
        <w:ind w:firstLine="708"/>
        <w:jc w:val="both"/>
        <w:rPr>
          <w:rFonts w:cs="Times New Roman" w:eastAsia="Times New Roman"/>
          <w:lang w:eastAsia="hr-HR"/>
        </w:rPr>
      </w:pPr>
      <w:r w:rsidRPr="00485CC0">
        <w:rPr>
          <w:rFonts w:cs="Times New Roman" w:eastAsia="Times New Roman"/>
          <w:lang w:eastAsia="hr-HR"/>
        </w:rPr>
        <w:t xml:space="preserve">Rješenje ovog Suda od 02. prosinca 2015. godine, broj gornji, otvoren je ovaj </w:t>
      </w:r>
      <w:proofErr w:type="spellStart"/>
      <w:r w:rsidRPr="00485CC0">
        <w:rPr>
          <w:rFonts w:cs="Times New Roman" w:eastAsia="Times New Roman"/>
          <w:lang w:eastAsia="hr-HR"/>
        </w:rPr>
        <w:t>predstečajni</w:t>
      </w:r>
      <w:proofErr w:type="spellEnd"/>
      <w:r w:rsidRPr="00485CC0">
        <w:rPr>
          <w:rFonts w:cs="Times New Roman" w:eastAsia="Times New Roman"/>
          <w:lang w:eastAsia="hr-HR"/>
        </w:rPr>
        <w:t xml:space="preserve"> postupak nad uvodno navedenim Dužnikom te su vjerovnici Dužnika pozvani u roku od 15. dana nakon proteka osmog dana od objave ovog rješenja na e-Oglasnoj ploči Trgovačkog suda u Splitu, na propisanom obrascu prijaviti svoje tražbine FINANCIJSKOJ AGENCIJI-Regionalni centar Split, Split, Mažuranićevo šetalište 24b., sukladno članku 36., Stečajnog zakona (</w:t>
      </w:r>
      <w:r w:rsidRPr="00485CC0">
        <w:rPr>
          <w:rFonts w:cs="Times New Roman" w:eastAsia="Times New Roman"/>
          <w:i/>
          <w:lang w:eastAsia="hr-HR"/>
        </w:rPr>
        <w:t>Narodne novine</w:t>
      </w:r>
      <w:r w:rsidRPr="00485CC0">
        <w:rPr>
          <w:rFonts w:cs="Times New Roman" w:eastAsia="Times New Roman"/>
          <w:lang w:eastAsia="hr-HR"/>
        </w:rPr>
        <w:t xml:space="preserve">, br.: 71/15., dalje: SZ). </w:t>
      </w:r>
    </w:p>
    <w:p w:rsidRDefault="00485CC0" w:rsidP="00485CC0" w:rsidR="00485CC0" w:rsidRPr="00485CC0">
      <w:pPr>
        <w:spacing w:after="0"/>
        <w:jc w:val="both"/>
        <w:rPr>
          <w:rFonts w:cs="Times New Roman" w:eastAsia="Times New Roman"/>
          <w:lang w:eastAsia="hr-HR"/>
        </w:rPr>
      </w:pPr>
    </w:p>
    <w:p w:rsidRDefault="00485CC0" w:rsidP="00485CC0" w:rsidR="00485CC0" w:rsidRPr="00485CC0">
      <w:pPr>
        <w:spacing w:after="0"/>
        <w:ind w:firstLine="708"/>
        <w:jc w:val="both"/>
        <w:rPr>
          <w:rFonts w:cs="Times New Roman" w:eastAsia="Times New Roman"/>
          <w:lang w:eastAsia="hr-HR"/>
        </w:rPr>
      </w:pPr>
      <w:r w:rsidRPr="00485CC0">
        <w:rPr>
          <w:rFonts w:cs="Times New Roman" w:eastAsia="Times New Roman"/>
          <w:lang w:eastAsia="hr-HR"/>
        </w:rPr>
        <w:t xml:space="preserve">Nakon što je Financijska agencija (dalje: FINA) zaprimila i obradila prijavljene tražbine vjerovnika i nakon isteka propisanih rokova cijelu primljenu dokumentaciju u papirnatom obliku dostavila ovom Sudu, ista je prijedlogom od 29. prosinca 2015. godine –  dostavljenim ovom Sudu poštom preporučeno predajom na poštu Split dana 30. prosinca 2015. a u Sudu fizički zaprimljenom dana 04. siječnja 2016. godine – predložila Sudu odrediti joj naknadu za obavljanje poslova u </w:t>
      </w:r>
      <w:proofErr w:type="spellStart"/>
      <w:r w:rsidRPr="00485CC0">
        <w:rPr>
          <w:rFonts w:cs="Times New Roman" w:eastAsia="Times New Roman"/>
          <w:lang w:eastAsia="hr-HR"/>
        </w:rPr>
        <w:t>predstečajnom</w:t>
      </w:r>
      <w:proofErr w:type="spellEnd"/>
      <w:r w:rsidRPr="00485CC0">
        <w:rPr>
          <w:rFonts w:cs="Times New Roman" w:eastAsia="Times New Roman"/>
          <w:lang w:eastAsia="hr-HR"/>
        </w:rPr>
        <w:t xml:space="preserve"> postupku u iznosu kako je to navedeno u izrijeci ovog rješenja (list: 336., svezak 2., spisa). </w:t>
      </w:r>
    </w:p>
    <w:p w:rsidRDefault="00485CC0" w:rsidP="00485CC0" w:rsidR="00485CC0" w:rsidRPr="00485CC0">
      <w:pPr>
        <w:spacing w:after="0"/>
        <w:rPr>
          <w:rFonts w:cs="Times New Roman" w:eastAsia="Times New Roman"/>
          <w:lang w:eastAsia="hr-HR"/>
        </w:rPr>
      </w:pPr>
    </w:p>
    <w:p w:rsidRDefault="00485CC0" w:rsidP="00485CC0" w:rsidR="00485CC0" w:rsidRPr="00485CC0">
      <w:pPr>
        <w:spacing w:after="0"/>
        <w:ind w:firstLine="708"/>
        <w:rPr>
          <w:rFonts w:cs="Times New Roman" w:eastAsia="Times New Roman"/>
          <w:lang w:eastAsia="hr-HR"/>
        </w:rPr>
      </w:pPr>
      <w:r w:rsidRPr="00485CC0">
        <w:rPr>
          <w:rFonts w:cs="Times New Roman" w:eastAsia="Times New Roman"/>
          <w:lang w:eastAsia="hr-HR"/>
        </w:rPr>
        <w:t>Sud je prijedlogu udovoljio i riješio kao u izrijeci ovog rješenja a zbog niže navedenih razloga.</w:t>
      </w:r>
    </w:p>
    <w:p w:rsidRDefault="00485CC0" w:rsidP="00485CC0" w:rsidR="00485CC0" w:rsidRPr="00485CC0">
      <w:pPr>
        <w:spacing w:after="0"/>
        <w:rPr>
          <w:rFonts w:cs="Times New Roman" w:eastAsia="Times New Roman"/>
          <w:lang w:eastAsia="hr-HR"/>
        </w:rPr>
      </w:pPr>
    </w:p>
    <w:p w:rsidRDefault="00485CC0" w:rsidP="00485CC0" w:rsidR="00485CC0" w:rsidRPr="00485CC0">
      <w:pPr>
        <w:spacing w:after="0"/>
        <w:rPr>
          <w:rFonts w:cs="Times New Roman" w:eastAsia="Times New Roman"/>
          <w:lang w:eastAsia="hr-HR"/>
        </w:rPr>
      </w:pPr>
    </w:p>
    <w:p w:rsidRDefault="00485CC0" w:rsidP="00485CC0" w:rsidR="00485CC0" w:rsidRPr="00485CC0">
      <w:pPr>
        <w:spacing w:after="0"/>
        <w:jc w:val="right"/>
        <w:rPr>
          <w:rFonts w:cs="Times New Roman" w:eastAsia="Times New Roman"/>
          <w:lang w:eastAsia="hr-HR"/>
        </w:rPr>
      </w:pPr>
      <w:r w:rsidRPr="00485CC0">
        <w:rPr>
          <w:rFonts w:cs="Times New Roman" w:eastAsia="Times New Roman"/>
          <w:b/>
          <w:lang w:eastAsia="hr-HR"/>
        </w:rPr>
        <w:lastRenderedPageBreak/>
        <w:t>- 2 -</w:t>
      </w:r>
      <w:r w:rsidRPr="00485CC0">
        <w:rPr>
          <w:rFonts w:cs="Times New Roman" w:eastAsia="Times New Roman"/>
          <w:lang w:eastAsia="hr-HR"/>
        </w:rPr>
        <w:t xml:space="preserve">                               </w:t>
      </w:r>
      <w:r w:rsidRPr="00485CC0">
        <w:rPr>
          <w:rFonts w:cs="Times New Roman" w:eastAsia="Times New Roman"/>
          <w:b/>
          <w:lang w:eastAsia="hr-HR"/>
        </w:rPr>
        <w:t>Broj:  14. -St-1106/2015.</w:t>
      </w:r>
    </w:p>
    <w:p w:rsidRDefault="00485CC0" w:rsidP="00485CC0" w:rsidR="00485CC0" w:rsidRPr="00485CC0">
      <w:pPr>
        <w:spacing w:after="0"/>
        <w:rPr>
          <w:rFonts w:cs="Times New Roman" w:eastAsia="Times New Roman"/>
          <w:lang w:eastAsia="hr-HR"/>
        </w:rPr>
      </w:pPr>
    </w:p>
    <w:p w:rsidRDefault="00485CC0" w:rsidP="00485CC0" w:rsidR="00485CC0" w:rsidRPr="00485CC0">
      <w:pPr>
        <w:spacing w:after="0"/>
        <w:rPr>
          <w:rFonts w:cs="Times New Roman" w:eastAsia="Times New Roman"/>
          <w:lang w:eastAsia="hr-HR"/>
        </w:rPr>
      </w:pPr>
    </w:p>
    <w:p w:rsidRDefault="00485CC0" w:rsidP="00485CC0" w:rsidR="00485CC0" w:rsidRPr="00485CC0">
      <w:pPr>
        <w:spacing w:after="0"/>
        <w:rPr>
          <w:rFonts w:cs="Times New Roman" w:eastAsia="Times New Roman"/>
          <w:lang w:eastAsia="hr-HR"/>
        </w:rPr>
      </w:pPr>
      <w:r w:rsidRPr="00485CC0">
        <w:rPr>
          <w:rFonts w:cs="Times New Roman" w:eastAsia="Times New Roman"/>
          <w:lang w:eastAsia="hr-HR"/>
        </w:rPr>
        <w:tab/>
      </w:r>
    </w:p>
    <w:p w:rsidRDefault="00485CC0" w:rsidP="00485CC0" w:rsidR="00485CC0" w:rsidRPr="00485CC0">
      <w:pPr>
        <w:spacing w:after="0"/>
        <w:jc w:val="both"/>
        <w:rPr>
          <w:rFonts w:cs="Times New Roman" w:eastAsia="Times New Roman"/>
          <w:lang w:eastAsia="hr-HR"/>
        </w:rPr>
      </w:pPr>
      <w:r w:rsidRPr="00485CC0">
        <w:rPr>
          <w:rFonts w:cs="Times New Roman" w:eastAsia="Times New Roman"/>
          <w:lang w:eastAsia="hr-HR"/>
        </w:rPr>
        <w:tab/>
        <w:t xml:space="preserve">Člankom 44., stavak 3. i 4., SZ, propisano je: </w:t>
      </w:r>
      <w:r w:rsidRPr="00485CC0">
        <w:rPr>
          <w:rFonts w:cs="Times New Roman" w:eastAsia="Times New Roman"/>
          <w:i/>
          <w:lang w:eastAsia="hr-HR"/>
        </w:rPr>
        <w:t>(3) Financijska agencija ima pravo na naknadu stvarnih troškova. Vrstu i visinu naknade troškova propisat će pravilnikom ministar nadležan za poslove pravosuđa. (4) Naknada stvarnih troškova iz stavka 3. ovoga članka isplatit će se iz sredstava predujma iz članka 28. stavka 1. ovoga Zakona.</w:t>
      </w:r>
    </w:p>
    <w:p w:rsidRDefault="00485CC0" w:rsidP="00485CC0" w:rsidR="00485CC0" w:rsidRPr="00485CC0">
      <w:pPr>
        <w:spacing w:after="0"/>
        <w:rPr>
          <w:rFonts w:cs="Times New Roman" w:eastAsia="Times New Roman"/>
          <w:lang w:eastAsia="hr-HR"/>
        </w:rPr>
      </w:pPr>
    </w:p>
    <w:p w:rsidRDefault="00485CC0" w:rsidP="00485CC0" w:rsidR="00485CC0" w:rsidRPr="00485CC0">
      <w:pPr>
        <w:spacing w:after="0"/>
        <w:jc w:val="both"/>
        <w:rPr>
          <w:rFonts w:cs="Times New Roman" w:eastAsia="Times New Roman"/>
          <w:i/>
          <w:color w:val="000000"/>
          <w:lang w:eastAsia="hr-HR"/>
        </w:rPr>
      </w:pPr>
      <w:r w:rsidRPr="00485CC0">
        <w:rPr>
          <w:rFonts w:cs="Times New Roman" w:eastAsia="Times New Roman"/>
          <w:lang w:eastAsia="hr-HR"/>
        </w:rPr>
        <w:tab/>
        <w:t xml:space="preserve">Člankom 2., stavak 1., Pravilnika </w:t>
      </w:r>
      <w:r w:rsidRPr="00485CC0">
        <w:rPr>
          <w:rFonts w:cs="Times New Roman" w:eastAsia="Times New Roman"/>
          <w:color w:val="000000"/>
          <w:lang w:eastAsia="hr-HR"/>
        </w:rPr>
        <w:t xml:space="preserve">o vrsti i visini naknade troškova Financijske agencije u </w:t>
      </w:r>
      <w:proofErr w:type="spellStart"/>
      <w:r w:rsidRPr="00485CC0">
        <w:rPr>
          <w:rFonts w:cs="Times New Roman" w:eastAsia="Times New Roman"/>
          <w:color w:val="000000"/>
          <w:lang w:eastAsia="hr-HR"/>
        </w:rPr>
        <w:t>predstečajnom</w:t>
      </w:r>
      <w:proofErr w:type="spellEnd"/>
      <w:r w:rsidRPr="00485CC0">
        <w:rPr>
          <w:rFonts w:cs="Times New Roman" w:eastAsia="Times New Roman"/>
          <w:color w:val="000000"/>
          <w:lang w:eastAsia="hr-HR"/>
        </w:rPr>
        <w:t xml:space="preserve"> postupku i o visini naknade troška Financijske agencije za podnošenje prijedloga za otvaranje stečajnog postupka (</w:t>
      </w:r>
      <w:r w:rsidRPr="00485CC0">
        <w:rPr>
          <w:rFonts w:cs="Times New Roman" w:eastAsia="Times New Roman"/>
          <w:i/>
          <w:color w:val="000000"/>
          <w:lang w:eastAsia="hr-HR"/>
        </w:rPr>
        <w:t>Narodne novine,</w:t>
      </w:r>
      <w:r w:rsidRPr="00485CC0">
        <w:rPr>
          <w:rFonts w:cs="Times New Roman" w:eastAsia="Times New Roman"/>
          <w:color w:val="000000"/>
          <w:lang w:eastAsia="hr-HR"/>
        </w:rPr>
        <w:t xml:space="preserve"> br.: 106/15., dalje: Pravilnik), propisano je: </w:t>
      </w:r>
      <w:r w:rsidRPr="00485CC0">
        <w:rPr>
          <w:rFonts w:cs="Times New Roman" w:eastAsia="Times New Roman"/>
          <w:i/>
          <w:color w:val="000000"/>
          <w:lang w:eastAsia="hr-HR"/>
        </w:rPr>
        <w:t xml:space="preserve">(1) Financijska agencija ima pravo na naknadu za obavljanje poslova u </w:t>
      </w:r>
      <w:proofErr w:type="spellStart"/>
      <w:r w:rsidRPr="00485CC0">
        <w:rPr>
          <w:rFonts w:cs="Times New Roman" w:eastAsia="Times New Roman"/>
          <w:i/>
          <w:color w:val="000000"/>
          <w:lang w:eastAsia="hr-HR"/>
        </w:rPr>
        <w:t>predstečajnom</w:t>
      </w:r>
      <w:proofErr w:type="spellEnd"/>
      <w:r w:rsidRPr="00485CC0">
        <w:rPr>
          <w:rFonts w:cs="Times New Roman" w:eastAsia="Times New Roman"/>
          <w:i/>
          <w:color w:val="000000"/>
          <w:lang w:eastAsia="hr-HR"/>
        </w:rPr>
        <w:t xml:space="preserve"> postupku propisanih odredbama Stečajnog zakona (»Narodne novine«, broj 71/15.) u iznosu od 760,00 kuna uvećanom za porez na dodanu vrijednost.</w:t>
      </w:r>
      <w:r w:rsidRPr="00485CC0">
        <w:rPr>
          <w:rFonts w:cs="Times New Roman" w:eastAsia="Times New Roman"/>
          <w:color w:val="000000"/>
          <w:lang w:eastAsia="hr-HR"/>
        </w:rPr>
        <w:t xml:space="preserve"> Stavkom 5., istog članka 2., Pravilnika, propisano je: </w:t>
      </w:r>
      <w:r w:rsidRPr="00485CC0">
        <w:rPr>
          <w:rFonts w:cs="Times New Roman" w:eastAsia="Times New Roman"/>
          <w:i/>
          <w:color w:val="000000"/>
          <w:lang w:eastAsia="hr-HR"/>
        </w:rPr>
        <w:t xml:space="preserve">(5) Naknade Financijskoj agenciji iz stavka 1. i 3. ovog članka uplaćuju se na žiro račun broj: HR4223900011100017042, model: HR05, poziv na broj: 7524005-OIB dužnika. </w:t>
      </w:r>
    </w:p>
    <w:p w:rsidRDefault="00485CC0" w:rsidP="00485CC0" w:rsidR="00485CC0" w:rsidRPr="00485CC0">
      <w:pPr>
        <w:spacing w:after="0"/>
        <w:rPr>
          <w:rFonts w:cs="Times New Roman" w:eastAsia="Times New Roman"/>
          <w:lang w:eastAsia="hr-HR"/>
        </w:rPr>
      </w:pPr>
    </w:p>
    <w:p w:rsidRDefault="00485CC0" w:rsidP="00485CC0" w:rsidR="00485CC0" w:rsidRPr="00485CC0">
      <w:pPr>
        <w:spacing w:after="0"/>
        <w:rPr>
          <w:rFonts w:cs="Times New Roman" w:eastAsia="Times New Roman"/>
          <w:lang w:eastAsia="hr-HR"/>
        </w:rPr>
      </w:pPr>
      <w:r w:rsidRPr="00485CC0">
        <w:rPr>
          <w:rFonts w:cs="Times New Roman" w:eastAsia="Times New Roman"/>
          <w:lang w:eastAsia="hr-HR"/>
        </w:rPr>
        <w:t>Sukladno navedenim odredbama SZ i Pravilnika, Sud je usvojio prijedlog FINA-e i riješio kao u izrijeci ovog rješenja.</w:t>
      </w:r>
    </w:p>
    <w:p w:rsidRDefault="00485CC0" w:rsidP="00485CC0" w:rsidR="00485CC0" w:rsidRPr="00485CC0">
      <w:pPr>
        <w:spacing w:after="0"/>
        <w:jc w:val="center"/>
        <w:rPr>
          <w:rFonts w:cs="Times New Roman" w:eastAsia="Times New Roman"/>
          <w:lang w:eastAsia="hr-HR"/>
        </w:rPr>
      </w:pPr>
    </w:p>
    <w:p w:rsidRDefault="00485CC0" w:rsidP="00485CC0" w:rsidR="00485CC0" w:rsidRPr="00485CC0">
      <w:pPr>
        <w:spacing w:after="0"/>
        <w:jc w:val="center"/>
        <w:rPr>
          <w:rFonts w:cs="Times New Roman" w:eastAsia="Times New Roman"/>
          <w:lang w:eastAsia="hr-HR"/>
        </w:rPr>
      </w:pPr>
    </w:p>
    <w:p w:rsidRDefault="00485CC0" w:rsidP="00485CC0" w:rsidR="00485CC0" w:rsidRPr="00485CC0">
      <w:pPr>
        <w:spacing w:after="0"/>
        <w:jc w:val="center"/>
        <w:rPr>
          <w:rFonts w:cs="Times New Roman" w:eastAsia="Times New Roman"/>
          <w:lang w:eastAsia="hr-HR"/>
        </w:rPr>
      </w:pPr>
      <w:r w:rsidRPr="00485CC0">
        <w:rPr>
          <w:rFonts w:cs="Times New Roman" w:eastAsia="Times New Roman"/>
          <w:lang w:eastAsia="hr-HR"/>
        </w:rPr>
        <w:t>U Splitu, 24. ožujka 2016. godine.</w:t>
      </w:r>
    </w:p>
    <w:p w:rsidRDefault="00485CC0" w:rsidP="00485CC0" w:rsidR="00485CC0" w:rsidRPr="00485CC0">
      <w:pPr>
        <w:spacing w:after="0"/>
        <w:jc w:val="both"/>
        <w:rPr>
          <w:rFonts w:cs="Times New Roman" w:eastAsia="Times New Roman"/>
          <w:lang w:eastAsia="hr-HR"/>
        </w:rPr>
      </w:pPr>
    </w:p>
    <w:p w:rsidRDefault="00485CC0" w:rsidP="00485CC0" w:rsidR="00485CC0" w:rsidRPr="00485CC0">
      <w:pPr>
        <w:spacing w:after="0"/>
        <w:jc w:val="both"/>
        <w:rPr>
          <w:rFonts w:cs="Times New Roman" w:eastAsia="Times New Roman"/>
          <w:lang w:eastAsia="hr-HR"/>
        </w:rPr>
      </w:pPr>
    </w:p>
    <w:p w:rsidRDefault="00485CC0" w:rsidP="00485CC0" w:rsidR="00485CC0" w:rsidRPr="00485CC0">
      <w:pPr>
        <w:spacing w:after="0"/>
        <w:jc w:val="both"/>
        <w:rPr>
          <w:rFonts w:cs="Times New Roman" w:eastAsia="Times New Roman"/>
          <w:lang w:eastAsia="hr-HR"/>
        </w:rPr>
      </w:pPr>
      <w:r w:rsidRPr="00485CC0">
        <w:rPr>
          <w:rFonts w:cs="Times New Roman" w:eastAsia="Times New Roman"/>
          <w:lang w:eastAsia="hr-HR"/>
        </w:rPr>
        <w:t xml:space="preserve">                                    </w:t>
      </w:r>
      <w:r w:rsidRPr="00485CC0">
        <w:rPr>
          <w:rFonts w:cs="Times New Roman" w:eastAsia="Times New Roman"/>
          <w:lang w:eastAsia="hr-HR"/>
        </w:rPr>
        <w:tab/>
        <w:t xml:space="preserve">                                                                       S U D A C:</w:t>
      </w:r>
    </w:p>
    <w:p w:rsidRDefault="00485CC0" w:rsidP="00485CC0" w:rsidR="00485CC0" w:rsidRPr="00485CC0">
      <w:pPr>
        <w:spacing w:after="0"/>
        <w:jc w:val="both"/>
        <w:rPr>
          <w:rFonts w:cs="Times New Roman" w:eastAsia="Times New Roman"/>
          <w:lang w:eastAsia="hr-HR" w:val="en-US"/>
        </w:rPr>
      </w:pPr>
      <w:r w:rsidRPr="00485CC0">
        <w:rPr>
          <w:rFonts w:cs="Times New Roman" w:eastAsia="Times New Roman"/>
          <w:lang w:eastAsia="hr-HR" w:val="en-US"/>
        </w:rPr>
        <w:t xml:space="preserve">                                                                                                                   </w:t>
      </w:r>
      <w:proofErr w:type="spellStart"/>
      <w:r w:rsidRPr="00485CC0">
        <w:rPr>
          <w:rFonts w:cs="Times New Roman" w:eastAsia="Times New Roman"/>
          <w:lang w:eastAsia="hr-HR" w:val="en-US"/>
        </w:rPr>
        <w:t>Jozo</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Ćaleta</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v.r</w:t>
      </w:r>
      <w:proofErr w:type="spellEnd"/>
      <w:proofErr w:type="gramStart"/>
      <w:r w:rsidRPr="00485CC0">
        <w:rPr>
          <w:rFonts w:cs="Times New Roman" w:eastAsia="Times New Roman"/>
          <w:lang w:eastAsia="hr-HR" w:val="en-US"/>
        </w:rPr>
        <w:t>.,</w:t>
      </w:r>
      <w:proofErr w:type="gramEnd"/>
    </w:p>
    <w:p w:rsidRDefault="00485CC0" w:rsidP="00485CC0" w:rsidR="00485CC0" w:rsidRPr="00485CC0">
      <w:pPr>
        <w:spacing w:after="0"/>
        <w:jc w:val="both"/>
        <w:rPr>
          <w:rFonts w:cs="Times New Roman" w:eastAsia="Times New Roman"/>
          <w:lang w:eastAsia="hr-HR"/>
        </w:rPr>
      </w:pPr>
    </w:p>
    <w:p w:rsidRDefault="00485CC0" w:rsidP="00485CC0" w:rsidR="00485CC0" w:rsidRPr="00485CC0">
      <w:pPr>
        <w:spacing w:after="0"/>
        <w:jc w:val="both"/>
        <w:rPr>
          <w:rFonts w:cs="Times New Roman" w:eastAsia="Times New Roman"/>
          <w:lang w:eastAsia="hr-HR"/>
        </w:rPr>
      </w:pPr>
    </w:p>
    <w:p w:rsidRDefault="00485CC0" w:rsidP="00485CC0" w:rsidR="00485CC0" w:rsidRPr="00485CC0">
      <w:pPr>
        <w:spacing w:after="0"/>
        <w:jc w:val="both"/>
        <w:rPr>
          <w:rFonts w:cs="Times New Roman" w:eastAsia="Times New Roman"/>
          <w:noProof/>
          <w:lang w:eastAsia="hr-HR"/>
        </w:rPr>
      </w:pPr>
      <w:r w:rsidRPr="00485CC0">
        <w:rPr>
          <w:rFonts w:cs="Times New Roman" w:eastAsia="Times New Roman"/>
          <w:u w:val="single"/>
          <w:lang w:eastAsia="hr-HR"/>
        </w:rPr>
        <w:t>Pravna pouka:</w:t>
      </w:r>
      <w:r w:rsidRPr="00485CC0">
        <w:rPr>
          <w:rFonts w:cs="Times New Roman" w:eastAsia="Times New Roman"/>
          <w:lang w:eastAsia="hr-HR"/>
        </w:rPr>
        <w:t xml:space="preserve">  </w:t>
      </w:r>
      <w:r w:rsidRPr="00485CC0">
        <w:rPr>
          <w:rFonts w:cs="Times New Roman" w:eastAsia="Times New Roman"/>
          <w:noProof/>
          <w:lang w:eastAsia="hr-HR"/>
        </w:rPr>
        <w:t>Protiv ovog rješenja može izjaviti žalbu osoba koja ima pravni interes. Žalba se izjavljuje u roku od osam (8.) dana nakon proteka osmog dana od dana objave rješenja na mrežnoj stranici e-Oglasna ploča sudova, podnosi se Trgovačkom sudu u Splitu, Split, Sukoišanska 6., u tri primjerka a o žalbi u drugom stupnju odlučuje Visoki trgovački sud Republike Hrvatske u Zagrebu.</w:t>
      </w:r>
    </w:p>
    <w:p w:rsidRDefault="00485CC0" w:rsidP="00485CC0" w:rsidR="00485CC0" w:rsidRPr="00485CC0">
      <w:pPr>
        <w:spacing w:after="0"/>
        <w:jc w:val="both"/>
        <w:rPr>
          <w:rFonts w:cs="Times New Roman" w:eastAsia="Times New Roman"/>
          <w:noProof/>
          <w:lang w:eastAsia="hr-HR"/>
        </w:rPr>
      </w:pPr>
    </w:p>
    <w:p w:rsidRDefault="00485CC0" w:rsidP="00485CC0" w:rsidR="00485CC0" w:rsidRPr="00485CC0">
      <w:pPr>
        <w:spacing w:after="0"/>
        <w:jc w:val="both"/>
        <w:rPr>
          <w:rFonts w:cs="Times New Roman" w:eastAsia="Times New Roman"/>
          <w:noProof/>
          <w:lang w:eastAsia="hr-HR"/>
        </w:rPr>
      </w:pPr>
    </w:p>
    <w:p w:rsidRDefault="00485CC0" w:rsidP="00485CC0" w:rsidR="00485CC0" w:rsidRPr="00485CC0">
      <w:pPr>
        <w:spacing w:after="0"/>
        <w:rPr>
          <w:rFonts w:cs="Times New Roman" w:eastAsia="Times New Roman"/>
          <w:u w:val="single"/>
          <w:lang w:eastAsia="hr-HR" w:val="fr-FR"/>
        </w:rPr>
      </w:pPr>
      <w:r w:rsidRPr="00485CC0">
        <w:rPr>
          <w:rFonts w:cs="Times New Roman" w:eastAsia="Times New Roman"/>
          <w:u w:val="single"/>
          <w:lang w:eastAsia="hr-HR" w:val="fr-FR"/>
        </w:rPr>
        <w:t>DNA:</w:t>
      </w:r>
    </w:p>
    <w:p w:rsidRDefault="00485CC0" w:rsidP="00485CC0" w:rsidR="00485CC0" w:rsidRPr="00485CC0">
      <w:pPr>
        <w:spacing w:after="0"/>
        <w:rPr>
          <w:rFonts w:cs="Times New Roman" w:eastAsia="Times New Roman"/>
          <w:lang w:eastAsia="hr-HR"/>
        </w:rPr>
      </w:pPr>
      <w:r w:rsidRPr="00485CC0">
        <w:rPr>
          <w:rFonts w:cs="Times New Roman" w:eastAsia="Times New Roman"/>
          <w:lang w:eastAsia="hr-HR"/>
        </w:rPr>
        <w:t xml:space="preserve">1.  FINA-i </w:t>
      </w:r>
      <w:proofErr w:type="spellStart"/>
      <w:r w:rsidRPr="00485CC0">
        <w:rPr>
          <w:rFonts w:cs="Times New Roman" w:eastAsia="Times New Roman"/>
          <w:lang w:eastAsia="hr-HR"/>
        </w:rPr>
        <w:t>i</w:t>
      </w:r>
      <w:proofErr w:type="spellEnd"/>
      <w:r w:rsidRPr="00485CC0">
        <w:rPr>
          <w:rFonts w:cs="Times New Roman" w:eastAsia="Times New Roman"/>
          <w:lang w:eastAsia="hr-HR"/>
        </w:rPr>
        <w:t xml:space="preserve"> Dužniku preko e-Oglasne ploče  Suda: jedna objava vrijedi kao </w:t>
      </w:r>
    </w:p>
    <w:p w:rsidRDefault="00485CC0" w:rsidP="00485CC0" w:rsidR="00485CC0" w:rsidRPr="00485CC0">
      <w:pPr>
        <w:spacing w:after="0"/>
        <w:rPr>
          <w:rFonts w:cs="Times New Roman" w:eastAsia="Times New Roman"/>
          <w:lang w:eastAsia="hr-HR"/>
        </w:rPr>
      </w:pPr>
      <w:r w:rsidRPr="00485CC0">
        <w:rPr>
          <w:rFonts w:cs="Times New Roman" w:eastAsia="Times New Roman"/>
          <w:lang w:eastAsia="hr-HR"/>
        </w:rPr>
        <w:t xml:space="preserve">     dostava svima – rok objave: 20. dana. U objavi navesti i ovu DNA.</w:t>
      </w:r>
    </w:p>
    <w:p w:rsidRDefault="00485CC0" w:rsidP="00485CC0" w:rsidR="00485CC0" w:rsidRPr="00485CC0">
      <w:pPr>
        <w:spacing w:after="0"/>
        <w:jc w:val="both"/>
        <w:rPr>
          <w:rFonts w:cs="Times New Roman" w:eastAsia="Times New Roman"/>
          <w:lang w:eastAsia="hr-HR"/>
        </w:rPr>
      </w:pPr>
      <w:r w:rsidRPr="00485CC0">
        <w:rPr>
          <w:rFonts w:cs="Times New Roman" w:eastAsia="Times New Roman"/>
          <w:lang w:eastAsia="hr-HR"/>
        </w:rPr>
        <w:t>2.  Spis.</w:t>
      </w:r>
    </w:p>
    <w:p w:rsidRDefault="00485CC0" w:rsidP="00485CC0" w:rsidR="00485CC0" w:rsidRPr="00485CC0">
      <w:pPr>
        <w:spacing w:after="0"/>
        <w:rPr>
          <w:rFonts w:cs="Times New Roman" w:eastAsia="Times New Roman"/>
          <w:lang w:eastAsia="hr-HR"/>
        </w:rPr>
      </w:pPr>
    </w:p>
    <w:p w:rsidRDefault="00485CC0" w:rsidP="00485CC0" w:rsidR="00485CC0" w:rsidRPr="00485CC0">
      <w:pPr>
        <w:spacing w:after="0"/>
        <w:rPr>
          <w:rFonts w:cs="Times New Roman" w:eastAsia="Times New Roman"/>
          <w:lang w:eastAsia="hr-HR"/>
        </w:rPr>
      </w:pPr>
    </w:p>
    <w:p w:rsidRDefault="00485CC0" w:rsidP="00485CC0" w:rsidR="00485CC0" w:rsidRPr="00485CC0">
      <w:pPr>
        <w:spacing w:after="0"/>
        <w:rPr>
          <w:rFonts w:cs="Times New Roman" w:eastAsia="Times New Roman"/>
          <w:lang w:eastAsia="hr-HR"/>
        </w:rPr>
      </w:pPr>
      <w:r w:rsidRPr="00485CC0">
        <w:rPr>
          <w:rFonts w:cs="Times New Roman" w:eastAsia="Times New Roman"/>
          <w:lang w:eastAsia="hr-HR"/>
        </w:rPr>
        <w:t>Split, 24. ožujka 2016. godine.                                          S U D A C:</w:t>
      </w:r>
    </w:p>
    <w:p w:rsidRDefault="00485CC0" w:rsidP="00485CC0" w:rsidR="00DA0242">
      <w:pPr>
        <w:spacing w:after="0"/>
        <w:jc w:val="both"/>
      </w:pPr>
      <w:r w:rsidRPr="00485CC0">
        <w:rPr>
          <w:rFonts w:cs="Times New Roman" w:eastAsia="Times New Roman"/>
          <w:lang w:eastAsia="hr-HR" w:val="en-US"/>
        </w:rPr>
        <w:t xml:space="preserve">                                                                                           </w:t>
      </w:r>
      <w:proofErr w:type="spellStart"/>
      <w:r w:rsidRPr="00485CC0">
        <w:rPr>
          <w:rFonts w:cs="Times New Roman" w:eastAsia="Times New Roman"/>
          <w:lang w:eastAsia="hr-HR" w:val="en-US"/>
        </w:rPr>
        <w:t>Jozo</w:t>
      </w:r>
      <w:proofErr w:type="spellEnd"/>
      <w:r w:rsidRPr="00485CC0">
        <w:rPr>
          <w:rFonts w:cs="Times New Roman" w:eastAsia="Times New Roman"/>
          <w:lang w:eastAsia="hr-HR" w:val="en-US"/>
        </w:rPr>
        <w:t xml:space="preserve"> </w:t>
      </w:r>
      <w:proofErr w:type="spellStart"/>
      <w:r w:rsidRPr="00485CC0">
        <w:rPr>
          <w:rFonts w:cs="Times New Roman" w:eastAsia="Times New Roman"/>
          <w:lang w:eastAsia="hr-HR" w:val="en-US"/>
        </w:rPr>
        <w:t>Ćaleta</w:t>
      </w:r>
      <w:proofErr w:type="spellEnd"/>
      <w:r w:rsidRPr="00485CC0">
        <w:rPr>
          <w:rFonts w:cs="Times New Roman" w:eastAsia="Times New Roman"/>
          <w:lang w:eastAsia="hr-HR" w:val="en-US"/>
        </w:rPr>
        <w:t xml:space="preserve">, </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85CC0"/>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48748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2016.</izvorni_sadrzaj>
    <derivirana_varijabla naziv="DomainObject.DatumDonosenjaOdluke_1">24.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St-1106/2015-56</izvorni_sadrzaj>
    <derivirana_varijabla naziv="DomainObject.Oznaka_1">St-1106/2015-56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St-1106/2015</izvorni_sadrzaj>
    <derivirana_varijabla naziv="DomainObject.Predmet.OznakaBroj_1">St-1106/2015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CETINA dioničko društvo za izgradnju vodnih građevina i građevinarstvo</izvorni_sadrzaj>
    <derivirana_varijabla naziv="DomainObject.Predmet.StrankaFormated_1">  CETINA dioničko društvo za izgradnju vodnih građevina i građevinarstvo</derivirana_varijabla>
  </DomainObject.Predmet.StrankaFormated>
  <DomainObject.Predmet.StrankaFormatedOIB>
    <izvorni_sadrzaj>  CETINA dioničko društvo za izgradnju vodnih građevina i građevinarstvo, OIB 98900394029</izvorni_sadrzaj>
    <derivirana_varijabla naziv="DomainObject.Predmet.StrankaFormatedOIB_1">  CETINA dioničko društvo za izgradnju vodnih građevina i građevinarstvo, OIB 98900394029</derivirana_varijabla>
  </DomainObject.Predmet.StrankaFormatedOIB>
  <DomainObject.Predmet.StrankaFormatedWithAdress>
    <izvorni_sadrzaj> CETINA dioničko društvo za izgradnju vodnih građevina i građevinarstvo, Ulica Miljenka Buljana 35, 21230 Sinj</izvorni_sadrzaj>
    <derivirana_varijabla naziv="DomainObject.Predmet.StrankaFormatedWithAdress_1"> CETINA dioničko društvo za izgradnju vodnih građevina i građevinarstvo, Ulica Miljenka Buljana 35, 21230 Sinj</derivirana_varijabla>
  </DomainObject.Predmet.StrankaFormatedWithAdress>
  <DomainObject.Predmet.StrankaFormatedWithAdressOIB>
    <izvorni_sadrzaj> CETINA dioničko društvo za izgradnju vodnih građevina i građevinarstvo, OIB 98900394029, Ulica Miljenka Buljana 35, 21230 Sinj</izvorni_sadrzaj>
    <derivirana_varijabla naziv="DomainObject.Predmet.StrankaFormatedWithAdressOIB_1"> CETINA dioničko društvo za izgradnju vodnih građevina i građevinarstvo, OIB 98900394029, Ulica Miljenka Buljana 35, 21230 Sinj</derivirana_varijabla>
  </DomainObject.Predmet.StrankaFormatedWithAdressOIB>
  <DomainObject.Predmet.StrankaWithAdress>
    <izvorni_sadrzaj>CETINA dioničko društvo za izgradnju vodnih građevina i građevinarstvo Ulica Miljenka Buljana 35,21230 Sinj</izvorni_sadrzaj>
    <derivirana_varijabla naziv="DomainObject.Predmet.StrankaWithAdress_1">CETINA dioničko društvo za izgradnju vodnih građevina i građevinarstvo Ulica Miljenka Buljana 35,21230 Sinj</derivirana_varijabla>
  </DomainObject.Predmet.StrankaWithAdress>
  <DomainObject.Predmet.StrankaWithAdressOIB>
    <izvorni_sadrzaj>CETINA dioničko društvo za izgradnju vodnih građevina i građevinarstvo, OIB 98900394029, Ulica Miljenka Buljana 35,21230 Sinj</izvorni_sadrzaj>
    <derivirana_varijabla naziv="DomainObject.Predmet.StrankaWithAdressOIB_1">CETINA dioničko društvo za izgradnju vodnih građevina i građevinarstvo, OIB 98900394029, Ulica Miljenka Buljana 35,21230 Sinj</derivirana_varijabla>
  </DomainObject.Predmet.StrankaWithAdressOIB>
  <DomainObject.Predmet.StrankaNazivFormated>
    <izvorni_sadrzaj>CETINA dioničko društvo za izgradnju vodnih građevina i građevinarstvo</izvorni_sadrzaj>
    <derivirana_varijabla naziv="DomainObject.Predmet.StrankaNazivFormated_1">CETINA dioničko društvo za izgradnju vodnih građevina i građevinarstvo</derivirana_varijabla>
  </DomainObject.Predmet.StrankaNazivFormated>
  <DomainObject.Predmet.StrankaNazivFormatedOIB>
    <izvorni_sadrzaj>CETINA dioničko društvo za izgradnju vodnih građevina i građevinarstvo, OIB 98900394029</izvorni_sadrzaj>
    <derivirana_varijabla naziv="DomainObject.Predmet.StrankaNazivFormatedOIB_1">CETINA dioničko društvo za izgradnju vodnih građevina i građevinarstvo, OIB 98900394029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CETINA dioničko društvo za izgradnju vodnih građevina i građevinarstvo</item>
    </izvorni_sadrzaj>
    <derivirana_varijabla naziv="DomainObject.Predmet.StrankaListFormated_1">
      <item>CETINA dioničko društvo za izgradnju vodnih građevina i građevinarstvo</item>
    </derivirana_varijabla>
  </DomainObject.Predmet.StrankaListFormated>
  <DomainObject.Predmet.StrankaListFormatedOIB>
    <izvorni_sadrzaj>
      <item>CETINA dioničko društvo za izgradnju vodnih građevina i građevinarstvo, OIB 98900394029</item>
    </izvorni_sadrzaj>
    <derivirana_varijabla naziv="DomainObject.Predmet.StrankaListFormatedOIB_1">
      <item>CETINA dioničko društvo za izgradnju vodnih građevina i građevinarstvo, OIB 98900394029</item>
    </derivirana_varijabla>
  </DomainObject.Predmet.StrankaListFormatedOIB>
  <DomainObject.Predmet.StrankaListFormatedWithAdress>
    <izvorni_sadrzaj>
      <item>CETINA dioničko društvo za izgradnju vodnih građevina i građevinarstvo, Ulica Miljenka Buljana 35, 21230 Sinj</item>
    </izvorni_sadrzaj>
    <derivirana_varijabla naziv="DomainObject.Predmet.StrankaListFormatedWithAdress_1">
      <item>CETINA dioničko društvo za izgradnju vodnih građevina i građevinarstvo, Ulica Miljenka Buljana 35, 21230 Sinj</item>
    </derivirana_varijabla>
  </DomainObject.Predmet.StrankaListFormatedWithAdress>
  <DomainObject.Predmet.StrankaListFormatedWithAdressOIB>
    <izvorni_sadrzaj>
      <item>CETINA dioničko društvo za izgradnju vodnih građevina i građevinarstvo, OIB 98900394029, Ulica Miljenka Buljana 35, 21230 Sinj</item>
    </izvorni_sadrzaj>
    <derivirana_varijabla naziv="DomainObject.Predmet.StrankaListFormatedWithAdressOIB_1">
      <item>CETINA dioničko društvo za izgradnju vodnih građevina i građevinarstvo, OIB 98900394029, Ulica Miljenka Buljana 35, 21230 Sinj</item>
    </derivirana_varijabla>
  </DomainObject.Predmet.StrankaListFormatedWithAdressOIB>
  <DomainObject.Predmet.StrankaListNazivFormated>
    <izvorni_sadrzaj>
      <item>CETINA dioničko društvo za izgradnju vodnih građevina i građevinarstvo</item>
    </izvorni_sadrzaj>
    <derivirana_varijabla naziv="DomainObject.Predmet.StrankaListNazivFormated_1">
      <item>CETINA dioničko društvo za izgradnju vodnih građevina i građevinarstvo</item>
    </derivirana_varijabla>
  </DomainObject.Predmet.StrankaListNazivFormated>
  <DomainObject.Predmet.StrankaListNazivFormatedOIB>
    <izvorni_sadrzaj>
      <item>CETINA dioničko društvo za izgradnju vodnih građevina i građevinarstvo, OIB 98900394029</item>
    </izvorni_sadrzaj>
    <derivirana_varijabla naziv="DomainObject.Predmet.StrankaListNazivFormatedOIB_1">
      <item>CETINA dioničko društvo za izgradnju vodnih građevina i građevinarstvo, OIB 98900394029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St-1106/2015-56</izvorni_sadrzaj>
    <derivirana_varijabla naziv="DomainObject.PoslovniBrojDokumenta_1">St-1106/2015-56</derivirana_varijabla>
  </DomainObject.PoslovniBrojDokumenta>
  <DomainObject.Predmet.StrankaIDrugi>
    <izvorni_sadrzaj>CETINA dioničko društvo za izgradnju vodnih građevina i građevinarstvo</izvorni_sadrzaj>
    <derivirana_varijabla naziv="DomainObject.Predmet.StrankaIDrugi_1">CETINA dioničko društvo za izgradnju vodnih građevina i 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CETINA dioničko društvo za izgradnju vodnih građevina i građevinarstvo, OIB 98900394029, Ulica Miljenka Buljana 35, 21230 Sinj</izvorni_sadrzaj>
    <derivirana_varijabla naziv="DomainObject.Predmet.StrankaIDrugiAdressOIB_1">CETINA dioničko društvo za izgradnju vodnih građevina i građevinarstvo, OIB 98900394029, Ulica Miljenka Buljana 35, 21230 Sinj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 dioničko društvo za izgradnju vodnih građevina i građevinarstvo</item>
    </izvorni_sadrzaj>
    <derivirana_varijabla naziv="DomainObject.Predmet.SudioniciListNaziv_1">
      <item>CETINA dioničko društvo za izgradnju vodnih građevina i građevinarstvo</item>
    </derivirana_varijabla>
  </DomainObject.Predmet.SudioniciListNaziv>
  <DomainObject.Predmet.SudioniciListAdressOIB>
    <izvorni_sadrzaj>
      <item>CETINA dioničko društvo za izgradnju vodnih građevina i građevinarstvo, OIB 98900394029, Ulica Miljenka Buljana 35,21230 Sinj</item>
    </izvorni_sadrzaj>
    <derivirana_varijabla naziv="DomainObject.Predmet.SudioniciListAdressOIB_1">
      <item>CETINA dioničko društvo za izgradnju vodnih građevina i građevinarstvo, OIB 98900394029, Ulica Miljenka Buljana 35,21230 Sinj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EDA605-A598-4564-8E6F-A97C6B73A9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620</properties:Words>
  <properties:Characters>3368</properties:Characters>
  <properties:Lines>94</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2016-03-24T07:59:00Z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St-1106/2015-56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