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172ce" w14:paraId="e7172ce" w:rsidRDefault="00EC6E36" w:rsidP="00EC6E36" w:rsidR="00EC6E36" w:rsidRPr="00B50212">
      <w:pPr>
        <w15:collapsed w:val="false"/>
        <w:rPr>
          <w:noProof/>
          <w:szCs w:val="24"/>
          <w:lang w:eastAsia="hr-HR" w:val="hr-HR"/>
        </w:rPr>
      </w:pPr>
      <w:bookmarkStart w:name="_GoBack" w:id="0"/>
      <w:bookmarkEnd w:id="0"/>
      <w:r w:rsidRPr="00B50212">
        <w:rPr>
          <w:noProof/>
          <w:szCs w:val="24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6E36" w:rsidP="00EC6E36" w:rsidR="00EC6E36" w:rsidRPr="00B50212">
      <w:pPr>
        <w:rPr>
          <w:szCs w:val="24"/>
          <w:lang w:val="hr-HR"/>
        </w:rPr>
      </w:pPr>
      <w:r w:rsidRPr="00B50212">
        <w:rPr>
          <w:szCs w:val="24"/>
          <w:lang w:val="hr-HR"/>
        </w:rPr>
        <w:t>REPUBLIKA HRVATSKA</w:t>
      </w:r>
    </w:p>
    <w:p w:rsidRDefault="00EC6E36" w:rsidP="00EC6E36" w:rsidR="00EC6E36" w:rsidRPr="00B50212">
      <w:pPr>
        <w:rPr>
          <w:szCs w:val="24"/>
          <w:lang w:val="hr-HR"/>
        </w:rPr>
      </w:pPr>
      <w:r w:rsidRPr="00B50212">
        <w:rPr>
          <w:szCs w:val="24"/>
          <w:lang w:val="hr-HR"/>
        </w:rPr>
        <w:t>TRGOVAČKI SUD U ZAGREBU</w:t>
      </w:r>
    </w:p>
    <w:p w:rsidRDefault="00EC6E36" w:rsidP="00EC6E36" w:rsidR="00EC6E36" w:rsidRPr="00B50212">
      <w:pPr>
        <w:jc w:val="both"/>
        <w:rPr>
          <w:szCs w:val="24"/>
          <w:lang w:val="hr-HR"/>
        </w:rPr>
      </w:pPr>
      <w:r w:rsidRPr="00B50212">
        <w:rPr>
          <w:szCs w:val="24"/>
          <w:lang w:val="hr-HR"/>
        </w:rPr>
        <w:t>Zagreb, Amruševa 2/II</w:t>
      </w:r>
      <w:r w:rsidRPr="00B50212">
        <w:rPr>
          <w:szCs w:val="24"/>
          <w:lang w:val="hr-HR"/>
        </w:rPr>
        <w:tab/>
      </w:r>
      <w:r w:rsidRPr="00B50212">
        <w:rPr>
          <w:szCs w:val="24"/>
          <w:lang w:val="hr-HR"/>
        </w:rPr>
        <w:tab/>
      </w:r>
      <w:r w:rsidRPr="00B50212">
        <w:rPr>
          <w:szCs w:val="24"/>
          <w:lang w:val="hr-HR"/>
        </w:rPr>
        <w:tab/>
      </w:r>
      <w:r w:rsidRPr="00B50212">
        <w:rPr>
          <w:szCs w:val="24"/>
          <w:lang w:val="hr-HR"/>
        </w:rPr>
        <w:tab/>
      </w:r>
      <w:r w:rsidRPr="00B50212">
        <w:rPr>
          <w:szCs w:val="24"/>
          <w:lang w:val="hr-HR"/>
        </w:rPr>
        <w:tab/>
      </w:r>
      <w:r w:rsidRPr="00B50212">
        <w:rPr>
          <w:szCs w:val="24"/>
          <w:lang w:val="hr-HR"/>
        </w:rPr>
        <w:tab/>
      </w:r>
      <w:r w:rsidRPr="00B50212">
        <w:rPr>
          <w:szCs w:val="24"/>
          <w:lang w:val="hr-HR"/>
        </w:rPr>
        <w:tab/>
        <w:t>7 St-</w:t>
      </w:r>
      <w:r w:rsidR="00EB45F7" w:rsidRPr="00B50212">
        <w:rPr>
          <w:szCs w:val="24"/>
          <w:lang w:val="hr-HR"/>
        </w:rPr>
        <w:t>5781/16-</w:t>
      </w:r>
      <w:r w:rsidR="00E60A26">
        <w:rPr>
          <w:szCs w:val="24"/>
          <w:lang w:val="hr-HR"/>
        </w:rPr>
        <w:t>48</w:t>
      </w:r>
    </w:p>
    <w:p w:rsidRDefault="00EC6E36" w:rsidP="00EC6E36" w:rsidR="00EC6E36" w:rsidRPr="00B50212">
      <w:pPr>
        <w:jc w:val="both"/>
        <w:rPr>
          <w:szCs w:val="24"/>
          <w:lang w:val="hr-HR"/>
        </w:rPr>
      </w:pPr>
    </w:p>
    <w:p w:rsidRDefault="00EC6E36" w:rsidP="00EC6E36" w:rsidR="00EC6E36" w:rsidRPr="00B50212">
      <w:pPr>
        <w:jc w:val="center"/>
        <w:rPr>
          <w:szCs w:val="24"/>
          <w:lang w:val="hr-HR"/>
        </w:rPr>
      </w:pPr>
      <w:r w:rsidRPr="00B50212">
        <w:rPr>
          <w:szCs w:val="24"/>
          <w:lang w:val="hr-HR"/>
        </w:rPr>
        <w:t>R E P U B L I KA  H R V A T S K A</w:t>
      </w:r>
    </w:p>
    <w:p w:rsidRDefault="00EC6E36" w:rsidP="00EC6E36" w:rsidR="00EC6E36" w:rsidRPr="00B50212">
      <w:pPr>
        <w:jc w:val="center"/>
        <w:rPr>
          <w:szCs w:val="24"/>
          <w:lang w:val="hr-HR"/>
        </w:rPr>
      </w:pPr>
      <w:r w:rsidRPr="00B50212">
        <w:rPr>
          <w:szCs w:val="24"/>
          <w:lang w:val="hr-HR"/>
        </w:rPr>
        <w:t>R J E Š E N J E</w:t>
      </w:r>
    </w:p>
    <w:p w:rsidRDefault="00EC6E36" w:rsidP="00EC6E36" w:rsidR="00EC6E36" w:rsidRPr="00B50212">
      <w:pPr>
        <w:pStyle w:val="Tijeloteksta-uvlaka2"/>
        <w:ind w:firstLine="0"/>
        <w:rPr>
          <w:szCs w:val="24"/>
          <w:lang w:eastAsia="hr-HR"/>
        </w:rPr>
      </w:pPr>
    </w:p>
    <w:p w:rsidRDefault="00EC6E36" w:rsidP="00EC6E36" w:rsidR="00EC6E36" w:rsidRPr="00B50212">
      <w:pPr>
        <w:jc w:val="both"/>
        <w:rPr>
          <w:szCs w:val="24"/>
          <w:lang w:val="hr-HR"/>
        </w:rPr>
      </w:pPr>
      <w:r w:rsidRPr="00B50212">
        <w:rPr>
          <w:szCs w:val="24"/>
          <w:lang w:eastAsia="hr-HR" w:val="hr-HR"/>
        </w:rPr>
        <w:tab/>
      </w:r>
      <w:r w:rsidRPr="00B50212">
        <w:rPr>
          <w:szCs w:val="24"/>
          <w:lang w:val="hr-HR"/>
        </w:rPr>
        <w:t>TRGOVAČKI SUD U ZAGREBU po sucu pojedincu Vesni Malenica kao stečajnom sucu u stečajnom postupku nad dužnikom</w:t>
      </w:r>
      <w:r w:rsidR="00D313BD" w:rsidRPr="00B50212">
        <w:rPr>
          <w:szCs w:val="24"/>
          <w:lang w:val="hr-HR"/>
        </w:rPr>
        <w:t xml:space="preserve"> PRO-HOR d. o. o. u stečaju, Zagreb, Bolnička 51/1, OIB 25364250344</w:t>
      </w:r>
      <w:r w:rsidRPr="00B50212">
        <w:rPr>
          <w:szCs w:val="24"/>
          <w:lang w:val="hr-HR"/>
        </w:rPr>
        <w:t xml:space="preserve">, nakon održanog ispitnog ročišta </w:t>
      </w:r>
      <w:r w:rsidR="00D313BD" w:rsidRPr="00B50212">
        <w:rPr>
          <w:szCs w:val="24"/>
          <w:lang w:val="hr-HR"/>
        </w:rPr>
        <w:t>7. lipnja</w:t>
      </w:r>
      <w:r w:rsidRPr="00B50212">
        <w:rPr>
          <w:szCs w:val="24"/>
          <w:lang w:val="hr-HR"/>
        </w:rPr>
        <w:t xml:space="preserve"> 2017.</w:t>
      </w:r>
    </w:p>
    <w:p w:rsidRDefault="00EC6E36" w:rsidP="00EC6E36" w:rsidR="00EC6E36" w:rsidRPr="00B50212">
      <w:pPr>
        <w:jc w:val="both"/>
        <w:rPr>
          <w:szCs w:val="24"/>
          <w:lang w:val="hr-HR"/>
        </w:rPr>
      </w:pPr>
    </w:p>
    <w:p w:rsidRDefault="00EC6E36" w:rsidP="00EC6E36" w:rsidR="00EC6E36" w:rsidRPr="00B50212">
      <w:pPr>
        <w:pStyle w:val="Naslov2"/>
        <w:rPr>
          <w:b w:val="false"/>
          <w:szCs w:val="24"/>
        </w:rPr>
      </w:pPr>
      <w:r w:rsidRPr="00B50212">
        <w:rPr>
          <w:b w:val="false"/>
          <w:szCs w:val="24"/>
        </w:rPr>
        <w:t>r i j e š i o     j e</w:t>
      </w:r>
    </w:p>
    <w:p w:rsidRDefault="00EC6E36" w:rsidP="00EC6E36" w:rsidR="00EC6E36" w:rsidRPr="00B50212">
      <w:pPr>
        <w:jc w:val="both"/>
        <w:rPr>
          <w:szCs w:val="24"/>
          <w:lang w:val="hr-HR"/>
        </w:rPr>
      </w:pPr>
    </w:p>
    <w:p w:rsidRDefault="00EC6E36" w:rsidP="00EC6E36" w:rsidR="00EC6E36" w:rsidRPr="00B50212">
      <w:pPr>
        <w:pStyle w:val="Uvuenotijeloteksta"/>
        <w:ind w:firstLine="720" w:right="-2" w:left="0"/>
        <w:rPr>
          <w:b w:val="false"/>
          <w:szCs w:val="24"/>
        </w:rPr>
      </w:pPr>
      <w:r w:rsidRPr="00B50212">
        <w:rPr>
          <w:b w:val="false"/>
          <w:szCs w:val="24"/>
        </w:rPr>
        <w:t>1. Smatraju se utvrđene u cijelosti tražbine vjerovnika viših isplatnih redova</w:t>
      </w:r>
    </w:p>
    <w:p w:rsidRDefault="004E7059" w:rsidP="004E7059" w:rsidR="004E7059" w:rsidRPr="00B50212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B50212">
        <w:rPr>
          <w:b w:val="false"/>
          <w:szCs w:val="24"/>
        </w:rPr>
        <w:t>1. viši isplatni red</w:t>
      </w:r>
    </w:p>
    <w:tbl>
      <w:tblPr>
        <w:tblStyle w:val="Reetkatablice"/>
        <w:tblpPr w:tblpY="180" w:horzAnchor="margin" w:vertAnchor="text" w:rightFromText="180" w:leftFromText="180"/>
        <w:tblW w:type="dxa" w:w="9091"/>
        <w:tblCellMar>
          <w:left w:type="dxa" w:w="19"/>
          <w:right w:type="dxa" w:w="29"/>
        </w:tblCellMar>
        <w:tblLook w:val="04A0" w:noVBand="1" w:noHBand="0" w:lastColumn="0" w:firstColumn="1" w:lastRow="0" w:firstRow="1"/>
      </w:tblPr>
      <w:tblGrid>
        <w:gridCol w:w="551"/>
        <w:gridCol w:w="725"/>
        <w:gridCol w:w="4413"/>
        <w:gridCol w:w="1432"/>
        <w:gridCol w:w="1970"/>
      </w:tblGrid>
      <w:tr w:rsidTr="006F3AB6" w:rsidR="004E7059" w:rsidRPr="00B50212">
        <w:trPr>
          <w:trHeight w:val="978"/>
        </w:trPr>
        <w:tc>
          <w:tcPr>
            <w:tcW w:type="dxa" w:w="551"/>
            <w:shd w:fill="auto" w:color="auto" w:val="clear"/>
            <w:tcMar>
              <w:left w:type="dxa" w:w="19"/>
            </w:tcMar>
          </w:tcPr>
          <w:p w:rsidRDefault="004E7059" w:rsidP="00F613D7" w:rsidR="004E7059" w:rsidRPr="00B50212">
            <w:pPr>
              <w:rPr>
                <w:rFonts w:hAnsi="Times New Roman" w:ascii="Times New Roman"/>
                <w:bCs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bCs/>
                <w:sz w:val="24"/>
                <w:szCs w:val="24"/>
                <w:lang w:val="hr-HR"/>
              </w:rPr>
              <w:t>R. br</w:t>
            </w:r>
          </w:p>
        </w:tc>
        <w:tc>
          <w:tcPr>
            <w:tcW w:type="dxa" w:w="725"/>
            <w:shd w:fill="auto" w:color="auto" w:val="clear"/>
            <w:tcMar>
              <w:left w:type="dxa" w:w="19"/>
            </w:tcMar>
          </w:tcPr>
          <w:p w:rsidRDefault="004E7059" w:rsidP="00F613D7" w:rsidR="004E7059" w:rsidRPr="00B50212">
            <w:pPr>
              <w:rPr>
                <w:rFonts w:hAnsi="Times New Roman" w:ascii="Times New Roman"/>
                <w:bCs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bCs/>
                <w:sz w:val="24"/>
                <w:szCs w:val="24"/>
                <w:lang w:val="hr-HR"/>
              </w:rPr>
              <w:t>Br. pr.</w:t>
            </w:r>
          </w:p>
        </w:tc>
        <w:tc>
          <w:tcPr>
            <w:tcW w:type="dxa" w:w="4413"/>
          </w:tcPr>
          <w:p w:rsidRDefault="004E7059" w:rsidP="00F613D7" w:rsidR="004E7059" w:rsidRPr="00B50212">
            <w:pPr>
              <w:rPr>
                <w:rFonts w:hAnsi="Times New Roman" w:ascii="Times New Roman"/>
                <w:bCs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bCs/>
                <w:sz w:val="24"/>
                <w:szCs w:val="24"/>
                <w:lang w:val="hr-HR"/>
              </w:rPr>
              <w:t>Ime i prezime / tvrtka  ili naziv vjerovnika</w:t>
            </w:r>
          </w:p>
        </w:tc>
        <w:tc>
          <w:tcPr>
            <w:tcW w:type="dxa" w:w="1432"/>
            <w:shd w:fill="auto" w:color="auto" w:val="clear"/>
            <w:tcMar>
              <w:left w:type="dxa" w:w="19"/>
            </w:tcMar>
          </w:tcPr>
          <w:p w:rsidRDefault="004E7059" w:rsidP="00F613D7" w:rsidR="004E7059" w:rsidRPr="00B50212">
            <w:pPr>
              <w:rPr>
                <w:rFonts w:hAnsi="Times New Roman" w:ascii="Times New Roman"/>
                <w:bCs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bCs/>
                <w:sz w:val="24"/>
                <w:szCs w:val="24"/>
                <w:lang w:val="hr-HR"/>
              </w:rPr>
              <w:t>Iznos prijavljene /priznate tražbine (kn)</w:t>
            </w:r>
          </w:p>
        </w:tc>
        <w:tc>
          <w:tcPr>
            <w:tcW w:type="dxa" w:w="1970"/>
            <w:shd w:fill="auto" w:color="auto" w:val="clear"/>
            <w:tcMar>
              <w:left w:type="dxa" w:w="19"/>
            </w:tcMar>
          </w:tcPr>
          <w:p w:rsidRDefault="004E7059" w:rsidP="00F613D7" w:rsidR="004E7059" w:rsidRPr="00B50212">
            <w:pPr>
              <w:rPr>
                <w:rFonts w:hAnsi="Times New Roman" w:ascii="Times New Roman"/>
                <w:bCs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bCs/>
                <w:sz w:val="24"/>
                <w:szCs w:val="24"/>
                <w:lang w:val="hr-HR"/>
              </w:rPr>
              <w:t>Pravna osnova prijavljene / priznate tražbine</w:t>
            </w:r>
          </w:p>
        </w:tc>
      </w:tr>
      <w:tr w:rsidTr="006F3AB6" w:rsidR="004E7059" w:rsidRPr="00B50212">
        <w:trPr>
          <w:trHeight w:val="1922"/>
        </w:trPr>
        <w:tc>
          <w:tcPr>
            <w:tcW w:type="dxa" w:w="551"/>
            <w:shd w:fill="auto" w:color="auto" w:val="clear"/>
            <w:tcMar>
              <w:left w:type="dxa" w:w="19"/>
            </w:tcMar>
          </w:tcPr>
          <w:p w:rsidRDefault="004E7059" w:rsidP="00F613D7" w:rsidR="004E7059" w:rsidRPr="00B50212">
            <w:pPr>
              <w:rPr>
                <w:rFonts w:hAnsi="Times New Roman" w:ascii="Times New Roman"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sz w:val="24"/>
                <w:szCs w:val="24"/>
                <w:lang w:val="hr-HR"/>
              </w:rPr>
              <w:t>1</w:t>
            </w:r>
          </w:p>
        </w:tc>
        <w:tc>
          <w:tcPr>
            <w:tcW w:type="dxa" w:w="725"/>
            <w:shd w:fill="auto" w:color="auto" w:val="clear"/>
            <w:tcMar>
              <w:left w:type="dxa" w:w="19"/>
            </w:tcMar>
          </w:tcPr>
          <w:p w:rsidRDefault="006B4B14" w:rsidP="00F613D7" w:rsidR="004E7059" w:rsidRPr="00B50212">
            <w:pPr>
              <w:rPr>
                <w:rFonts w:hAnsi="Times New Roman" w:ascii="Times New Roman"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sz w:val="24"/>
                <w:szCs w:val="24"/>
                <w:lang w:val="hr-HR"/>
              </w:rPr>
              <w:t>3</w:t>
            </w:r>
          </w:p>
        </w:tc>
        <w:tc>
          <w:tcPr>
            <w:tcW w:type="dxa" w:w="4413"/>
          </w:tcPr>
          <w:p w:rsidRDefault="004E7059" w:rsidP="00F613D7" w:rsidR="004E7059" w:rsidRPr="00B50212">
            <w:pPr>
              <w:rPr>
                <w:rFonts w:hAnsi="Times New Roman" w:ascii="Times New Roman"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bCs/>
                <w:sz w:val="24"/>
                <w:szCs w:val="24"/>
                <w:lang w:val="hr-HR"/>
              </w:rPr>
              <w:t xml:space="preserve">REPUBLIKA HRVATSKA, MINISTARSTVO FINANCIJA, POREZNA UPRAVA, PODRUČNI URED SREDIŠNJA HRVATSKA, OIB </w:t>
            </w:r>
            <w:r w:rsidRPr="00B50212">
              <w:rPr>
                <w:rFonts w:hAnsi="Times New Roman" w:ascii="Times New Roman"/>
                <w:sz w:val="24"/>
                <w:szCs w:val="24"/>
                <w:lang w:val="hr-HR"/>
              </w:rPr>
              <w:t xml:space="preserve">18683136487, </w:t>
            </w:r>
            <w:r w:rsidRPr="00B50212">
              <w:rPr>
                <w:rFonts w:hAnsi="Times New Roman" w:ascii="Times New Roman"/>
                <w:bCs/>
                <w:sz w:val="24"/>
                <w:szCs w:val="24"/>
                <w:lang w:val="hr-HR"/>
              </w:rPr>
              <w:t>zastupano po Županijskom državnom odvjetništvu u Zagrebu</w:t>
            </w:r>
          </w:p>
        </w:tc>
        <w:tc>
          <w:tcPr>
            <w:tcW w:type="dxa" w:w="1432"/>
            <w:shd w:fill="auto" w:color="auto" w:val="clear"/>
            <w:tcMar>
              <w:left w:type="dxa" w:w="19"/>
            </w:tcMar>
          </w:tcPr>
          <w:p w:rsidRDefault="004E7059" w:rsidP="00F613D7" w:rsidR="004E7059" w:rsidRPr="00B50212">
            <w:pPr>
              <w:jc w:val="right"/>
              <w:rPr>
                <w:rFonts w:hAnsi="Times New Roman" w:ascii="Times New Roman"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sz w:val="24"/>
                <w:szCs w:val="24"/>
                <w:lang w:val="hr-HR"/>
              </w:rPr>
              <w:t xml:space="preserve">39.952,40 </w:t>
            </w:r>
          </w:p>
        </w:tc>
        <w:tc>
          <w:tcPr>
            <w:tcW w:type="dxa" w:w="1970"/>
            <w:shd w:fill="auto" w:color="auto" w:val="clear"/>
            <w:tcMar>
              <w:left w:type="dxa" w:w="19"/>
            </w:tcMar>
          </w:tcPr>
          <w:p w:rsidRDefault="004E7059" w:rsidP="00F613D7" w:rsidR="004E7059" w:rsidRPr="00B50212">
            <w:pPr>
              <w:rPr>
                <w:rFonts w:hAnsi="Times New Roman" w:ascii="Times New Roman"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sz w:val="24"/>
                <w:szCs w:val="24"/>
                <w:lang w:val="hr-HR"/>
              </w:rPr>
              <w:t>doprinosi za mirovinsko osiguranje</w:t>
            </w:r>
          </w:p>
        </w:tc>
      </w:tr>
    </w:tbl>
    <w:p w:rsidRDefault="00F613D7" w:rsidP="00EC6E36" w:rsidR="00F613D7" w:rsidRPr="00B50212">
      <w:pPr>
        <w:pStyle w:val="Uvuenotijeloteksta"/>
        <w:ind w:firstLine="0" w:right="-2" w:left="0"/>
        <w:jc w:val="center"/>
        <w:rPr>
          <w:b w:val="false"/>
          <w:szCs w:val="24"/>
        </w:rPr>
      </w:pPr>
    </w:p>
    <w:p w:rsidRDefault="004E7059" w:rsidP="00EC6E36" w:rsidR="00EC6E36" w:rsidRPr="00B50212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B50212">
        <w:rPr>
          <w:b w:val="false"/>
          <w:szCs w:val="24"/>
        </w:rPr>
        <w:t>2</w:t>
      </w:r>
      <w:r w:rsidR="00EC6E36" w:rsidRPr="00B50212">
        <w:rPr>
          <w:b w:val="false"/>
          <w:szCs w:val="24"/>
        </w:rPr>
        <w:t>. viši isplatni red</w:t>
      </w:r>
    </w:p>
    <w:p w:rsidRDefault="002A18FC" w:rsidP="002A18FC" w:rsidR="002A18FC" w:rsidRPr="00B50212">
      <w:pPr>
        <w:pStyle w:val="Uvuenotijeloteksta"/>
        <w:ind w:firstLine="0" w:right="-2" w:left="0"/>
        <w:rPr>
          <w:b w:val="false"/>
          <w:szCs w:val="24"/>
        </w:rPr>
      </w:pPr>
    </w:p>
    <w:tbl>
      <w:tblPr>
        <w:tblStyle w:val="Reetkatablice"/>
        <w:tblW w:type="dxa" w:w="9121"/>
        <w:tblInd w:type="dxa" w:w="-35"/>
        <w:tblCellMar>
          <w:left w:type="dxa" w:w="14"/>
          <w:right w:type="dxa" w:w="29"/>
        </w:tblCellMar>
        <w:tblLook w:val="04A0" w:noVBand="1" w:noHBand="0" w:lastColumn="0" w:firstColumn="1" w:lastRow="0" w:firstRow="1"/>
      </w:tblPr>
      <w:tblGrid>
        <w:gridCol w:w="616"/>
        <w:gridCol w:w="709"/>
        <w:gridCol w:w="4394"/>
        <w:gridCol w:w="1418"/>
        <w:gridCol w:w="1984"/>
      </w:tblGrid>
      <w:tr w:rsidTr="007317C7" w:rsidR="007317C7" w:rsidRPr="00B50212">
        <w:trPr>
          <w:trHeight w:val="598"/>
        </w:trPr>
        <w:tc>
          <w:tcPr>
            <w:tcW w:type="dxa" w:w="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317C7" w:rsidR="007317C7" w:rsidRPr="00B50212">
            <w:pPr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bCs/>
                <w:sz w:val="24"/>
                <w:szCs w:val="24"/>
                <w:lang w:val="hr-HR"/>
              </w:rPr>
              <w:t>R. br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3252E" w:rsidR="007317C7" w:rsidRPr="00B50212">
            <w:pPr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</w:pPr>
            <w:r w:rsidRPr="00B50212"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  <w:t>Br. pr.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317C7" w:rsidP="008E421C" w:rsidR="007317C7" w:rsidRPr="00B50212">
            <w:pPr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bCs/>
                <w:sz w:val="24"/>
                <w:szCs w:val="24"/>
                <w:lang w:val="hr-HR"/>
              </w:rPr>
              <w:t>Ime i prezime / tvrtka  ili naziv vjerovnika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317C7" w:rsidR="007317C7" w:rsidRPr="00B50212">
            <w:pPr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bCs/>
                <w:sz w:val="24"/>
                <w:szCs w:val="24"/>
                <w:lang w:val="hr-HR"/>
              </w:rPr>
              <w:t>Iznos prijavljene / priznate tražbine (kn)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317C7" w:rsidR="007317C7" w:rsidRPr="00B50212">
            <w:pPr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bCs/>
                <w:sz w:val="24"/>
                <w:szCs w:val="24"/>
                <w:lang w:val="hr-HR"/>
              </w:rPr>
              <w:t>Pravna osnova prijavljene / priznate tražbine</w:t>
            </w:r>
          </w:p>
        </w:tc>
      </w:tr>
      <w:tr w:rsidTr="007317C7" w:rsidR="007317C7" w:rsidRPr="00B50212">
        <w:trPr>
          <w:trHeight w:val="756"/>
        </w:trPr>
        <w:tc>
          <w:tcPr>
            <w:tcW w:type="dxa" w:w="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317C7" w:rsidR="007317C7" w:rsidRPr="00B50212">
            <w:pPr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sz w:val="24"/>
                <w:szCs w:val="24"/>
                <w:lang w:val="hr-HR"/>
              </w:rPr>
              <w:t>1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0A50" w:rsidR="007317C7" w:rsidRPr="00B50212">
            <w:pPr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B50212"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  <w:t>1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317C7" w:rsidP="008E421C" w:rsidR="007317C7" w:rsidRPr="00B50212">
            <w:pPr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bCs/>
                <w:sz w:val="24"/>
                <w:szCs w:val="24"/>
                <w:lang w:val="hr-HR"/>
              </w:rPr>
              <w:t xml:space="preserve">HEP ELEKTRA d. o. o., Zagreb, Ulica grada Vukovara 37, OIB </w:t>
            </w:r>
            <w:r w:rsidRPr="00B50212">
              <w:rPr>
                <w:rFonts w:hAnsi="Times New Roman" w:ascii="Times New Roman"/>
                <w:sz w:val="24"/>
                <w:szCs w:val="24"/>
                <w:lang w:val="hr-HR"/>
              </w:rPr>
              <w:t>43965974818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317C7" w:rsidR="007317C7" w:rsidRPr="00B50212">
            <w:pPr>
              <w:jc w:val="right"/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sz w:val="24"/>
                <w:szCs w:val="24"/>
                <w:lang w:val="hr-HR"/>
              </w:rPr>
              <w:t xml:space="preserve">1.921.86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317C7" w:rsidR="007317C7" w:rsidRPr="00B50212">
            <w:pPr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sz w:val="24"/>
                <w:szCs w:val="24"/>
                <w:lang w:val="hr-HR"/>
              </w:rPr>
              <w:t>Naknada za korištenje električne energije</w:t>
            </w:r>
          </w:p>
        </w:tc>
      </w:tr>
      <w:tr w:rsidTr="005B15C8" w:rsidR="007317C7" w:rsidRPr="00B50212">
        <w:trPr>
          <w:trHeight w:val="768"/>
        </w:trPr>
        <w:tc>
          <w:tcPr>
            <w:tcW w:type="dxa" w:w="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317C7" w:rsidR="007317C7" w:rsidRPr="00B50212">
            <w:pPr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sz w:val="24"/>
                <w:szCs w:val="24"/>
                <w:lang w:val="hr-HR"/>
              </w:rPr>
              <w:t>2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F3243" w:rsidR="007317C7" w:rsidRPr="00B50212">
            <w:pPr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B50212"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  <w:t>4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317C7" w:rsidP="008E421C" w:rsidR="007317C7" w:rsidRPr="00B50212">
            <w:pPr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bCs/>
                <w:sz w:val="24"/>
                <w:szCs w:val="24"/>
                <w:lang w:val="hr-HR"/>
              </w:rPr>
              <w:t xml:space="preserve">VIENNA INSURANCE GROUP d. d., Zagreb, Slovenska ulica 24, OIB </w:t>
            </w:r>
            <w:r w:rsidRPr="00B50212">
              <w:rPr>
                <w:rFonts w:hAnsi="Times New Roman" w:ascii="Times New Roman"/>
                <w:sz w:val="24"/>
                <w:szCs w:val="24"/>
                <w:lang w:val="hr-HR"/>
              </w:rPr>
              <w:t>52848403362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317C7" w:rsidR="007317C7" w:rsidRPr="00B50212">
            <w:pPr>
              <w:jc w:val="right"/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sz w:val="24"/>
                <w:szCs w:val="24"/>
                <w:lang w:val="hr-HR"/>
              </w:rPr>
              <w:t>10.753.22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317C7" w:rsidR="007317C7" w:rsidRPr="00B50212">
            <w:pPr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sz w:val="24"/>
                <w:szCs w:val="24"/>
                <w:lang w:val="hr-HR"/>
              </w:rPr>
              <w:t>Premije osiguranja</w:t>
            </w:r>
          </w:p>
        </w:tc>
      </w:tr>
      <w:tr w:rsidTr="005B15C8" w:rsidR="007317C7" w:rsidRPr="00B50212">
        <w:trPr>
          <w:trHeight w:val="849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317C7" w:rsidR="007317C7" w:rsidRPr="00B50212">
            <w:pPr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sz w:val="24"/>
                <w:szCs w:val="24"/>
                <w:lang w:val="hr-HR"/>
              </w:rPr>
              <w:t>3</w:t>
            </w:r>
          </w:p>
        </w:tc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F3243" w:rsidR="007317C7" w:rsidRPr="00B50212">
            <w:pPr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</w:pPr>
            <w:r w:rsidRPr="00B50212"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  <w:t>6</w:t>
            </w:r>
          </w:p>
        </w:tc>
        <w:tc>
          <w:tcPr>
            <w:tcW w:type="dxa" w:w="43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317C7" w:rsidP="008E421C" w:rsidR="007317C7" w:rsidRPr="00B50212">
            <w:pPr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bCs/>
                <w:sz w:val="24"/>
                <w:szCs w:val="24"/>
                <w:lang w:val="hr-HR"/>
              </w:rPr>
              <w:t xml:space="preserve">GRADSKA PLINARA ZAGREB-OPSKRBA d.o.o., Zagreb, Radnička cesta 1, OIB </w:t>
            </w:r>
            <w:r w:rsidRPr="00B50212">
              <w:rPr>
                <w:rFonts w:hAnsi="Times New Roman" w:ascii="Times New Roman"/>
                <w:sz w:val="24"/>
                <w:szCs w:val="24"/>
                <w:lang w:val="hr-HR"/>
              </w:rPr>
              <w:t>74364571096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317C7" w:rsidR="007317C7" w:rsidRPr="00B50212">
            <w:pPr>
              <w:jc w:val="right"/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sz w:val="24"/>
                <w:szCs w:val="24"/>
                <w:lang w:val="hr-HR"/>
              </w:rPr>
              <w:t>78.555.40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317C7" w:rsidR="007317C7" w:rsidRPr="00B50212">
            <w:pPr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sz w:val="24"/>
                <w:szCs w:val="24"/>
                <w:lang w:val="hr-HR"/>
              </w:rPr>
              <w:t>Opskrba prirodnim plinom</w:t>
            </w:r>
          </w:p>
        </w:tc>
      </w:tr>
      <w:tr w:rsidTr="005B15C8" w:rsidR="007317C7" w:rsidRPr="00B50212">
        <w:trPr>
          <w:trHeight w:val="565"/>
        </w:trPr>
        <w:tc>
          <w:tcPr>
            <w:tcW w:type="dxa" w:w="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317C7" w:rsidR="007317C7" w:rsidRPr="00B50212">
            <w:pPr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sz w:val="24"/>
                <w:szCs w:val="24"/>
                <w:lang w:val="hr-HR"/>
              </w:rPr>
              <w:t>4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B4B14" w:rsidR="007317C7" w:rsidRPr="00B50212">
            <w:pPr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</w:pPr>
            <w:r w:rsidRPr="00B50212"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  <w:t>7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317C7" w:rsidP="008E421C" w:rsidR="007317C7" w:rsidRPr="00B50212">
            <w:pPr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bCs/>
                <w:sz w:val="24"/>
                <w:szCs w:val="24"/>
                <w:lang w:val="hr-HR"/>
              </w:rPr>
              <w:t xml:space="preserve">NAVA BANKA d.d. u stečaju, Zagreb, Tratinska 27, OIB </w:t>
            </w:r>
            <w:r w:rsidRPr="00B50212">
              <w:rPr>
                <w:rFonts w:hAnsi="Times New Roman" w:ascii="Times New Roman"/>
                <w:sz w:val="24"/>
                <w:szCs w:val="24"/>
                <w:lang w:val="hr-HR"/>
              </w:rPr>
              <w:t>07492912398</w:t>
            </w:r>
            <w:r w:rsidRPr="00B50212">
              <w:rPr>
                <w:rFonts w:hAnsi="Times New Roman" w:ascii="Times New Roman"/>
                <w:bCs/>
                <w:sz w:val="24"/>
                <w:szCs w:val="24"/>
                <w:lang w:val="hr-HR"/>
              </w:rPr>
              <w:t xml:space="preserve">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317C7" w:rsidR="007317C7" w:rsidRPr="00B50212">
            <w:pPr>
              <w:jc w:val="right"/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sz w:val="24"/>
                <w:szCs w:val="24"/>
                <w:lang w:val="hr-HR"/>
              </w:rPr>
              <w:t>382.330.18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317C7" w:rsidR="007317C7" w:rsidRPr="00B50212">
            <w:pPr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sz w:val="24"/>
                <w:szCs w:val="24"/>
                <w:lang w:val="hr-HR"/>
              </w:rPr>
              <w:t>Ugovor o dugoročnom kreditu</w:t>
            </w:r>
          </w:p>
        </w:tc>
      </w:tr>
    </w:tbl>
    <w:p w:rsidRDefault="006406F2" w:rsidP="005479C8" w:rsidR="006406F2" w:rsidRPr="00B50212">
      <w:pPr>
        <w:pStyle w:val="Uvuenotijeloteksta"/>
        <w:ind w:firstLine="0" w:right="566" w:left="0"/>
        <w:rPr>
          <w:b w:val="false"/>
          <w:szCs w:val="24"/>
        </w:rPr>
      </w:pPr>
    </w:p>
    <w:p w:rsidRDefault="00EC6E36" w:rsidP="00EC6E36" w:rsidR="00EC6E36" w:rsidRPr="00B50212">
      <w:pPr>
        <w:pStyle w:val="Uvuenotijeloteksta"/>
        <w:ind w:firstLine="709" w:right="566" w:left="0"/>
        <w:rPr>
          <w:b w:val="false"/>
          <w:szCs w:val="24"/>
        </w:rPr>
      </w:pPr>
      <w:r w:rsidRPr="00B50212">
        <w:rPr>
          <w:b w:val="false"/>
          <w:szCs w:val="24"/>
        </w:rPr>
        <w:t>2. Smatraju se djelomično utvrđene tražbine vjerovnika viših isplatnih redova.</w:t>
      </w:r>
    </w:p>
    <w:p w:rsidRDefault="00EC6E36" w:rsidP="00EC6E36" w:rsidR="00EC6E36" w:rsidRPr="00B50212">
      <w:pPr>
        <w:pStyle w:val="Uvuenotijeloteksta"/>
        <w:ind w:firstLine="0" w:right="566" w:left="709"/>
        <w:jc w:val="center"/>
        <w:rPr>
          <w:b w:val="false"/>
          <w:szCs w:val="24"/>
        </w:rPr>
      </w:pPr>
      <w:r w:rsidRPr="00B50212">
        <w:rPr>
          <w:b w:val="false"/>
          <w:szCs w:val="24"/>
        </w:rPr>
        <w:t>2. viši isplatni red</w:t>
      </w:r>
    </w:p>
    <w:p w:rsidRDefault="00EC6E36" w:rsidP="00EC6E36" w:rsidR="00EC6E36" w:rsidRPr="00B50212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Style w:val="Reetkatablice"/>
        <w:tblW w:type="dxa" w:w="9478"/>
        <w:tblInd w:type="dxa" w:w="-35"/>
        <w:tblCellMar>
          <w:left w:type="dxa" w:w="14"/>
          <w:right w:type="dxa" w:w="29"/>
        </w:tblCellMar>
        <w:tblLook w:val="04A0" w:noVBand="1" w:noHBand="0" w:lastColumn="0" w:firstColumn="1" w:lastRow="0" w:firstRow="1"/>
      </w:tblPr>
      <w:tblGrid>
        <w:gridCol w:w="616"/>
        <w:gridCol w:w="709"/>
        <w:gridCol w:w="2084"/>
        <w:gridCol w:w="1303"/>
        <w:gridCol w:w="1070"/>
        <w:gridCol w:w="1303"/>
        <w:gridCol w:w="1003"/>
        <w:gridCol w:w="1390"/>
      </w:tblGrid>
      <w:tr w:rsidTr="00551EDC" w:rsidR="00551EDC" w:rsidRPr="00B50212">
        <w:trPr>
          <w:trHeight w:val="1605"/>
        </w:trPr>
        <w:tc>
          <w:tcPr>
            <w:tcW w:type="dxa" w:w="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1EDC" w:rsidR="00551EDC" w:rsidRPr="00B50212">
            <w:pPr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bCs/>
                <w:sz w:val="24"/>
                <w:szCs w:val="24"/>
                <w:lang w:val="hr-HR"/>
              </w:rPr>
              <w:t>R. br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1EDC" w:rsidR="00551EDC" w:rsidRPr="00B50212">
            <w:pPr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bCs/>
                <w:sz w:val="24"/>
                <w:szCs w:val="24"/>
                <w:lang w:val="hr-HR"/>
              </w:rPr>
              <w:t xml:space="preserve">Br. </w:t>
            </w:r>
            <w:r w:rsidR="008919C1" w:rsidRPr="00B50212">
              <w:rPr>
                <w:rFonts w:hAnsi="Times New Roman" w:ascii="Times New Roman"/>
                <w:bCs/>
                <w:sz w:val="24"/>
                <w:szCs w:val="24"/>
                <w:lang w:val="hr-HR"/>
              </w:rPr>
              <w:t>pr.</w:t>
            </w:r>
          </w:p>
        </w:tc>
        <w:tc>
          <w:tcPr>
            <w:tcW w:type="dxa" w:w="20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1EDC" w:rsidR="00551EDC" w:rsidRPr="00B50212">
            <w:pPr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bCs/>
                <w:sz w:val="24"/>
                <w:szCs w:val="24"/>
                <w:lang w:val="hr-HR"/>
              </w:rPr>
              <w:t>Ime i prezime / tvrtka  ili naziv vjerovnika</w:t>
            </w:r>
          </w:p>
        </w:tc>
        <w:tc>
          <w:tcPr>
            <w:tcW w:type="dxa" w:w="1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1EDC" w:rsidR="00551EDC" w:rsidRPr="00B50212">
            <w:pPr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bCs/>
                <w:sz w:val="24"/>
                <w:szCs w:val="24"/>
                <w:lang w:val="hr-HR"/>
              </w:rPr>
              <w:t>Iznos prijavljene tražbine (kn)</w:t>
            </w:r>
          </w:p>
        </w:tc>
        <w:tc>
          <w:tcPr>
            <w:tcW w:type="dxa" w:w="10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1EDC" w:rsidR="00551EDC" w:rsidRPr="00B50212">
            <w:pPr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bCs/>
                <w:sz w:val="24"/>
                <w:szCs w:val="24"/>
                <w:lang w:val="hr-HR"/>
              </w:rPr>
              <w:t>Pravna osnova prijavljene / priznate tražbine</w:t>
            </w:r>
          </w:p>
        </w:tc>
        <w:tc>
          <w:tcPr>
            <w:tcW w:type="dxa" w:w="1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1EDC" w:rsidR="00551EDC" w:rsidRPr="00B50212">
            <w:pPr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bCs/>
                <w:sz w:val="24"/>
                <w:szCs w:val="24"/>
                <w:lang w:val="hr-HR"/>
              </w:rPr>
              <w:t>Iznos priznate tražbine</w:t>
            </w:r>
            <w:r w:rsidRPr="00B50212">
              <w:rPr>
                <w:rFonts w:hAnsi="Times New Roman" w:ascii="Times New Roman"/>
                <w:bCs/>
                <w:sz w:val="24"/>
                <w:szCs w:val="24"/>
                <w:lang w:val="hr-HR"/>
              </w:rPr>
              <w:br/>
              <w:t>(kn)</w:t>
            </w:r>
          </w:p>
        </w:tc>
        <w:tc>
          <w:tcPr>
            <w:tcW w:type="dxa" w:w="1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1EDC" w:rsidR="00551EDC" w:rsidRPr="00B50212">
            <w:pPr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bCs/>
                <w:sz w:val="24"/>
                <w:szCs w:val="24"/>
                <w:lang w:val="hr-HR"/>
              </w:rPr>
              <w:t>Tražbinu osporio stecajni upravitelj / Iznos osporene tražbine</w:t>
            </w:r>
            <w:r w:rsidRPr="00B50212">
              <w:rPr>
                <w:rFonts w:hAnsi="Times New Roman" w:ascii="Times New Roman"/>
                <w:bCs/>
                <w:sz w:val="24"/>
                <w:szCs w:val="24"/>
                <w:lang w:val="hr-HR"/>
              </w:rPr>
              <w:br/>
              <w:t>(kn)</w:t>
            </w:r>
          </w:p>
        </w:tc>
        <w:tc>
          <w:tcPr>
            <w:tcW w:type="dxa" w:w="1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1EDC" w:rsidR="00551EDC" w:rsidRPr="00B50212">
            <w:pPr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bCs/>
                <w:sz w:val="24"/>
                <w:szCs w:val="24"/>
                <w:lang w:val="hr-HR"/>
              </w:rPr>
              <w:t>Oznaka ovršne isprave ako se tražbina zasniva na ovršnoj ispravi</w:t>
            </w:r>
          </w:p>
        </w:tc>
      </w:tr>
      <w:tr w:rsidTr="00551EDC" w:rsidR="00551EDC" w:rsidRPr="00B50212">
        <w:trPr>
          <w:trHeight w:val="2220"/>
        </w:trPr>
        <w:tc>
          <w:tcPr>
            <w:tcW w:type="dxa" w:w="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19C1" w:rsidR="00551EDC" w:rsidRPr="00B50212">
            <w:pPr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sz w:val="24"/>
                <w:szCs w:val="24"/>
                <w:lang w:val="hr-HR"/>
              </w:rPr>
              <w:t>1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15C3E" w:rsidR="00551EDC" w:rsidRPr="00B50212">
            <w:pPr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</w:pPr>
            <w:r w:rsidRPr="00B50212"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  <w:t>2</w:t>
            </w:r>
          </w:p>
        </w:tc>
        <w:tc>
          <w:tcPr>
            <w:tcW w:type="dxa" w:w="20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1EDC" w:rsidR="00551EDC" w:rsidRPr="00B50212">
            <w:pPr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bCs/>
                <w:sz w:val="24"/>
                <w:szCs w:val="24"/>
                <w:lang w:val="hr-HR"/>
              </w:rPr>
              <w:t xml:space="preserve">REPUBLIKA HRVATSKA, MINISTARSTVO FINANCIJA, POREZNA UPRAVA, PODRUČNI URED SREDIŠNJA HRVATSKA, OIB </w:t>
            </w:r>
            <w:r w:rsidRPr="00B50212">
              <w:rPr>
                <w:rFonts w:hAnsi="Times New Roman" w:ascii="Times New Roman"/>
                <w:sz w:val="24"/>
                <w:szCs w:val="24"/>
                <w:lang w:val="hr-HR"/>
              </w:rPr>
              <w:t xml:space="preserve">18683136487, </w:t>
            </w:r>
            <w:r w:rsidRPr="00B50212">
              <w:rPr>
                <w:rFonts w:hAnsi="Times New Roman" w:ascii="Times New Roman"/>
                <w:bCs/>
                <w:sz w:val="24"/>
                <w:szCs w:val="24"/>
                <w:lang w:val="hr-HR"/>
              </w:rPr>
              <w:t>zastupano po Županijskom državnom odvjetništvu u Zagrebu</w:t>
            </w:r>
          </w:p>
        </w:tc>
        <w:tc>
          <w:tcPr>
            <w:tcW w:type="dxa" w:w="1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1EDC" w:rsidR="00551EDC" w:rsidRPr="00B50212">
            <w:pPr>
              <w:jc w:val="right"/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sz w:val="24"/>
                <w:szCs w:val="24"/>
                <w:lang w:val="hr-HR"/>
              </w:rPr>
              <w:t xml:space="preserve">84.606.29 </w:t>
            </w:r>
          </w:p>
        </w:tc>
        <w:tc>
          <w:tcPr>
            <w:tcW w:type="dxa" w:w="10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1EDC" w:rsidR="00551EDC" w:rsidRPr="00B50212">
            <w:pPr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sz w:val="24"/>
                <w:szCs w:val="24"/>
                <w:lang w:val="hr-HR"/>
              </w:rPr>
              <w:t>Porezi, doprinosi i druga javna davanja</w:t>
            </w:r>
          </w:p>
        </w:tc>
        <w:tc>
          <w:tcPr>
            <w:tcW w:type="dxa" w:w="1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1EDC" w:rsidR="00551EDC" w:rsidRPr="00B50212">
            <w:pPr>
              <w:jc w:val="right"/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sz w:val="24"/>
                <w:szCs w:val="24"/>
                <w:lang w:val="hr-HR"/>
              </w:rPr>
              <w:t>35.851,56</w:t>
            </w:r>
          </w:p>
        </w:tc>
        <w:tc>
          <w:tcPr>
            <w:tcW w:type="dxa" w:w="1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1EDC" w:rsidR="00551EDC" w:rsidRPr="00B50212">
            <w:pPr>
              <w:jc w:val="right"/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sz w:val="24"/>
                <w:szCs w:val="24"/>
                <w:lang w:val="hr-HR"/>
              </w:rPr>
              <w:t>48.754,73</w:t>
            </w:r>
          </w:p>
        </w:tc>
        <w:tc>
          <w:tcPr>
            <w:tcW w:type="dxa" w:w="1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EDC" w:rsidR="00551EDC" w:rsidRPr="00B50212">
            <w:pPr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</w:p>
        </w:tc>
      </w:tr>
      <w:tr w:rsidTr="00551EDC" w:rsidR="00551EDC" w:rsidRPr="00B50212">
        <w:trPr>
          <w:trHeight w:val="2010"/>
        </w:trPr>
        <w:tc>
          <w:tcPr>
            <w:tcW w:type="dxa" w:w="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19C1" w:rsidR="00551EDC" w:rsidRPr="00B50212">
            <w:pPr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sz w:val="24"/>
                <w:szCs w:val="24"/>
                <w:lang w:val="hr-HR"/>
              </w:rPr>
              <w:t>2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0A50" w:rsidR="00551EDC" w:rsidRPr="00B50212">
            <w:pPr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B50212"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  <w:t>5</w:t>
            </w:r>
          </w:p>
        </w:tc>
        <w:tc>
          <w:tcPr>
            <w:tcW w:type="dxa" w:w="20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1EDC" w:rsidR="00551EDC" w:rsidRPr="00B50212">
            <w:pPr>
              <w:rPr>
                <w:rFonts w:hAnsi="Times New Roman" w:ascii="Times New Roman"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bCs/>
                <w:sz w:val="24"/>
                <w:szCs w:val="24"/>
                <w:lang w:val="hr-HR"/>
              </w:rPr>
              <w:t xml:space="preserve">RAIFFEISENBANK REGION GLEISDORF EGEN, </w:t>
            </w:r>
            <w:r w:rsidRPr="00B50212">
              <w:rPr>
                <w:rFonts w:hAnsi="Times New Roman" w:ascii="Times New Roman"/>
                <w:sz w:val="24"/>
                <w:szCs w:val="24"/>
                <w:lang w:val="hr-HR"/>
              </w:rPr>
              <w:t>Florianiplatz 18-19 Gleisdorf, Austrija, OIB 66752856492</w:t>
            </w:r>
          </w:p>
        </w:tc>
        <w:tc>
          <w:tcPr>
            <w:tcW w:type="dxa" w:w="1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1EDC" w:rsidR="00551EDC" w:rsidRPr="00B50212">
            <w:pPr>
              <w:jc w:val="right"/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sz w:val="24"/>
                <w:szCs w:val="24"/>
                <w:lang w:val="hr-HR"/>
              </w:rPr>
              <w:t>2.403.903.71</w:t>
            </w:r>
          </w:p>
        </w:tc>
        <w:tc>
          <w:tcPr>
            <w:tcW w:type="dxa" w:w="10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1EDC" w:rsidR="00551EDC" w:rsidRPr="00B50212">
            <w:pPr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sz w:val="24"/>
                <w:szCs w:val="24"/>
                <w:lang w:val="hr-HR"/>
              </w:rPr>
              <w:t>Sporazum o zasnivanju založnog prava na nekretnini</w:t>
            </w:r>
          </w:p>
        </w:tc>
        <w:tc>
          <w:tcPr>
            <w:tcW w:type="dxa" w:w="1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1EDC" w:rsidR="00551EDC" w:rsidRPr="00B50212">
            <w:pPr>
              <w:jc w:val="right"/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sz w:val="24"/>
                <w:szCs w:val="24"/>
                <w:lang w:val="hr-HR"/>
              </w:rPr>
              <w:t>2.338.602.71</w:t>
            </w:r>
          </w:p>
        </w:tc>
        <w:tc>
          <w:tcPr>
            <w:tcW w:type="dxa" w:w="1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1EDC" w:rsidP="005479C8" w:rsidR="00551EDC" w:rsidRPr="00B50212">
            <w:pPr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sz w:val="24"/>
                <w:szCs w:val="24"/>
                <w:lang w:val="hr-HR"/>
              </w:rPr>
              <w:t>6.000</w:t>
            </w:r>
            <w:r w:rsidR="005479C8" w:rsidRPr="00B50212">
              <w:rPr>
                <w:rFonts w:hAnsi="Times New Roman" w:ascii="Times New Roman"/>
                <w:sz w:val="24"/>
                <w:szCs w:val="24"/>
                <w:lang w:val="hr-HR"/>
              </w:rPr>
              <w:t>,00</w:t>
            </w:r>
          </w:p>
        </w:tc>
        <w:tc>
          <w:tcPr>
            <w:tcW w:type="dxa" w:w="1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1EDC" w:rsidR="00551EDC" w:rsidRPr="00B50212">
            <w:pPr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B50212">
              <w:rPr>
                <w:rFonts w:hAnsi="Times New Roman" w:ascii="Times New Roman"/>
                <w:sz w:val="24"/>
                <w:szCs w:val="24"/>
                <w:lang w:val="hr-HR"/>
              </w:rPr>
              <w:t>Solemnizirani Sporazum o zasnivanju založnog prava na nekretnini , OU-1001/06</w:t>
            </w:r>
          </w:p>
        </w:tc>
      </w:tr>
    </w:tbl>
    <w:p w:rsidRDefault="00EC6E36" w:rsidP="00EC6E36" w:rsidR="00EC6E36" w:rsidRPr="00B50212">
      <w:pPr>
        <w:pStyle w:val="Uvuenotijeloteksta"/>
        <w:ind w:firstLine="709" w:right="566" w:left="0"/>
        <w:rPr>
          <w:b w:val="false"/>
          <w:szCs w:val="24"/>
        </w:rPr>
      </w:pPr>
    </w:p>
    <w:p w:rsidRDefault="00EC6E36" w:rsidP="00EC6E36" w:rsidR="00EC6E36" w:rsidRPr="00B50212">
      <w:pPr>
        <w:pStyle w:val="Uvuenotijeloteksta"/>
        <w:ind w:firstLine="709" w:right="566" w:left="0"/>
        <w:rPr>
          <w:b w:val="false"/>
          <w:szCs w:val="24"/>
        </w:rPr>
      </w:pPr>
    </w:p>
    <w:p w:rsidRDefault="005479C8" w:rsidP="00EC6E36" w:rsidR="00EC6E36" w:rsidRPr="00B50212">
      <w:pPr>
        <w:ind w:firstLine="707"/>
        <w:jc w:val="both"/>
        <w:rPr>
          <w:szCs w:val="24"/>
          <w:lang w:eastAsia="hr-HR" w:val="hr-HR"/>
        </w:rPr>
      </w:pPr>
      <w:r w:rsidRPr="00B50212">
        <w:rPr>
          <w:szCs w:val="24"/>
          <w:lang w:val="hr-HR"/>
        </w:rPr>
        <w:t>3</w:t>
      </w:r>
      <w:r w:rsidR="00EC6E36" w:rsidRPr="00B50212">
        <w:rPr>
          <w:szCs w:val="24"/>
          <w:lang w:val="hr-HR"/>
        </w:rPr>
        <w:t>. Upućuju se vjerovnici</w:t>
      </w:r>
      <w:r w:rsidR="00EC6E36" w:rsidRPr="00B50212">
        <w:rPr>
          <w:color w:val="000000"/>
          <w:szCs w:val="24"/>
          <w:lang w:eastAsia="hr-HR" w:val="hr-HR"/>
        </w:rPr>
        <w:t xml:space="preserve"> čije su tražbine osporene</w:t>
      </w:r>
      <w:r w:rsidR="00EC6E36" w:rsidRPr="00B50212">
        <w:rPr>
          <w:szCs w:val="24"/>
          <w:lang w:val="hr-HR"/>
        </w:rPr>
        <w:t>, da radi utvrđivanja osnovanosti osporene tražbine pokrenu odnosno nastave parnicu u tijeku, radi utvrđenja osnovanosti osporene tražbine.</w:t>
      </w:r>
    </w:p>
    <w:p w:rsidRDefault="00EC6E36" w:rsidP="00EC6E36" w:rsidR="00EC6E36" w:rsidRPr="00B50212">
      <w:pPr>
        <w:pStyle w:val="Uvuenotijeloteksta"/>
        <w:ind w:firstLine="707" w:right="-2" w:left="0"/>
        <w:rPr>
          <w:b w:val="false"/>
          <w:szCs w:val="24"/>
        </w:rPr>
      </w:pPr>
      <w:r w:rsidRPr="00B50212">
        <w:rPr>
          <w:b w:val="false"/>
          <w:szCs w:val="24"/>
        </w:rPr>
        <w:t>Rok za pokretanje odnosno nastavak parnice je 8 dana računajući od dana dostave izvatka iz rješenja.</w:t>
      </w:r>
    </w:p>
    <w:p w:rsidRDefault="00EC6E36" w:rsidP="00EC6E36" w:rsidR="00EC6E36" w:rsidRPr="00B50212">
      <w:pPr>
        <w:pStyle w:val="Uvuenotijeloteksta"/>
        <w:ind w:firstLine="707" w:right="-2" w:left="0"/>
        <w:rPr>
          <w:b w:val="false"/>
          <w:szCs w:val="24"/>
        </w:rPr>
      </w:pPr>
      <w:r w:rsidRPr="00B50212">
        <w:rPr>
          <w:b w:val="false"/>
          <w:szCs w:val="24"/>
        </w:rPr>
        <w:t>Ukoliko vjerovnik u dodijeljenom roku ne pokrene odnosno ne nastavi započetu parnicu smatrat će se da je odustao od prava na vođenje parnice.</w:t>
      </w:r>
    </w:p>
    <w:p w:rsidRDefault="00EC6E36" w:rsidP="00EC6E36" w:rsidR="00EC6E36" w:rsidRPr="00B50212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EC6E36" w:rsidP="00EC6E36" w:rsidR="00EC6E36" w:rsidRPr="00B50212">
      <w:pPr>
        <w:pStyle w:val="Uvuenotijeloteksta"/>
        <w:ind w:firstLine="0" w:left="0"/>
        <w:jc w:val="center"/>
        <w:rPr>
          <w:b w:val="false"/>
          <w:szCs w:val="24"/>
        </w:rPr>
      </w:pPr>
      <w:r w:rsidRPr="00B50212">
        <w:rPr>
          <w:b w:val="false"/>
          <w:szCs w:val="24"/>
        </w:rPr>
        <w:t>Obrazloženje</w:t>
      </w:r>
    </w:p>
    <w:p w:rsidRDefault="00EC6E36" w:rsidP="00EC6E36" w:rsidR="00EC6E36" w:rsidRPr="00B50212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EC6E36" w:rsidP="00EC6E36" w:rsidR="00EC6E36" w:rsidRPr="00B50212">
      <w:pPr>
        <w:pStyle w:val="Uvuenotijeloteksta"/>
        <w:ind w:firstLine="0" w:left="0"/>
        <w:rPr>
          <w:b w:val="false"/>
          <w:szCs w:val="24"/>
        </w:rPr>
      </w:pPr>
      <w:r w:rsidRPr="00B50212">
        <w:rPr>
          <w:b w:val="false"/>
          <w:szCs w:val="24"/>
        </w:rPr>
        <w:tab/>
        <w:t xml:space="preserve">Na ispitnom ročištu koje je održano </w:t>
      </w:r>
      <w:r w:rsidR="00315C3E" w:rsidRPr="00B50212">
        <w:rPr>
          <w:b w:val="false"/>
          <w:szCs w:val="24"/>
        </w:rPr>
        <w:t>7. lipnja</w:t>
      </w:r>
      <w:r w:rsidRPr="00B50212">
        <w:rPr>
          <w:b w:val="false"/>
          <w:szCs w:val="24"/>
        </w:rPr>
        <w:t xml:space="preserve"> 2017. ispitane su prijavljene tražbine prema svojim iznosima i redu.</w:t>
      </w:r>
    </w:p>
    <w:p w:rsidRDefault="00EC6E36" w:rsidP="00EC6E36" w:rsidR="00EC6E36" w:rsidRPr="00B50212">
      <w:pPr>
        <w:pStyle w:val="Uvuenotijeloteksta"/>
        <w:ind w:firstLine="720" w:left="0"/>
        <w:rPr>
          <w:b w:val="false"/>
          <w:szCs w:val="24"/>
        </w:rPr>
      </w:pPr>
      <w:r w:rsidRPr="00B50212">
        <w:rPr>
          <w:b w:val="false"/>
          <w:szCs w:val="24"/>
        </w:rPr>
        <w:lastRenderedPageBreak/>
        <w:t xml:space="preserve">Tražbine navedene u točki 1. izreke rješenja priznao je stečajni upravitelj, a nazočni stečajni vjerovnici nisu osporili, pa se stoga iste smatraju utvrđenima, sukladno odredbi čl. 263 Stečajnog zakona. </w:t>
      </w:r>
    </w:p>
    <w:p w:rsidRDefault="00EC6E36" w:rsidP="00EC6E36" w:rsidR="00946265" w:rsidRPr="00B50212">
      <w:pPr>
        <w:pStyle w:val="Uvuenotijeloteksta"/>
        <w:ind w:firstLine="720" w:left="0"/>
        <w:rPr>
          <w:b w:val="false"/>
          <w:szCs w:val="24"/>
        </w:rPr>
      </w:pPr>
      <w:r w:rsidRPr="00B50212">
        <w:rPr>
          <w:b w:val="false"/>
          <w:szCs w:val="24"/>
        </w:rPr>
        <w:t>Tražbinu vjerovnika</w:t>
      </w:r>
      <w:r w:rsidR="000E68D1" w:rsidRPr="00B50212">
        <w:rPr>
          <w:b w:val="false"/>
          <w:szCs w:val="24"/>
        </w:rPr>
        <w:t xml:space="preserve"> </w:t>
      </w:r>
      <w:r w:rsidR="00315C3E" w:rsidRPr="00B50212">
        <w:rPr>
          <w:b w:val="false"/>
          <w:bCs/>
          <w:szCs w:val="24"/>
        </w:rPr>
        <w:t>REPUBLIKA HRVATSKA, MINISTARSTVO FINANCIJA, POREZNA UPRAVA, PODRUČNI URED SREDIŠNJA HRVATSKA,</w:t>
      </w:r>
      <w:r w:rsidRPr="00B50212">
        <w:rPr>
          <w:b w:val="false"/>
          <w:szCs w:val="24"/>
        </w:rPr>
        <w:t xml:space="preserve"> navedenu u točki 2. izreke rješenja</w:t>
      </w:r>
      <w:r w:rsidR="008919C1" w:rsidRPr="00B50212">
        <w:rPr>
          <w:b w:val="false"/>
          <w:szCs w:val="24"/>
        </w:rPr>
        <w:t xml:space="preserve">, redni br. prijave 2, </w:t>
      </w:r>
      <w:r w:rsidRPr="00B50212">
        <w:rPr>
          <w:b w:val="false"/>
          <w:szCs w:val="24"/>
        </w:rPr>
        <w:t xml:space="preserve"> stečajni upravitelj osporio je djelomično</w:t>
      </w:r>
      <w:r w:rsidR="008919C1" w:rsidRPr="00B50212">
        <w:rPr>
          <w:b w:val="false"/>
          <w:szCs w:val="24"/>
        </w:rPr>
        <w:t xml:space="preserve"> za iznos od</w:t>
      </w:r>
      <w:r w:rsidR="00B34D0A" w:rsidRPr="00B50212">
        <w:rPr>
          <w:b w:val="false"/>
          <w:szCs w:val="24"/>
        </w:rPr>
        <w:t xml:space="preserve"> 48.754,73 kn</w:t>
      </w:r>
      <w:r w:rsidR="00946265" w:rsidRPr="00B50212">
        <w:rPr>
          <w:b w:val="false"/>
          <w:szCs w:val="24"/>
        </w:rPr>
        <w:t>. Osporeni iznos odnosi se na potraživanje u iznosu od 39.952,40 kn, koji iznos je priznat u prvom višem isplatnom redu, te na potraživanje u iznosu od 8.804,33 kn za koji iznos je nastupila zastara.</w:t>
      </w:r>
    </w:p>
    <w:p w:rsidRDefault="00EB7FCD" w:rsidP="00EC6E36" w:rsidR="00946265" w:rsidRPr="00B50212">
      <w:pPr>
        <w:pStyle w:val="Uvuenotijeloteksta"/>
        <w:ind w:firstLine="720" w:left="0"/>
        <w:rPr>
          <w:b w:val="false"/>
          <w:szCs w:val="24"/>
        </w:rPr>
      </w:pPr>
      <w:r w:rsidRPr="00B50212">
        <w:rPr>
          <w:b w:val="false"/>
          <w:szCs w:val="24"/>
        </w:rPr>
        <w:t>Iznos od 8.804,33 kn odnosi se na porez na cestovna motorna vozila za 2008. i 2009. u iznosu od 2.772,22 kn, poseban porez na plaće, mirovine i druge primitke za 2009. i 2010. u iznosu od 1.163,86 kn, članarinu HKG za 2009. – 2013. u iznosu od 4.411,92 kn, doprinosi za obavljanje javnih ovlasti HGK u iznosu od 256,33 kn, te troškovi postupka prisilne naplate u iznosu od 200,00 kn.</w:t>
      </w:r>
    </w:p>
    <w:p w:rsidRDefault="00A35767" w:rsidP="00EC6E36" w:rsidR="00A35767" w:rsidRPr="00B50212">
      <w:pPr>
        <w:pStyle w:val="Uvuenotijeloteksta"/>
        <w:ind w:firstLine="720" w:left="0"/>
        <w:rPr>
          <w:b w:val="false"/>
          <w:szCs w:val="24"/>
        </w:rPr>
      </w:pPr>
      <w:r w:rsidRPr="00B50212">
        <w:rPr>
          <w:b w:val="false"/>
          <w:szCs w:val="24"/>
        </w:rPr>
        <w:t>Vjerovnik za osporenu tražbinu ne raspolaže ovršnom ispravom</w:t>
      </w:r>
      <w:r w:rsidR="001338F4" w:rsidRPr="00B50212">
        <w:rPr>
          <w:b w:val="false"/>
          <w:szCs w:val="24"/>
        </w:rPr>
        <w:t xml:space="preserve">. Stoga je </w:t>
      </w:r>
      <w:r w:rsidRPr="00B50212">
        <w:rPr>
          <w:b w:val="false"/>
          <w:szCs w:val="24"/>
        </w:rPr>
        <w:t xml:space="preserve"> sukladno odredbi čl.</w:t>
      </w:r>
      <w:r w:rsidR="001338F4" w:rsidRPr="00B50212">
        <w:rPr>
          <w:b w:val="false"/>
          <w:szCs w:val="24"/>
        </w:rPr>
        <w:t xml:space="preserve"> 266 st. 1 Stečajnog zakona valjalo vjerovnika uputiti na pokretanje parnice.</w:t>
      </w:r>
    </w:p>
    <w:p w:rsidRDefault="000E68D1" w:rsidP="00EC6E36" w:rsidR="000E68D1" w:rsidRPr="00B50212">
      <w:pPr>
        <w:pStyle w:val="Uvuenotijeloteksta"/>
        <w:ind w:firstLine="720" w:left="0"/>
        <w:rPr>
          <w:b w:val="false"/>
          <w:szCs w:val="24"/>
        </w:rPr>
      </w:pPr>
      <w:r w:rsidRPr="00B50212">
        <w:rPr>
          <w:b w:val="false"/>
          <w:szCs w:val="24"/>
        </w:rPr>
        <w:t xml:space="preserve">Tražbinu vjerovnika </w:t>
      </w:r>
      <w:r w:rsidRPr="00B50212">
        <w:rPr>
          <w:b w:val="false"/>
          <w:bCs/>
          <w:szCs w:val="24"/>
        </w:rPr>
        <w:t xml:space="preserve">RAIFFEISENBANK REGION GLEISDORF EGEN, </w:t>
      </w:r>
      <w:r w:rsidRPr="00B50212">
        <w:rPr>
          <w:b w:val="false"/>
          <w:szCs w:val="24"/>
        </w:rPr>
        <w:t>Florianiplatz 18-19 Gleisdorf, Austrija</w:t>
      </w:r>
      <w:r w:rsidR="008919C1" w:rsidRPr="00B50212">
        <w:rPr>
          <w:b w:val="false"/>
          <w:szCs w:val="24"/>
        </w:rPr>
        <w:t xml:space="preserve">, navedenu u točki 2. izreke rješenja, redni br. prijave 5, stečajni upravitelje osporio je djelomično za iznos od </w:t>
      </w:r>
      <w:r w:rsidR="00B34D0A" w:rsidRPr="00B50212">
        <w:rPr>
          <w:b w:val="false"/>
          <w:szCs w:val="24"/>
        </w:rPr>
        <w:t>6.000,00 kn</w:t>
      </w:r>
      <w:r w:rsidR="009720E0" w:rsidRPr="00B50212">
        <w:rPr>
          <w:b w:val="false"/>
          <w:szCs w:val="24"/>
        </w:rPr>
        <w:t>. Osporeni iznos odnosi se na predujam za troškove stečajnog postupka</w:t>
      </w:r>
      <w:r w:rsidR="00A2583E" w:rsidRPr="00B50212">
        <w:rPr>
          <w:b w:val="false"/>
          <w:szCs w:val="24"/>
        </w:rPr>
        <w:t xml:space="preserve">. Uplaćeni predujam </w:t>
      </w:r>
      <w:r w:rsidR="00B50FF2" w:rsidRPr="00B50212">
        <w:rPr>
          <w:b w:val="false"/>
          <w:szCs w:val="24"/>
        </w:rPr>
        <w:t>predstavl</w:t>
      </w:r>
      <w:r w:rsidR="00213187" w:rsidRPr="00B50212">
        <w:rPr>
          <w:b w:val="false"/>
          <w:szCs w:val="24"/>
        </w:rPr>
        <w:t>ja troškove stečajnog postupka i sukladno odredbama Stečajnog zakona i namiriti će se kada se u stečajnom postupku za to prikupe dostatna sredstva.</w:t>
      </w:r>
    </w:p>
    <w:p w:rsidRDefault="00213187" w:rsidP="00EC6E36" w:rsidR="00213187" w:rsidRPr="00B50212">
      <w:pPr>
        <w:pStyle w:val="Uvuenotijeloteksta"/>
        <w:ind w:firstLine="720" w:left="0"/>
        <w:rPr>
          <w:b w:val="false"/>
          <w:szCs w:val="24"/>
        </w:rPr>
      </w:pPr>
      <w:r w:rsidRPr="00B50212">
        <w:rPr>
          <w:b w:val="false"/>
          <w:szCs w:val="24"/>
        </w:rPr>
        <w:t>Kako je tražbina vjerovnika osporena, valjalo je istog uputiti na pokretanje parničnog postupka radi utvrđenja osnovanosti utvrđene tražbine.</w:t>
      </w:r>
    </w:p>
    <w:p w:rsidRDefault="00EC6E36" w:rsidP="00EC6E36" w:rsidR="00EC6E36" w:rsidRPr="00B50212">
      <w:pPr>
        <w:pStyle w:val="Uvuenotijeloteksta"/>
        <w:ind w:firstLine="0" w:left="0"/>
        <w:rPr>
          <w:b w:val="false"/>
          <w:szCs w:val="24"/>
        </w:rPr>
      </w:pPr>
      <w:r w:rsidRPr="00B50212">
        <w:rPr>
          <w:b w:val="false"/>
          <w:szCs w:val="24"/>
        </w:rPr>
        <w:tab/>
        <w:t>Stečajni sudac sastavio je sukladno odredbi čl. 264 Stečajnog zakona tablicu ispitanih tražbina u koju su za svaku prijavljenu tražbinu uneseni podaci o tome u kojoj je mjeri tražbina utvrđena prema svom iznosu i redu, odnosno tko je tražbinu osporio.</w:t>
      </w:r>
    </w:p>
    <w:p w:rsidRDefault="00EC6E36" w:rsidP="00EC6E36" w:rsidR="00EC6E36" w:rsidRPr="00B50212">
      <w:pPr>
        <w:pStyle w:val="Uvuenotijeloteksta"/>
        <w:ind w:firstLine="707" w:right="-1" w:left="0"/>
        <w:rPr>
          <w:b w:val="false"/>
          <w:szCs w:val="24"/>
        </w:rPr>
      </w:pPr>
      <w:r w:rsidRPr="00B50212">
        <w:rPr>
          <w:b w:val="false"/>
          <w:szCs w:val="24"/>
        </w:rPr>
        <w:t>Vjerovnici kojima su tražbine osporene temeljem odredbe članka 265 i čl. 266 Stečajnog zakona upućeni su da radi utvrđivanja osnovanosti osporene tražbine pokrenu odnosno nastave parnice u tijeku, radi utvrđenja osnovanosti osporene tražbine.</w:t>
      </w:r>
    </w:p>
    <w:p w:rsidRDefault="00EC6E36" w:rsidP="00EC6E36" w:rsidR="00EC6E36" w:rsidRPr="00B50212">
      <w:pPr>
        <w:pStyle w:val="Uvuenotijeloteksta"/>
        <w:ind w:firstLine="720" w:left="0"/>
        <w:rPr>
          <w:b w:val="false"/>
          <w:szCs w:val="24"/>
        </w:rPr>
      </w:pPr>
      <w:r w:rsidRPr="00B50212">
        <w:rPr>
          <w:b w:val="false"/>
          <w:szCs w:val="24"/>
        </w:rPr>
        <w:t>Ako osoba koja je upućena na parnicu ne pokretne ili ne nastavi parnicu u tijeku,  u roku od osam dana od primitka rješenja o upućivanju na parnicu, smatrati će se da je odustala od prava na vođenje parnice.</w:t>
      </w:r>
    </w:p>
    <w:p w:rsidRDefault="00EC6E36" w:rsidP="00EC6E36" w:rsidR="00EC6E36" w:rsidRPr="00B50212">
      <w:pPr>
        <w:pStyle w:val="Uvuenotijeloteksta"/>
        <w:ind w:firstLine="720" w:left="0"/>
        <w:rPr>
          <w:b w:val="false"/>
          <w:szCs w:val="24"/>
        </w:rPr>
      </w:pPr>
      <w:r w:rsidRPr="00B50212">
        <w:rPr>
          <w:b w:val="false"/>
          <w:szCs w:val="24"/>
        </w:rPr>
        <w:t>Rok za pokretanje parnice određen je temeljem odredbe čl. 267 Stečajnog zakona.</w:t>
      </w:r>
    </w:p>
    <w:p w:rsidRDefault="00EC6E36" w:rsidP="00EC6E36" w:rsidR="00EC6E36" w:rsidRPr="00B50212">
      <w:pPr>
        <w:jc w:val="center"/>
        <w:rPr>
          <w:szCs w:val="24"/>
          <w:lang w:val="hr-HR"/>
        </w:rPr>
      </w:pPr>
      <w:r w:rsidRPr="00B50212">
        <w:rPr>
          <w:szCs w:val="24"/>
          <w:lang w:val="hr-HR"/>
        </w:rPr>
        <w:t xml:space="preserve">Zagreb, </w:t>
      </w:r>
      <w:r w:rsidR="006406F2" w:rsidRPr="00B50212">
        <w:rPr>
          <w:szCs w:val="24"/>
          <w:lang w:val="hr-HR"/>
        </w:rPr>
        <w:t>7. lipnja</w:t>
      </w:r>
      <w:r w:rsidRPr="00B50212">
        <w:rPr>
          <w:szCs w:val="24"/>
          <w:lang w:val="hr-HR"/>
        </w:rPr>
        <w:t xml:space="preserve"> 2017.</w:t>
      </w:r>
    </w:p>
    <w:p w:rsidRDefault="00EC6E36" w:rsidP="00EC6E36" w:rsidR="00EC6E36" w:rsidRPr="00B50212">
      <w:pPr>
        <w:jc w:val="both"/>
        <w:rPr>
          <w:szCs w:val="24"/>
          <w:lang w:val="hr-HR"/>
        </w:rPr>
      </w:pPr>
      <w:r w:rsidRPr="00B50212">
        <w:rPr>
          <w:szCs w:val="24"/>
          <w:lang w:val="hr-HR"/>
        </w:rPr>
        <w:tab/>
      </w:r>
      <w:r w:rsidRPr="00B50212">
        <w:rPr>
          <w:szCs w:val="24"/>
          <w:lang w:val="hr-HR"/>
        </w:rPr>
        <w:tab/>
      </w:r>
      <w:r w:rsidRPr="00B50212">
        <w:rPr>
          <w:szCs w:val="24"/>
          <w:lang w:val="hr-HR"/>
        </w:rPr>
        <w:tab/>
      </w:r>
      <w:r w:rsidRPr="00B50212">
        <w:rPr>
          <w:szCs w:val="24"/>
          <w:lang w:val="hr-HR"/>
        </w:rPr>
        <w:tab/>
      </w:r>
      <w:r w:rsidRPr="00B50212">
        <w:rPr>
          <w:szCs w:val="24"/>
          <w:lang w:val="hr-HR"/>
        </w:rPr>
        <w:tab/>
      </w:r>
      <w:r w:rsidRPr="00B50212">
        <w:rPr>
          <w:szCs w:val="24"/>
          <w:lang w:val="hr-HR"/>
        </w:rPr>
        <w:tab/>
      </w:r>
      <w:r w:rsidRPr="00B50212">
        <w:rPr>
          <w:szCs w:val="24"/>
          <w:lang w:val="hr-HR"/>
        </w:rPr>
        <w:tab/>
      </w:r>
      <w:r w:rsidRPr="00B50212">
        <w:rPr>
          <w:szCs w:val="24"/>
          <w:lang w:val="hr-HR"/>
        </w:rPr>
        <w:tab/>
      </w:r>
      <w:r w:rsidRPr="00B50212">
        <w:rPr>
          <w:szCs w:val="24"/>
          <w:lang w:val="hr-HR"/>
        </w:rPr>
        <w:tab/>
        <w:t>SUDAC:</w:t>
      </w:r>
    </w:p>
    <w:p w:rsidRDefault="00EC6E36" w:rsidP="00EC6E36" w:rsidR="00EC6E36" w:rsidRPr="00B50212">
      <w:pPr>
        <w:jc w:val="both"/>
        <w:rPr>
          <w:szCs w:val="24"/>
          <w:lang w:val="hr-HR"/>
        </w:rPr>
      </w:pPr>
      <w:r w:rsidRPr="00B50212">
        <w:rPr>
          <w:szCs w:val="24"/>
          <w:lang w:val="hr-HR"/>
        </w:rPr>
        <w:tab/>
      </w:r>
      <w:r w:rsidRPr="00B50212">
        <w:rPr>
          <w:szCs w:val="24"/>
          <w:lang w:val="hr-HR"/>
        </w:rPr>
        <w:tab/>
      </w:r>
      <w:r w:rsidRPr="00B50212">
        <w:rPr>
          <w:szCs w:val="24"/>
          <w:lang w:val="hr-HR"/>
        </w:rPr>
        <w:tab/>
      </w:r>
      <w:r w:rsidRPr="00B50212">
        <w:rPr>
          <w:szCs w:val="24"/>
          <w:lang w:val="hr-HR"/>
        </w:rPr>
        <w:tab/>
      </w:r>
      <w:r w:rsidRPr="00B50212">
        <w:rPr>
          <w:szCs w:val="24"/>
          <w:lang w:val="hr-HR"/>
        </w:rPr>
        <w:tab/>
      </w:r>
      <w:r w:rsidRPr="00B50212">
        <w:rPr>
          <w:szCs w:val="24"/>
          <w:lang w:val="hr-HR"/>
        </w:rPr>
        <w:tab/>
      </w:r>
      <w:r w:rsidRPr="00B50212">
        <w:rPr>
          <w:szCs w:val="24"/>
          <w:lang w:val="hr-HR"/>
        </w:rPr>
        <w:tab/>
      </w:r>
      <w:r w:rsidRPr="00B50212">
        <w:rPr>
          <w:szCs w:val="24"/>
          <w:lang w:val="hr-HR"/>
        </w:rPr>
        <w:tab/>
      </w:r>
      <w:r w:rsidRPr="00B50212">
        <w:rPr>
          <w:szCs w:val="24"/>
          <w:lang w:val="hr-HR"/>
        </w:rPr>
        <w:tab/>
        <w:t>Vesna Malenica</w:t>
      </w:r>
      <w:r w:rsidR="00E60A26">
        <w:rPr>
          <w:szCs w:val="24"/>
          <w:lang w:val="hr-HR"/>
        </w:rPr>
        <w:t xml:space="preserve"> v. r. </w:t>
      </w:r>
    </w:p>
    <w:p w:rsidRDefault="00EC6E36" w:rsidP="00EC6E36" w:rsidR="00EC6E36" w:rsidRPr="00B50212">
      <w:pPr>
        <w:jc w:val="both"/>
        <w:rPr>
          <w:szCs w:val="24"/>
          <w:lang w:val="hr-HR"/>
        </w:rPr>
      </w:pPr>
    </w:p>
    <w:p w:rsidRDefault="00EC6E36" w:rsidP="00EC6E36" w:rsidR="00EC6E36" w:rsidRPr="00B50212">
      <w:pPr>
        <w:rPr>
          <w:szCs w:val="24"/>
          <w:lang w:val="hr-HR"/>
        </w:rPr>
      </w:pPr>
      <w:r w:rsidRPr="00B50212">
        <w:rPr>
          <w:szCs w:val="24"/>
          <w:lang w:val="hr-HR"/>
        </w:rPr>
        <w:t>POUKA O PRAVNOM LIJEKU:</w:t>
      </w:r>
    </w:p>
    <w:p w:rsidRDefault="00EC6E36" w:rsidP="00EC6E36" w:rsidR="00EC6E36" w:rsidRPr="00B50212">
      <w:pPr>
        <w:pStyle w:val="Tijeloteksta-uvlaka3"/>
        <w:rPr>
          <w:szCs w:val="24"/>
          <w:lang w:val="hr-HR"/>
        </w:rPr>
      </w:pPr>
      <w:r w:rsidRPr="00B50212">
        <w:rPr>
          <w:szCs w:val="24"/>
          <w:lang w:val="hr-HR"/>
        </w:rPr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EC6E36" w:rsidP="00EC6E36" w:rsidR="00EC6E36" w:rsidRPr="00B50212">
      <w:pPr>
        <w:jc w:val="both"/>
        <w:rPr>
          <w:szCs w:val="24"/>
          <w:lang w:val="hr-HR"/>
        </w:rPr>
      </w:pPr>
    </w:p>
    <w:p w:rsidRDefault="00E60A26" w:rsidP="00AB7A2F" w:rsidR="00E60A26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E60A26" w:rsidP="00995CE9" w:rsidR="00E60A26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C6E36" w:rsidP="00EC6E36" w:rsidR="00EC6E36" w:rsidRPr="00B50212">
      <w:pPr>
        <w:jc w:val="both"/>
        <w:rPr>
          <w:szCs w:val="24"/>
          <w:lang w:val="hr-HR"/>
        </w:rPr>
      </w:pPr>
    </w:p>
    <w:p w:rsidRDefault="00EC6E36" w:rsidP="00EC6E36" w:rsidR="00EC6E36" w:rsidRPr="00B50212">
      <w:pPr>
        <w:jc w:val="both"/>
        <w:rPr>
          <w:szCs w:val="24"/>
          <w:lang w:val="hr-HR"/>
        </w:rPr>
      </w:pPr>
    </w:p>
    <w:p w:rsidRDefault="00EC6E36" w:rsidP="00EC6E36" w:rsidR="00EC6E36" w:rsidRPr="00B50212">
      <w:pPr>
        <w:jc w:val="both"/>
        <w:rPr>
          <w:szCs w:val="24"/>
          <w:lang w:val="hr-HR"/>
        </w:rPr>
      </w:pPr>
      <w:r w:rsidRPr="00B50212">
        <w:rPr>
          <w:szCs w:val="24"/>
          <w:lang w:val="hr-HR"/>
        </w:rPr>
        <w:tab/>
      </w:r>
    </w:p>
    <w:p w:rsidRDefault="00EC6E36" w:rsidP="00EC6E36" w:rsidR="00EC6E36" w:rsidRPr="00B50212">
      <w:pPr>
        <w:rPr>
          <w:szCs w:val="24"/>
          <w:lang w:val="hr-HR"/>
        </w:rPr>
      </w:pPr>
    </w:p>
    <w:p w:rsidRDefault="00D313BD" w:rsidR="00D313BD" w:rsidRPr="00B50212">
      <w:pPr>
        <w:rPr>
          <w:szCs w:val="24"/>
          <w:lang w:val="hr-HR"/>
        </w:rPr>
      </w:pPr>
    </w:p>
    <w:sectPr w:rsidSect="00D313BD" w:rsidR="00D313BD" w:rsidRPr="00B50212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3BD" w:rsidR="00D313BD">
      <w:r>
        <w:separator/>
      </w:r>
    </w:p>
  </w:endnote>
  <w:endnote w:id="0" w:type="continuationSeparator">
    <w:p w:rsidRDefault="00D313BD" w:rsidR="00D313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3BD" w:rsidR="00D313BD">
      <w:r>
        <w:separator/>
      </w:r>
    </w:p>
  </w:footnote>
  <w:footnote w:id="0" w:type="continuationSeparator">
    <w:p w:rsidRDefault="00D313BD" w:rsidR="00D313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3BD" w:rsidR="00D313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D313BD" w:rsidR="00D313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3BD" w:rsidR="00D313BD">
    <w:pPr>
      <w:pStyle w:val="Zaglavlje"/>
      <w:jc w:val="right"/>
    </w:pPr>
    <w:r>
      <w:t xml:space="preserve">7 St-5781/16    </w:t>
    </w:r>
    <w:sdt>
      <w:sdtPr>
        <w:id w:val="207978501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60A26" w:rsidRPr="00E60A26">
          <w:rPr>
            <w:noProof/>
            <w:lang w:val="hr-HR"/>
          </w:rPr>
          <w:t>3</w:t>
        </w:r>
        <w:r>
          <w:fldChar w:fldCharType="end"/>
        </w:r>
      </w:sdtContent>
    </w:sdt>
  </w:p>
  <w:p w:rsidRDefault="00D313BD" w:rsidR="00D313BD" w:rsidRPr="00202CF8">
    <w:pPr>
      <w:pStyle w:val="Zaglavlje"/>
      <w:rPr>
        <w:rFonts w:hAnsi="Verdana" w:ascii="Verdana"/>
        <w:b/>
        <w:sz w:val="20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6E36"/>
    <w:rsid w:val="000022D0"/>
    <w:rsid w:val="000E68D1"/>
    <w:rsid w:val="00130D68"/>
    <w:rsid w:val="001338F4"/>
    <w:rsid w:val="001C4273"/>
    <w:rsid w:val="001F112F"/>
    <w:rsid w:val="001F3243"/>
    <w:rsid w:val="00213187"/>
    <w:rsid w:val="00237FCF"/>
    <w:rsid w:val="002A18FC"/>
    <w:rsid w:val="002F2BD1"/>
    <w:rsid w:val="00315C3E"/>
    <w:rsid w:val="00361423"/>
    <w:rsid w:val="003755B2"/>
    <w:rsid w:val="0042016F"/>
    <w:rsid w:val="0043252E"/>
    <w:rsid w:val="00471661"/>
    <w:rsid w:val="004E7059"/>
    <w:rsid w:val="005479C8"/>
    <w:rsid w:val="00551EDC"/>
    <w:rsid w:val="005B15C8"/>
    <w:rsid w:val="006021DF"/>
    <w:rsid w:val="006406F2"/>
    <w:rsid w:val="00696F21"/>
    <w:rsid w:val="006B4B14"/>
    <w:rsid w:val="006F3AB6"/>
    <w:rsid w:val="00715561"/>
    <w:rsid w:val="0072617A"/>
    <w:rsid w:val="007317C7"/>
    <w:rsid w:val="00770F66"/>
    <w:rsid w:val="007C1B9C"/>
    <w:rsid w:val="007C6209"/>
    <w:rsid w:val="0085376F"/>
    <w:rsid w:val="008919C1"/>
    <w:rsid w:val="00920EDA"/>
    <w:rsid w:val="00946265"/>
    <w:rsid w:val="009720E0"/>
    <w:rsid w:val="00A22213"/>
    <w:rsid w:val="00A2583E"/>
    <w:rsid w:val="00A35767"/>
    <w:rsid w:val="00AB410D"/>
    <w:rsid w:val="00B34D0A"/>
    <w:rsid w:val="00B50212"/>
    <w:rsid w:val="00B50FF2"/>
    <w:rsid w:val="00BB4A20"/>
    <w:rsid w:val="00C643A4"/>
    <w:rsid w:val="00C757C2"/>
    <w:rsid w:val="00CE0993"/>
    <w:rsid w:val="00D30A50"/>
    <w:rsid w:val="00D313BD"/>
    <w:rsid w:val="00D80048"/>
    <w:rsid w:val="00DA5A4E"/>
    <w:rsid w:val="00E60A26"/>
    <w:rsid w:val="00EB45F7"/>
    <w:rsid w:val="00EB7FCD"/>
    <w:rsid w:val="00EC6E36"/>
    <w:rsid w:val="00F26225"/>
    <w:rsid w:val="00F613D7"/>
    <w:rsid w:val="00F72D9B"/>
    <w:rsid w:val="00FC2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Body Text Indent 2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6E36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EC6E36"/>
    <w:pPr>
      <w:keepNext/>
      <w:jc w:val="center"/>
      <w:outlineLvl w:val="1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757C2"/>
  </w:style>
  <w:style w:customStyle="true" w:styleId="Naslov2Char" w:type="character">
    <w:name w:val="Naslov 2 Char"/>
    <w:basedOn w:val="Zadanifontodlomka"/>
    <w:link w:val="Naslov2"/>
    <w:rsid w:val="00EC6E36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EC6E36"/>
    <w:pPr>
      <w:ind w:hanging="720" w:left="1440"/>
      <w:jc w:val="both"/>
    </w:pPr>
    <w:rPr>
      <w:b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EC6E36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uiPriority w:val="99"/>
    <w:rsid w:val="00EC6E3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6E36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EC6E36"/>
  </w:style>
  <w:style w:styleId="Tijeloteksta-uvlaka2" w:type="paragraph">
    <w:name w:val="Body Text Indent 2"/>
    <w:basedOn w:val="Normal"/>
    <w:link w:val="Tijeloteksta-uvlaka2Char"/>
    <w:rsid w:val="00EC6E36"/>
    <w:pPr>
      <w:ind w:firstLine="1276"/>
      <w:jc w:val="both"/>
    </w:pPr>
    <w:rPr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EC6E36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EC6E36"/>
    <w:pPr>
      <w:ind w:firstLine="720"/>
      <w:jc w:val="both"/>
    </w:pPr>
  </w:style>
  <w:style w:customStyle="true" w:styleId="Tijeloteksta-uvlaka3Char" w:type="character">
    <w:name w:val="Tijelo teksta - uvlaka 3 Char"/>
    <w:basedOn w:val="Zadanifontodlomka"/>
    <w:link w:val="Tijeloteksta-uvlaka3"/>
    <w:rsid w:val="00EC6E36"/>
    <w:rPr>
      <w:rFonts w:cs="Times New Roman" w:eastAsia="Times New Roman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6E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6E36"/>
    <w:rPr>
      <w:rFonts w:cs="Tahoma" w:eastAsia="Times New Roman" w:hAnsi="Tahoma" w:ascii="Tahoma"/>
      <w:sz w:val="16"/>
      <w:szCs w:val="16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31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313BD"/>
    <w:rPr>
      <w:rFonts w:cs="Times New Roman" w:eastAsia="Times New Roman"/>
      <w:szCs w:val="20"/>
      <w:lang w:val="en-GB"/>
    </w:rPr>
  </w:style>
  <w:style w:styleId="Reetkatablice" w:type="table">
    <w:name w:val="Table Grid"/>
    <w:basedOn w:val="Obinatablica"/>
    <w:uiPriority w:val="39"/>
    <w:rsid w:val="00715561"/>
    <w:rPr>
      <w:rFonts w:hAnsiTheme="minorHAnsi" w:asciiTheme="minorHAnsi"/>
      <w:sz w:val="20"/>
      <w:lang w:val="en-GB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60A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A2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60A26"/>
    <w:rPr>
      <w:noProof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60A2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60A2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Body Text Indent 2" w:uiPriority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6E36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EC6E36"/>
    <w:pPr>
      <w:keepNext/>
      <w:jc w:val="center"/>
      <w:outlineLvl w:val="1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757C2"/>
  </w:style>
  <w:style w:customStyle="1" w:styleId="Naslov2Char" w:type="character">
    <w:name w:val="Naslov 2 Char"/>
    <w:basedOn w:val="Zadanifontodlomka"/>
    <w:link w:val="Naslov2"/>
    <w:rsid w:val="00EC6E36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EC6E36"/>
    <w:pPr>
      <w:ind w:hanging="720" w:left="1440"/>
      <w:jc w:val="both"/>
    </w:pPr>
    <w:rPr>
      <w:b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EC6E36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uiPriority w:val="99"/>
    <w:rsid w:val="00EC6E3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6E36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EC6E36"/>
  </w:style>
  <w:style w:styleId="Tijeloteksta-uvlaka2" w:type="paragraph">
    <w:name w:val="Body Text Indent 2"/>
    <w:basedOn w:val="Normal"/>
    <w:link w:val="Tijeloteksta-uvlaka2Char"/>
    <w:rsid w:val="00EC6E36"/>
    <w:pPr>
      <w:ind w:firstLine="1276"/>
      <w:jc w:val="both"/>
    </w:pPr>
    <w:rPr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EC6E36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EC6E36"/>
    <w:pPr>
      <w:ind w:firstLine="720"/>
      <w:jc w:val="both"/>
    </w:pPr>
  </w:style>
  <w:style w:customStyle="1" w:styleId="Tijeloteksta-uvlaka3Char" w:type="character">
    <w:name w:val="Tijelo teksta - uvlaka 3 Char"/>
    <w:basedOn w:val="Zadanifontodlomka"/>
    <w:link w:val="Tijeloteksta-uvlaka3"/>
    <w:rsid w:val="00EC6E36"/>
    <w:rPr>
      <w:rFonts w:cs="Times New Roman" w:eastAsia="Times New Roman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6E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6E36"/>
    <w:rPr>
      <w:rFonts w:ascii="Tahoma" w:cs="Tahoma" w:eastAsia="Times New Roman" w:hAnsi="Tahoma"/>
      <w:sz w:val="16"/>
      <w:szCs w:val="16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31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13BD"/>
    <w:rPr>
      <w:rFonts w:cs="Times New Roman" w:eastAsia="Times New Roman"/>
      <w:szCs w:val="20"/>
      <w:lang w:val="en-GB"/>
    </w:rPr>
  </w:style>
  <w:style w:styleId="Reetkatablice" w:type="table">
    <w:name w:val="Table Grid"/>
    <w:basedOn w:val="Obinatablica"/>
    <w:uiPriority w:val="39"/>
    <w:rsid w:val="00715561"/>
    <w:rPr>
      <w:rFonts w:asciiTheme="minorHAnsi" w:hAnsiTheme="minorHAnsi"/>
      <w:sz w:val="20"/>
      <w:lang w:val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60A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A2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60A26"/>
    <w:rPr>
      <w:noProof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60A2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60A2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3685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130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5781</izvorni_sadrzaj>
    <derivirana_varijabla naziv="DomainObject.Predmet.Broj_1">5781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St-5781/2016</izvorni_sadrzaj>
    <derivirana_varijabla naziv="DomainObject.Predmet.OznakaBroj_1">St-5781/2016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PRO-HOR d.o.o.</izvorni_sadrzaj>
    <derivirana_varijabla naziv="DomainObject.Predmet.ProtustrankaFormated_1">  PRO-HOR d.o.o.</derivirana_varijabla>
  </DomainObject.Predmet.ProtustrankaFormated>
  <DomainObject.Predmet.ProtustrankaFormatedOIB>
    <izvorni_sadrzaj>  PRO-HOR d.o.o., OIB 25364250344</izvorni_sadrzaj>
    <derivirana_varijabla naziv="DomainObject.Predmet.ProtustrankaFormatedOIB_1">  PRO-HOR d.o.o., OIB 25364250344</derivirana_varijabla>
  </DomainObject.Predmet.ProtustrankaFormatedOIB>
  <DomainObject.Predmet.ProtustrankaFormatedWithAdress>
    <izvorni_sadrzaj> PRO-HOR d.o.o., Bolnička cesta 51/1, 10000 Zagreb</izvorni_sadrzaj>
    <derivirana_varijabla naziv="DomainObject.Predmet.ProtustrankaFormatedWithAdress_1"> PRO-HOR d.o.o., Bolnička cesta 51/1, 10000 Zagreb</derivirana_varijabla>
  </DomainObject.Predmet.ProtustrankaFormatedWithAdress>
  <DomainObject.Predmet.ProtustrankaFormatedWithAdressOIB>
    <izvorni_sadrzaj> PRO-HOR d.o.o., OIB 25364250344, Bolnička cesta 51/1, 10000 Zagreb</izvorni_sadrzaj>
    <derivirana_varijabla naziv="DomainObject.Predmet.ProtustrankaFormatedWithAdressOIB_1"> PRO-HOR d.o.o., OIB 25364250344, Bolnička cesta 51/1, 10000 Zagreb</derivirana_varijabla>
  </DomainObject.Predmet.ProtustrankaFormatedWithAdressOIB>
  <DomainObject.Predmet.ProtustrankaWithAdress>
    <izvorni_sadrzaj>PRO-HOR d.o.o. Bolnička cesta 51/1, 10000 Zagreb</izvorni_sadrzaj>
    <derivirana_varijabla naziv="DomainObject.Predmet.ProtustrankaWithAdress_1">PRO-HOR d.o.o. Bolnička cesta 51/1, 10000 Zagreb</derivirana_varijabla>
  </DomainObject.Predmet.ProtustrankaWithAdress>
  <DomainObject.Predmet.ProtustrankaWithAdressOIB>
    <izvorni_sadrzaj>PRO-HOR d.o.o., OIB 25364250344, Bolnička cesta 51/1, 10000 Zagreb</izvorni_sadrzaj>
    <derivirana_varijabla naziv="DomainObject.Predmet.ProtustrankaWithAdressOIB_1">PRO-HOR d.o.o., OIB 25364250344, Bolnička cesta 51/1, 10000 Zagreb</derivirana_varijabla>
  </DomainObject.Predmet.ProtustrankaWithAdressOIB>
  <DomainObject.Predmet.ProtustrankaNazivFormated>
    <izvorni_sadrzaj>PRO-HOR d.o.o.</izvorni_sadrzaj>
    <derivirana_varijabla naziv="DomainObject.Predmet.ProtustrankaNazivFormated_1">PRO-HOR d.o.o.</derivirana_varijabla>
  </DomainObject.Predmet.ProtustrankaNazivFormated>
  <DomainObject.Predmet.ProtustrankaNazivFormatedOIB>
    <izvorni_sadrzaj>PRO-HOR d.o.o., OIB 25364250344</izvorni_sadrzaj>
    <derivirana_varijabla naziv="DomainObject.Predmet.ProtustrankaNazivFormatedOIB_1">PRO-HOR d.o.o., OIB 25364250344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Raiffeisenbank Region Gleisdorf eGen</izvorni_sadrzaj>
    <derivirana_varijabla naziv="DomainObject.Predmet.StrankaFormated_1">  FINA Regionalni centar Zagreb; Raiffeisenbank Region Gleisdorf eGen</derivirana_varijabla>
  </DomainObject.Predmet.StrankaFormated>
  <DomainObject.Predmet.StrankaFormatedOIB>
    <izvorni_sadrzaj>  FINA Regionalni centar Zagreb, OIB 85821130368; Raiffeisenbank Region Gleisdorf eGen, OIB 66752856492</izvorni_sadrzaj>
    <derivirana_varijabla naziv="DomainObject.Predmet.StrankaFormatedOIB_1">  FINA Regionalni centar Zagreb, OIB 85821130368; Raiffeisenbank Region Gleisdorf eGen, OIB 66752856492</derivirana_varijabla>
  </DomainObject.Predmet.StrankaFormatedOIB>
  <DomainObject.Predmet.StrankaFormatedWithAdress>
    <izvorni_sadrzaj> FINA Regionalni centar Zagreb, Trg svibanjskih žrtava  1995. 1, 10000 Zagreb; Raiffeisenbank Region Gleisdorf eGen, Florianiplatz 18-19, Gleistdorf</izvorni_sadrzaj>
    <derivirana_varijabla naziv="DomainObject.Predmet.StrankaFormatedWithAdress_1"> FINA Regionalni centar Zagreb, Trg svibanjskih žrtava  1995. 1, 10000 Zagreb; Raiffeisenbank Region Gleisdorf eGen, Florianiplatz 18-19, Gleistdorf</derivirana_varijabla>
  </DomainObject.Predmet.StrankaFormatedWithAdress>
  <DomainObject.Predmet.StrankaFormatedWithAdressOIB>
    <izvorni_sadrzaj> FINA Regionalni centar Zagreb, OIB 85821130368, Trg svibanjskih žrtava  1995. 1, 10000 Zagreb; Raiffeisenbank Region Gleisdorf eGen, OIB 66752856492, Florianiplatz 18-19, Gleistdorf</izvorni_sadrzaj>
    <derivirana_varijabla naziv="DomainObject.Predmet.StrankaFormatedWithAdressOIB_1"> FINA Regionalni centar Zagreb, OIB 85821130368, Trg svibanjskih žrtava  1995. 1, 10000 Zagreb; Raiffeisenbank Region Gleisdorf eGen, OIB 66752856492, Florianiplatz 18-19, Gleistdorf</derivirana_varijabla>
  </DomainObject.Predmet.StrankaFormatedWithAdressOIB>
  <DomainObject.Predmet.StrankaWithAdress>
    <izvorni_sadrzaj>FINA Regionalni centar Zagreb Trg svibanjskih žrtava  1995. 1,10000 Zagreb,Raiffeisenbank Region Gleisdorf eGen Florianiplatz 18-19,Gleistdorf</izvorni_sadrzaj>
    <derivirana_varijabla naziv="DomainObject.Predmet.StrankaWithAdress_1">FINA Regionalni centar Zagreb Trg svibanjskih žrtava  1995. 1,10000 Zagreb,Raiffeisenbank Region Gleisdorf eGen Florianiplatz 18-19,Gleistdorf</derivirana_varijabla>
  </DomainObject.Predmet.StrankaWithAdress>
  <DomainObject.Predmet.StrankaWithAdressOIB>
    <izvorni_sadrzaj>FINA Regionalni centar Zagreb, OIB 85821130368, Trg svibanjskih žrtava  1995. 1,10000 Zagreb,Raiffeisenbank Region Gleisdorf eGen, OIB 66752856492, Florianiplatz 18-19,Gleistdorf</izvorni_sadrzaj>
    <derivirana_varijabla naziv="DomainObject.Predmet.StrankaWithAdressOIB_1">FINA Regionalni centar Zagreb, OIB 85821130368, Trg svibanjskih žrtava  1995. 1,10000 Zagreb,Raiffeisenbank Region Gleisdorf eGen, OIB 66752856492, Florianiplatz 18-19,Gleistdorf</derivirana_varijabla>
  </DomainObject.Predmet.StrankaWithAdressOIB>
  <DomainObject.Predmet.StrankaNazivFormated>
    <izvorni_sadrzaj>FINA Regionalni centar Zagreb,Raiffeisenbank Region Gleisdorf eGen</izvorni_sadrzaj>
    <derivirana_varijabla naziv="DomainObject.Predmet.StrankaNazivFormated_1">FINA Regionalni centar Zagreb,Raiffeisenbank Region Gleisdorf eGen</derivirana_varijabla>
  </DomainObject.Predmet.StrankaNazivFormated>
  <DomainObject.Predmet.StrankaNazivFormatedOIB>
    <izvorni_sadrzaj>FINA Regionalni centar Zagreb, OIB 85821130368,Raiffeisenbank Region Gleisdorf eGen, OIB 66752856492</izvorni_sadrzaj>
    <derivirana_varijabla naziv="DomainObject.Predmet.StrankaNazivFormatedOIB_1">FINA Regionalni centar Zagreb, OIB 85821130368,Raiffeisenbank Region Gleisdorf eGen, OIB 66752856492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Raiffeisenbank Region Gleisdorf eGen</item>
    </izvorni_sadrzaj>
    <derivirana_varijabla naziv="DomainObject.Predmet.StrankaListFormated_1">
      <item>FINA Regionalni centar Zagreb</item>
      <item>Raiffeisenbank Region Gleisdorf eGen</item>
    </derivirana_varijabla>
  </DomainObject.Predmet.StrankaListFormated>
  <DomainObject.Predmet.StrankaListFormatedOIB>
    <izvorni_sadrzaj>
      <item>FINA Regionalni centar Zagreb, OIB 85821130368</item>
      <item>Raiffeisenbank Region Gleisdorf eGen, OIB 66752856492</item>
    </izvorni_sadrzaj>
    <derivirana_varijabla naziv="DomainObject.Predmet.StrankaListFormatedOIB_1">
      <item>FINA Regionalni centar Zagreb, OIB 85821130368</item>
      <item>Raiffeisenbank Region Gleisdorf eGen, OIB 66752856492</item>
    </derivirana_varijabla>
  </DomainObject.Predmet.StrankaListFormatedOIB>
  <DomainObject.Predmet.StrankaListFormatedWithAdress>
    <izvorni_sadrzaj>
      <item>FINA Regionalni centar Zagreb, Trg svibanjskih žrtava  1995. 1, 10000 Zagreb</item>
      <item>Raiffeisenbank Region Gleisdorf eGen, Florianiplatz 18-19, Gleistdorf</item>
    </izvorni_sadrzaj>
    <derivirana_varijabla naziv="DomainObject.Predmet.StrankaListFormatedWithAdress_1">
      <item>FINA Regionalni centar Zagreb, Trg svibanjskih žrtava  1995. 1, 10000 Zagreb</item>
      <item>Raiffeisenbank Region Gleisdorf eGen, Florianiplatz 18-19, Gleistdorf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Raiffeisenbank Region Gleisdorf eGen, OIB 66752856492, Florianiplatz 18-19, Gleistdorf</item>
    </izvorni_sadrzaj>
    <derivirana_varijabla naziv="DomainObject.Predmet.StrankaListFormatedWithAdressOIB_1">
      <item>FINA Regionalni centar Zagreb, OIB 85821130368, Trg svibanjskih žrtava  1995. 1, 10000 Zagreb</item>
      <item>Raiffeisenbank Region Gleisdorf eGen, OIB 66752856492, Florianiplatz 18-19, Gleistdorf</item>
    </derivirana_varijabla>
  </DomainObject.Predmet.StrankaListFormatedWithAdressOIB>
  <DomainObject.Predmet.StrankaListNazivFormated>
    <izvorni_sadrzaj>
      <item>FINA Regionalni centar Zagreb</item>
      <item>Raiffeisenbank Region Gleisdorf eGen</item>
    </izvorni_sadrzaj>
    <derivirana_varijabla naziv="DomainObject.Predmet.StrankaListNazivFormated_1">
      <item>FINA Regionalni centar Zagreb</item>
      <item>Raiffeisenbank Region Gleisdorf eGen</item>
    </derivirana_varijabla>
  </DomainObject.Predmet.StrankaListNazivFormated>
  <DomainObject.Predmet.StrankaListNazivFormatedOIB>
    <izvorni_sadrzaj>
      <item>FINA Regionalni centar Zagreb, OIB 85821130368</item>
      <item>Raiffeisenbank Region Gleisdorf eGen, OIB 66752856492</item>
    </izvorni_sadrzaj>
    <derivirana_varijabla naziv="DomainObject.Predmet.StrankaListNazivFormatedOIB_1">
      <item>FINA Regionalni centar Zagreb, OIB 85821130368</item>
      <item>Raiffeisenbank Region Gleisdorf eGen, OIB 66752856492</item>
    </derivirana_varijabla>
  </DomainObject.Predmet.StrankaListNazivFormatedOIB>
  <DomainObject.Predmet.ProtuStrankaListFormated>
    <izvorni_sadrzaj>
      <item>PRO-HOR d.o.o.</item>
    </izvorni_sadrzaj>
    <derivirana_varijabla naziv="DomainObject.Predmet.ProtuStrankaListFormated_1">
      <item>PRO-HOR d.o.o.</item>
    </derivirana_varijabla>
  </DomainObject.Predmet.ProtuStrankaListFormated>
  <DomainObject.Predmet.ProtuStrankaListFormatedOIB>
    <izvorni_sadrzaj>
      <item>PRO-HOR d.o.o., OIB 25364250344</item>
    </izvorni_sadrzaj>
    <derivirana_varijabla naziv="DomainObject.Predmet.ProtuStrankaListFormatedOIB_1">
      <item>PRO-HOR d.o.o., OIB 25364250344</item>
    </derivirana_varijabla>
  </DomainObject.Predmet.ProtuStrankaListFormatedOIB>
  <DomainObject.Predmet.ProtuStrankaListFormatedWithAdress>
    <izvorni_sadrzaj>
      <item>PRO-HOR d.o.o., Bolnička cesta 51/1, 10000 Zagreb</item>
    </izvorni_sadrzaj>
    <derivirana_varijabla naziv="DomainObject.Predmet.ProtuStrankaListFormatedWithAdress_1">
      <item>PRO-HOR d.o.o., Bolnička cesta 51/1, 10000 Zagreb</item>
    </derivirana_varijabla>
  </DomainObject.Predmet.ProtuStrankaListFormatedWithAdress>
  <DomainObject.Predmet.ProtuStrankaListFormatedWithAdressOIB>
    <izvorni_sadrzaj>
      <item>PRO-HOR d.o.o., OIB 25364250344, Bolnička cesta 51/1, 10000 Zagreb</item>
    </izvorni_sadrzaj>
    <derivirana_varijabla naziv="DomainObject.Predmet.ProtuStrankaListFormatedWithAdressOIB_1">
      <item>PRO-HOR d.o.o., OIB 25364250344, Bolnička cesta 51/1, 10000 Zagreb</item>
    </derivirana_varijabla>
  </DomainObject.Predmet.ProtuStrankaListFormatedWithAdressOIB>
  <DomainObject.Predmet.ProtuStrankaListNazivFormated>
    <izvorni_sadrzaj>
      <item>PRO-HOR d.o.o.</item>
    </izvorni_sadrzaj>
    <derivirana_varijabla naziv="DomainObject.Predmet.ProtuStrankaListNazivFormated_1">
      <item>PRO-HOR d.o.o.</item>
    </derivirana_varijabla>
  </DomainObject.Predmet.ProtuStrankaListNazivFormated>
  <DomainObject.Predmet.ProtuStrankaListNazivFormatedOIB>
    <izvorni_sadrzaj>
      <item>PRO-HOR d.o.o., OIB 25364250344</item>
    </izvorni_sadrzaj>
    <derivirana_varijabla naziv="DomainObject.Predmet.ProtuStrankaListNazivFormatedOIB_1">
      <item>PRO-HOR d.o.o., OIB 25364250344</item>
    </derivirana_varijabla>
  </DomainObject.Predmet.ProtuStrankaListNazivFormatedOIB>
  <DomainObject.Predmet.OstaliListFormated>
    <izvorni_sadrzaj>
      <item>Odvjetničko društvo Šuster, Šverko, Filipović društvo s ograničenom odgovornošću</item>
      <item>Ilija Lasić</item>
      <item>Irena Kelava</item>
    </izvorni_sadrzaj>
    <derivirana_varijabla naziv="DomainObject.Predmet.OstaliListFormated_1">
      <item>Odvjetničko društvo Šuster, Šverko, Filipović društvo s ograničenom odgovornošću</item>
      <item>Ilija Lasić</item>
      <item>Irena Kelava</item>
    </derivirana_varijabla>
  </DomainObject.Predmet.OstaliListFormated>
  <DomainObject.Predmet.OstaliListFormatedOIB>
    <izvorni_sadrzaj>
      <item>Odvjetničko društvo Šuster, Šverko, Filipović društvo s ograničenom odgovornošću, OIB 74317650072</item>
      <item>Ilija Lasić, OIB 69829660948</item>
      <item>Irena Kelava, OIB 65378158056</item>
    </izvorni_sadrzaj>
    <derivirana_varijabla naziv="DomainObject.Predmet.OstaliListFormatedOIB_1">
      <item>Odvjetničko društvo Šuster, Šverko, Filipović društvo s ograničenom odgovornošću, OIB 74317650072</item>
      <item>Ilija Lasić, OIB 69829660948</item>
      <item>Irena Kelava, OIB 65378158056</item>
    </derivirana_varijabla>
  </DomainObject.Predmet.OstaliListFormatedOIB>
  <DomainObject.Predmet.OstaliListFormatedWithAdress>
    <izvorni_sadrzaj>
      <item>Odvjetničko društvo Šuster, Šverko, Filipović društvo s ograničenom odgovornošću, Poljička 5, 10000 Zagreb</item>
      <item>Ilija Lasić, Bolnička Cesta 512, 10000 Zagreb</item>
      <item>Irena Kelava, Gredička 23, 10000 Zagreb</item>
    </izvorni_sadrzaj>
    <derivirana_varijabla naziv="DomainObject.Predmet.OstaliListFormatedWithAdress_1">
      <item>Odvjetničko društvo Šuster, Šverko, Filipović društvo s ograničenom odgovornošću, Poljička 5, 10000 Zagreb</item>
      <item>Ilija Lasić, Bolnička Cesta 512, 10000 Zagreb</item>
      <item>Irena Kelava, Gredička 23, 10000 Zagreb</item>
    </derivirana_varijabla>
  </DomainObject.Predmet.OstaliListFormatedWithAdress>
  <DomainObject.Predmet.OstaliListFormatedWithAdressOIB>
    <izvorni_sadrzaj>
      <item>Odvjetničko društvo Šuster, Šverko, Filipović društvo s ograničenom odgovornošću, OIB 74317650072, Poljička 5, 10000 Zagreb</item>
      <item>Ilija Lasić, OIB 69829660948, Bolnička Cesta 512, 10000 Zagreb</item>
      <item>Irena Kelava, OIB 65378158056, Gredička 23, 10000 Zagreb</item>
    </izvorni_sadrzaj>
    <derivirana_varijabla naziv="DomainObject.Predmet.OstaliListFormatedWithAdressOIB_1">
      <item>Odvjetničko društvo Šuster, Šverko, Filipović društvo s ograničenom odgovornošću, OIB 74317650072, Poljička 5, 10000 Zagreb</item>
      <item>Ilija Lasić, OIB 69829660948, Bolnička Cesta 512, 10000 Zagreb</item>
      <item>Irena Kelava, OIB 65378158056, Gredička 23, 10000 Zagreb</item>
    </derivirana_varijabla>
  </DomainObject.Predmet.OstaliListFormatedWithAdressOIB>
  <DomainObject.Predmet.OstaliListNazivFormated>
    <izvorni_sadrzaj>
      <item>Odvjetničko društvo Šuster, Šverko, Filipović društvo s ograničenom odgovornošću</item>
      <item>Ilija Lasić</item>
      <item>Irena Kelava</item>
    </izvorni_sadrzaj>
    <derivirana_varijabla naziv="DomainObject.Predmet.OstaliListNazivFormated_1">
      <item>Odvjetničko društvo Šuster, Šverko, Filipović društvo s ograničenom odgovornošću</item>
      <item>Ilija Lasić</item>
      <item>Irena Kelava</item>
    </derivirana_varijabla>
  </DomainObject.Predmet.OstaliListNazivFormated>
  <DomainObject.Predmet.OstaliListNazivFormatedOIB>
    <izvorni_sadrzaj>
      <item>Odvjetničko društvo Šuster, Šverko, Filipović društvo s ograničenom odgovornošću, OIB 74317650072</item>
      <item>Ilija Lasić, OIB 69829660948</item>
      <item>Irena Kelava, OIB 65378158056</item>
    </izvorni_sadrzaj>
    <derivirana_varijabla naziv="DomainObject.Predmet.OstaliListNazivFormatedOIB_1">
      <item>Odvjetničko društvo Šuster, Šverko, Filipović društvo s ograničenom odgovornošću, OIB 74317650072</item>
      <item>Ilija Lasić, OIB 69829660948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PRO-HOR d.o.o.</izvorni_sadrzaj>
    <derivirana_varijabla naziv="DomainObject.Predmet.ProtustrankaIDrugi_1">PRO-HOR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PRO-HOR d.o.o., OIB 25364250344, Bolnička cesta 51/1, 10000 Zagreb</izvorni_sadrzaj>
    <derivirana_varijabla naziv="DomainObject.Predmet.ProtustrankaIDrugiAdressOIB_1">PRO-HOR d.o.o., OIB 25364250344, Bolnička cesta 51/1,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PRO-HOR d.o.o.</item>
      <item>FINA Regionalni centar Zagreb</item>
      <item>Odvjetničko društvo Šuster, Šverko, Filipović društvo s ograničenom odgovornošću</item>
      <item>Raiffeisenbank Region Gleisdorf eGen</item>
      <item>Ilija Lasić</item>
      <item>Irena Kelava</item>
    </izvorni_sadrzaj>
    <derivirana_varijabla naziv="DomainObject.Predmet.SudioniciListNaziv_1">
      <item>PRO-HOR d.o.o.</item>
      <item>FINA Regionalni centar Zagreb</item>
      <item>Odvjetničko društvo Šuster, Šverko, Filipović društvo s ograničenom odgovornošću</item>
      <item>Raiffeisenbank Region Gleisdorf eGen</item>
      <item>Ilija Lasić</item>
      <item>Irena Kelava</item>
    </derivirana_varijabla>
  </DomainObject.Predmet.SudioniciListNaziv>
  <DomainObject.Predmet.SudioniciListAdressOIB>
    <izvorni_sadrzaj>
      <item>PRO-HOR d.o.o., OIB 25364250344, Bolnička cesta 51/1,10000 Zagreb</item>
      <item>FINA Regionalni centar Zagreb, OIB 85821130368, Trg svibanjskih žrtava  1995. 1,10000 Zagreb</item>
      <item>Odvjetničko društvo Šuster, Šverko, Filipović društvo s ograničenom odgovornošću, OIB 74317650072, Poljička 5,10000 Zagreb</item>
      <item>Raiffeisenbank Region Gleisdorf eGen, OIB 66752856492, Florianiplatz 18-19,Gleistdorf</item>
      <item>Ilija Lasić, OIB 69829660948, Bolnička Cesta 512,10000 Zagreb</item>
      <item>Irena Kelava, OIB 65378158056, Gredička 23,10000 Zagreb</item>
    </izvorni_sadrzaj>
    <derivirana_varijabla naziv="DomainObject.Predmet.SudioniciListAdressOIB_1">
      <item>PRO-HOR d.o.o., OIB 25364250344, Bolnička cesta 51/1,10000 Zagreb</item>
      <item>FINA Regionalni centar Zagreb, OIB 85821130368, Trg svibanjskih žrtava  1995. 1,10000 Zagreb</item>
      <item>Odvjetničko društvo Šuster, Šverko, Filipović društvo s ograničenom odgovornošću, OIB 74317650072, Poljička 5,10000 Zagreb</item>
      <item>Raiffeisenbank Region Gleisdorf eGen, OIB 66752856492, Florianiplatz 18-19,Gleistdorf</item>
      <item>Ilija Lasić, OIB 69829660948, Bolnička Cesta 512,10000 Zagreb</item>
      <item>Irena Kelava, OIB 65378158056,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25364250344</item>
      <item>, OIB 85821130368</item>
      <item>, OIB 74317650072</item>
      <item>, OIB 66752856492</item>
      <item>, OIB 69829660948</item>
      <item>, OIB 65378158056</item>
    </izvorni_sadrzaj>
    <derivirana_varijabla naziv="DomainObject.Predmet.SudioniciListNazivOIB_1">
      <item>, OIB 25364250344</item>
      <item>, OIB 85821130368</item>
      <item>, OIB 74317650072</item>
      <item>, OIB 66752856492</item>
      <item>, OIB 69829660948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1B92B7-A734-4CDF-B361-F8F959B6F4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897</properties:Words>
  <properties:Characters>4974</properties:Characters>
  <properties:Lines>232</properties:Lines>
  <properties:Paragraphs>92</properties:Paragraphs>
  <properties:TotalTime>190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2017-06-16T12:32:00Z</dcterms:created>
  <dc:creator>Kristina Švajger</dc:creator>
  <cp:lastModifiedBy>Kristina Švajger</cp:lastModifiedBy>
  <cp:lastPrinted>2017-06-19T12:12:00Z</cp:lastPrinted>
  <dcterms:modified xmlns:xsi="http://www.w3.org/2001/XMLSchema-instance" xsi:type="dcterms:W3CDTF">2017-06-19T12:12:00Z</dcterms:modified>
  <cp:revision>10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