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4a39" w14:paraId="59b4a39" w:rsidRDefault="00A66CEC" w:rsidP="00A66CEC" w:rsidR="00A66CE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CEC" w:rsidP="00A66CEC" w:rsidR="00A66CE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66CEC" w:rsidP="00A66CEC" w:rsidR="00A66CE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66CEC" w:rsidP="00A66CEC" w:rsidR="00A66CE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A66CEC" w:rsidP="00A66CEC" w:rsidR="00A66CEC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A66CEC" w:rsidP="00A66CEC" w:rsidR="00A66CE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66CEC" w:rsidP="00A66CEC" w:rsidR="00A66CE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</w:p>
    <w:p w:rsidRDefault="00A66CEC" w:rsidP="00A66CEC" w:rsidR="00A66CE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postupku provedbe skraćenog stečajnog postupka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klase: 110-07/15-01/04 </w:t>
      </w:r>
      <w:r>
        <w:rPr>
          <w:rFonts w:cs="Times New Roman" w:eastAsia="Times New Roman"/>
          <w:szCs w:val="24"/>
          <w:lang w:eastAsia="hr-HR"/>
        </w:rPr>
        <w:t xml:space="preserve">ur. </w:t>
      </w:r>
      <w:r w:rsidRPr="00CF72AC">
        <w:rPr>
          <w:rFonts w:cs="Times New Roman" w:eastAsia="Times New Roman"/>
          <w:szCs w:val="24"/>
          <w:lang w:eastAsia="hr-HR"/>
        </w:rPr>
        <w:t>broja: 04-06-15-</w:t>
      </w:r>
      <w:r>
        <w:rPr>
          <w:rFonts w:cs="Times New Roman" w:eastAsia="Times New Roman"/>
          <w:szCs w:val="24"/>
          <w:lang w:eastAsia="hr-HR"/>
        </w:rPr>
        <w:t xml:space="preserve">5824 od 28. listopada 2015., nad </w:t>
      </w:r>
      <w:r w:rsidRPr="00CF72AC">
        <w:rPr>
          <w:rFonts w:cs="Times New Roman" w:eastAsia="Times New Roman"/>
          <w:szCs w:val="24"/>
          <w:lang w:eastAsia="hr-HR"/>
        </w:rPr>
        <w:t>pravnom osobom (dužnikom)</w:t>
      </w:r>
      <w:r w:rsidRPr="004D0E0F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ENIGMA d. o. o. Pula, Peroj 288/B, OIB </w:t>
      </w:r>
      <w:r w:rsidRPr="00D73A6B">
        <w:rPr>
          <w:rFonts w:cs="Times New Roman" w:eastAsia="Times New Roman"/>
          <w:szCs w:val="24"/>
          <w:lang w:eastAsia="hr-HR"/>
        </w:rPr>
        <w:t>38708033725</w:t>
      </w:r>
      <w:r>
        <w:rPr>
          <w:rFonts w:cs="Times New Roman" w:eastAsia="Times New Roman"/>
          <w:szCs w:val="24"/>
          <w:lang w:eastAsia="hr-HR"/>
        </w:rPr>
        <w:t>, MBS 040094808, 16. veljače 2016.</w:t>
      </w:r>
    </w:p>
    <w:p w:rsidRDefault="00A66CEC" w:rsidP="00A66CEC" w:rsidR="00A66CE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4D0E0F">
      <w:pPr>
        <w:ind w:firstLine="708"/>
        <w:rPr>
          <w:rFonts w:cs="Times New Roman" w:eastAsia="Times New Roman"/>
          <w:szCs w:val="24"/>
          <w:lang w:eastAsia="hr-HR"/>
        </w:rPr>
      </w:pPr>
      <w:r w:rsidRPr="004D0E0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4D0E0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ENIGMA d. o. o. Pula, Peroj 288/B, OIB </w:t>
      </w:r>
      <w:r w:rsidRPr="00D73A6B">
        <w:rPr>
          <w:rFonts w:cs="Times New Roman" w:eastAsia="Times New Roman"/>
          <w:szCs w:val="24"/>
          <w:lang w:eastAsia="hr-HR"/>
        </w:rPr>
        <w:t>38708033725</w:t>
      </w:r>
      <w:r>
        <w:rPr>
          <w:rFonts w:cs="Times New Roman" w:eastAsia="Times New Roman"/>
          <w:szCs w:val="24"/>
          <w:lang w:eastAsia="hr-HR"/>
        </w:rPr>
        <w:t>, MBS 040094808</w:t>
      </w:r>
      <w:r w:rsidRPr="004D0E0F">
        <w:rPr>
          <w:rFonts w:cs="Times New Roman" w:eastAsia="Times New Roman"/>
          <w:szCs w:val="24"/>
          <w:lang w:eastAsia="hr-HR"/>
        </w:rPr>
        <w:t>.</w:t>
      </w:r>
    </w:p>
    <w:p w:rsidRDefault="00A66CEC" w:rsidP="00A66CEC" w:rsidR="00A66CEC" w:rsidRPr="000B53E2">
      <w:pPr>
        <w:ind w:firstLine="708"/>
        <w:rPr>
          <w:lang w:eastAsia="hr-HR"/>
        </w:rPr>
      </w:pPr>
    </w:p>
    <w:p w:rsidRDefault="00A66CEC" w:rsidP="00A66CEC" w:rsidR="00A66CEC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za pokretanje stečajnog postupka </w:t>
      </w:r>
      <w:r w:rsidRPr="00CF72AC">
        <w:rPr>
          <w:rFonts w:cs="Times New Roman" w:eastAsia="Times New Roman"/>
          <w:szCs w:val="24"/>
          <w:lang w:eastAsia="hr-HR"/>
        </w:rPr>
        <w:t xml:space="preserve">nad pravnom osobom </w:t>
      </w:r>
      <w:r>
        <w:rPr>
          <w:rFonts w:cs="Times New Roman" w:eastAsia="Times New Roman"/>
          <w:szCs w:val="24"/>
          <w:lang w:eastAsia="hr-HR"/>
        </w:rPr>
        <w:t xml:space="preserve">ENIGMA d. o. o. Pula, Peroj 288/B, OIB </w:t>
      </w:r>
      <w:r w:rsidRPr="00D73A6B">
        <w:rPr>
          <w:rFonts w:cs="Times New Roman" w:eastAsia="Times New Roman"/>
          <w:szCs w:val="24"/>
          <w:lang w:eastAsia="hr-HR"/>
        </w:rPr>
        <w:t>38708033725</w:t>
      </w:r>
      <w:r>
        <w:rPr>
          <w:rFonts w:cs="Times New Roman" w:eastAsia="Times New Roman"/>
          <w:szCs w:val="24"/>
          <w:lang w:eastAsia="hr-HR"/>
        </w:rPr>
        <w:t xml:space="preserve">, MBS 040094808, odlučit će se posebnim rješenjem za što će se predmetu dodijeliti novi posl. br. </w:t>
      </w: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CF72AC">
      <w:pPr>
        <w:jc w:val="center"/>
      </w:pPr>
      <w:r w:rsidRPr="00CF72AC">
        <w:t>Obrazloženje</w:t>
      </w:r>
    </w:p>
    <w:p w:rsidRDefault="00A66CEC" w:rsidP="00A66CEC" w:rsidR="00A66CE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6CEC" w:rsidP="00A66CEC" w:rsidR="00A66CE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ENIGMA d. o. o. Pula, budući da su za to bili ispunjeni uvjeti predviđeni čl. 428. Stečajnog zakona (Narodne novine br. 71/15), sukladno čl. 430. Stečajnog zakona, ovosudnim rješenjem posl. br. 11 St-412/2015-3 od 30. studenog 2015. pokrenut je skraćeni stečajni postupak te je 15. prosinca 2015. na mrežnoj stranici e-Oglasna ploča sudova objavljen oglas posl. br. 11 St-412/2015-4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A66CEC" w:rsidP="00A66CEC" w:rsidR="00A66CEC" w:rsidRPr="004D0E0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dužnikom podnio je 27. siječnja 2016., kao vjerovnik, Hrvatski zavod za mirovinsko osiguranje.</w:t>
      </w:r>
    </w:p>
    <w:p w:rsidRDefault="00A66CEC" w:rsidP="00A66CEC" w:rsidR="00A66CE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Budući da je vjerovnik u zakonskom roku predložio otvaranje stečajnog postupka, nisu se ispunile pretpostavke za istodobno otvaranje i zaključenje skraćenog stečajnog postupka predviđene čl. 431. Stečajnog zakona. Stoga je postupak provedbe skraćenog stečajnog postupka nad dužnikom, na temelju odredbe čl. 433. Stečajnog zakona,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A66CEC" w:rsidP="00A66CEC" w:rsidR="00A66CEC" w:rsidRPr="000A08C1">
      <w:pPr>
        <w:ind w:firstLine="708"/>
      </w:pPr>
      <w:r w:rsidRPr="000A08C1">
        <w:rPr>
          <w:rFonts w:cs="Times New Roman" w:eastAsia="Times New Roman"/>
          <w:szCs w:val="24"/>
          <w:lang w:eastAsia="hr-HR"/>
        </w:rPr>
        <w:t>Za napomenuti je i da je u</w:t>
      </w:r>
      <w:r>
        <w:rPr>
          <w:rFonts w:cs="Times New Roman" w:eastAsia="Times New Roman"/>
          <w:szCs w:val="24"/>
          <w:lang w:eastAsia="hr-HR"/>
        </w:rPr>
        <w:t xml:space="preserve">vidom u sudski registar za dužnika utvrđeno da je </w:t>
      </w:r>
      <w:r w:rsidRPr="00C83BEB">
        <w:rPr>
          <w:rFonts w:cs="Times New Roman" w:eastAsia="Times New Roman"/>
          <w:szCs w:val="24"/>
          <w:lang w:eastAsia="hr-HR"/>
        </w:rPr>
        <w:t xml:space="preserve">nad dužnikom rješenjem posl. br. </w:t>
      </w:r>
      <w:r w:rsidRPr="00C83BEB">
        <w:t>Tt-15/687</w:t>
      </w:r>
      <w:r>
        <w:t>1</w:t>
      </w:r>
      <w:r w:rsidRPr="00C83BEB">
        <w:t xml:space="preserve">-1 od 31. prosinca 2015., na temelju čl. 70. Zakona o sudskom (Narodne novine br. 1/95, 57/96, 1/98, 30/99, 45/99, 54/05, 40/07, 91/10, 90/11, </w:t>
      </w:r>
      <w:r w:rsidRPr="00C83BEB">
        <w:lastRenderedPageBreak/>
        <w:t>148/13, 93/14), pokrenut postup</w:t>
      </w:r>
      <w:r>
        <w:t>ak brisanja iz sudskog registra, pa su se uzimajući u obzir</w:t>
      </w:r>
      <w:r w:rsidR="00C9635D">
        <w:t xml:space="preserve"> i</w:t>
      </w:r>
      <w:r>
        <w:t xml:space="preserve"> pretpostavke za provedbu skraćenog stečajnog postupka predviđene čl. 428. Stečajnog zakona (da dužnik </w:t>
      </w:r>
      <w:r w:rsidRPr="000A08C1">
        <w:t xml:space="preserve">nema zaposlenih, </w:t>
      </w:r>
      <w:r>
        <w:t>da</w:t>
      </w:r>
      <w:r w:rsidRPr="000A08C1">
        <w:t xml:space="preserve"> u Očevidniku redoslijeda osnova za plaćanje ima evidentirane neizvršene osnove za plaćanje u neprekinutom razdoblju od 120 dana, te </w:t>
      </w:r>
      <w:r>
        <w:t>da</w:t>
      </w:r>
      <w:r w:rsidRPr="000A08C1">
        <w:t xml:space="preserve"> nisu ispunjene pretpostavke za pokretanje drugog postupka ra</w:t>
      </w:r>
      <w:r>
        <w:t>di brisanja iz sudskog registra), ispunili uvjeti za obustavu skraćenog stečajnog postupka.</w:t>
      </w:r>
    </w:p>
    <w:p w:rsidRDefault="00A66CEC" w:rsidP="00A66CEC" w:rsidR="00A66CE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6CEC" w:rsidP="00A66CEC" w:rsidR="00A66CE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66CEC" w:rsidP="00A66CEC" w:rsidR="00A66CE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16. veljače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C9635D" w:rsidP="00A66CEC" w:rsidR="00C9635D">
      <w:pPr>
        <w:jc w:val="center"/>
        <w:rPr>
          <w:rFonts w:cs="Times New Roman" w:eastAsia="Times New Roman"/>
          <w:szCs w:val="24"/>
          <w:lang w:eastAsia="hr-HR"/>
        </w:rPr>
      </w:pPr>
    </w:p>
    <w:p w:rsidRDefault="00A66CEC" w:rsidP="00A66CEC" w:rsidR="00A66CE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A66CEC" w:rsidP="00A66CEC" w:rsidR="00A66CE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C9635D">
        <w:rPr>
          <w:rFonts w:cs="Times New Roman" w:eastAsia="Times New Roman"/>
          <w:szCs w:val="24"/>
          <w:lang w:eastAsia="hr-HR"/>
        </w:rPr>
        <w:t>, v. r.</w:t>
      </w:r>
    </w:p>
    <w:p w:rsidRDefault="00C9635D" w:rsidP="00A66CEC" w:rsidR="00C9635D">
      <w:pPr>
        <w:rPr>
          <w:rFonts w:cs="Times New Roman" w:eastAsia="Times New Roman"/>
          <w:szCs w:val="24"/>
          <w:lang w:eastAsia="hr-HR"/>
        </w:rPr>
      </w:pPr>
    </w:p>
    <w:p w:rsidRDefault="00C9635D" w:rsidP="00A66CEC" w:rsidR="00C9635D">
      <w:pPr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I. ovog rješenja dopuštena je žalba u roku od osam dana od dostave. Žalba se podnosi ovome sudu u tri primjerka, a o njoj odlučuje Visoki trgovački sud Republike Hrvatske (čl. 19. st. 1. i 2. Stečajnog zakona).</w:t>
      </w:r>
    </w:p>
    <w:p w:rsidRDefault="00A66CEC" w:rsidP="00A66CEC" w:rsidR="00A66CE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Stečajnog zakona).</w:t>
      </w:r>
    </w:p>
    <w:p w:rsidRDefault="00A66CEC" w:rsidP="00A66CEC" w:rsidR="00A66CEC">
      <w:pPr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</w:p>
    <w:p w:rsidRDefault="00A66CEC" w:rsidP="00A66CEC" w:rsidR="00A66CE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A66CEC" w:rsidP="00A66CEC" w:rsidR="00A66CEC">
      <w:pPr>
        <w:rPr>
          <w:rFonts w:cs="Times New Roman" w:eastAsia="Times New Roman"/>
          <w:szCs w:val="24"/>
          <w:lang w:eastAsia="hr-HR"/>
        </w:rPr>
      </w:pPr>
      <w:r>
        <w:rPr>
          <w:rFonts w:eastAsiaTheme="minorEastAsia"/>
          <w:lang w:eastAsia="hr-HR"/>
        </w:rPr>
        <w:t xml:space="preserve">1. dužnik </w:t>
      </w:r>
      <w:r>
        <w:rPr>
          <w:rFonts w:cs="Times New Roman" w:eastAsia="Times New Roman"/>
          <w:szCs w:val="24"/>
          <w:lang w:eastAsia="hr-HR"/>
        </w:rPr>
        <w:t xml:space="preserve">ENIGMA d. o. o. Pula, Peroj 288/B, </w:t>
      </w:r>
    </w:p>
    <w:p w:rsidRDefault="00A66CEC" w:rsidP="00A66CEC" w:rsidR="00A66CE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2. zakonski zastupnik dužnika – Goran Miletič, R. Slovenija, Ljubljana, Bratov Učkar 90,</w:t>
      </w:r>
    </w:p>
    <w:p w:rsidRDefault="00A66CEC" w:rsidP="00A66CEC" w:rsidR="00A66CE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3. vjerovnik </w:t>
      </w:r>
      <w:r>
        <w:rPr>
          <w:rFonts w:cs="Times New Roman" w:eastAsia="Times New Roman"/>
          <w:szCs w:val="24"/>
          <w:lang w:eastAsia="hr-HR"/>
        </w:rPr>
        <w:t>Hrvatski zavod za mirovinsko osiguranje, Područni ured u Puli – Pola, Pula, Danteov trg 4, na broj klase: 370-01/10-01/8 i ur. broj: 341-13-15/1-16,</w:t>
      </w:r>
    </w:p>
    <w:p w:rsidRDefault="00A66CEC" w:rsidP="00A66CEC" w:rsidR="00A66CE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 xml:space="preserve">stranica e-Oglasna ploča sudova (8 dana), </w:t>
      </w:r>
    </w:p>
    <w:p w:rsidRDefault="00A66CEC" w:rsidP="00A66CEC" w:rsidR="00A66CEC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5. sudski registar.</w:t>
      </w:r>
    </w:p>
    <w:p w:rsidRDefault="00A66CEC" w:rsidP="00A66CEC" w:rsidR="00A66CEC">
      <w:pPr>
        <w:rPr>
          <w:rFonts w:eastAsiaTheme="minorEastAsia"/>
          <w:lang w:eastAsia="hr-HR"/>
        </w:rPr>
      </w:pPr>
    </w:p>
    <w:p w:rsidRDefault="00A66CEC" w:rsidP="00A66CEC" w:rsidR="00A66CEC" w:rsidRPr="00CF72AC">
      <w:pPr>
        <w:rPr>
          <w:rFonts w:eastAsiaTheme="minorEastAsia"/>
          <w:lang w:eastAsia="hr-HR"/>
        </w:rPr>
      </w:pPr>
    </w:p>
    <w:p w:rsidRDefault="00A66CEC" w:rsidP="00A66CEC" w:rsidR="00A66CEC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A66CEC" w:rsidP="00A66CEC" w:rsidR="00A66CEC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A66CEC" w:rsidP="00A66CEC" w:rsidR="00A66CEC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C9635D">
        <w:rPr>
          <w:rFonts w:cs="Times New Roman" w:eastAsia="Times New Roman"/>
          <w:szCs w:val="24"/>
          <w:lang w:eastAsia="hr-HR"/>
        </w:rPr>
        <w:t>, v. r.</w:t>
      </w:r>
    </w:p>
    <w:p w:rsidRDefault="00A66CEC" w:rsidP="00A66CEC" w:rsidR="00A66CEC" w:rsidRPr="00CF72AC">
      <w:pPr>
        <w:rPr>
          <w:rFonts w:eastAsiaTheme="minorEastAsia"/>
          <w:lang w:eastAsia="hr-HR"/>
        </w:rPr>
      </w:pPr>
    </w:p>
    <w:p w:rsidRDefault="00A66CEC" w:rsidP="00A66CEC" w:rsidR="00A66CEC"/>
    <w:p w:rsidRDefault="00A66CEC" w:rsidP="00A66CEC" w:rsidR="00A66CEC"/>
    <w:p w:rsidRDefault="00A66CEC" w:rsidP="00A66CEC" w:rsidR="00A66CEC"/>
    <w:p w:rsidRDefault="00A66CEC" w:rsidP="00A66CEC" w:rsidR="00A66CEC"/>
    <w:p w:rsidRDefault="00A66CEC" w:rsidP="00A66CEC" w:rsidR="00A66CEC"/>
    <w:p w:rsidRDefault="004F5027" w:rsidR="004F5027"/>
    <w:sectPr w:rsidSect="00A66CE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CEC" w:rsidP="00A66CEC" w:rsidR="00A66CEC">
      <w:r>
        <w:separator/>
      </w:r>
    </w:p>
  </w:endnote>
  <w:endnote w:id="0" w:type="continuationSeparator">
    <w:p w:rsidRDefault="00A66CEC" w:rsidP="00A66CEC" w:rsidR="00A66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CEC" w:rsidP="00A66CEC" w:rsidR="00A66CEC">
      <w:r>
        <w:separator/>
      </w:r>
    </w:p>
  </w:footnote>
  <w:footnote w:id="0" w:type="continuationSeparator">
    <w:p w:rsidRDefault="00A66CEC" w:rsidP="00A66CEC" w:rsidR="00A66C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6CEC" w:rsidP="00A66CEC" w:rsidR="00A66CE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57F8C">
      <w:rPr>
        <w:noProof/>
        <w:szCs w:val="24"/>
      </w:rPr>
      <w:t>2</w:t>
    </w:r>
    <w:r w:rsidRPr="00A074C3">
      <w:rPr>
        <w:szCs w:val="24"/>
      </w:rPr>
      <w:fldChar w:fldCharType="end"/>
    </w:r>
    <w:r w:rsidR="00E8070D">
      <w:rPr>
        <w:szCs w:val="24"/>
      </w:rPr>
      <w:tab/>
      <w:t>11 St-412/2015-8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70D" w:rsidP="00A66CEC" w:rsidR="00A66CEC" w:rsidRPr="005153B5">
    <w:pPr>
      <w:pStyle w:val="Zaglavlje"/>
      <w:jc w:val="right"/>
    </w:pPr>
    <w:r>
      <w:rPr>
        <w:szCs w:val="24"/>
      </w:rPr>
      <w:t>11 St-412/2015-8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A94"/>
    <w:rsid w:val="00185A94"/>
    <w:rsid w:val="004F5027"/>
    <w:rsid w:val="00A66CEC"/>
    <w:rsid w:val="00C9635D"/>
    <w:rsid w:val="00D57F8C"/>
    <w:rsid w:val="00E8070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6CE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6C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6C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6CE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6C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6CE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7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F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F8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F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F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6CE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6C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6C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6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6CE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6C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6CE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7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F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F8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F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F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St-412/2015</izvorni_sadrzaj>
    <derivirana_varijabla naziv="DomainObject.Predmet.OznakaBroj_1">St-412/2015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ENIGMA d.o.o. PULA</izvorni_sadrzaj>
    <derivirana_varijabla naziv="DomainObject.Predmet.ProtustrankaFormated_1">  ENIGMA d.o.o. PULA</derivirana_varijabla>
  </DomainObject.Predmet.ProtustrankaFormated>
  <DomainObject.Predmet.ProtustrankaFormatedOIB>
    <izvorni_sadrzaj>  ENIGMA d.o.o. PULA, OIB 38708033725</izvorni_sadrzaj>
    <derivirana_varijabla naziv="DomainObject.Predmet.ProtustrankaFormatedOIB_1">  ENIGMA d.o.o. PULA, OIB 38708033725</derivirana_varijabla>
  </DomainObject.Predmet.ProtustrankaFormatedOIB>
  <DomainObject.Predmet.ProtustrankaFormatedWithAdress>
    <izvorni_sadrzaj> ENIGMA d.o.o. PULA, Peroj 288/B, 52100 Pula</izvorni_sadrzaj>
    <derivirana_varijabla naziv="DomainObject.Predmet.ProtustrankaFormatedWithAdress_1"> ENIGMA d.o.o. PULA, Peroj 288/B, 52100 Pula</derivirana_varijabla>
  </DomainObject.Predmet.ProtustrankaFormatedWithAdress>
  <DomainObject.Predmet.ProtustrankaFormatedWithAdressOIB>
    <izvorni_sadrzaj> ENIGMA d.o.o. PULA, OIB 38708033725, Peroj 288/B, 52100 Pula</izvorni_sadrzaj>
    <derivirana_varijabla naziv="DomainObject.Predmet.ProtustrankaFormatedWithAdressOIB_1"> ENIGMA d.o.o. PULA, OIB 38708033725, Peroj 288/B, 52100 Pula</derivirana_varijabla>
  </DomainObject.Predmet.ProtustrankaFormatedWithAdressOIB>
  <DomainObject.Predmet.ProtustrankaWithAdress>
    <izvorni_sadrzaj>ENIGMA d.o.o. PULA Peroj 288/B, 52100 Pula</izvorni_sadrzaj>
    <derivirana_varijabla naziv="DomainObject.Predmet.ProtustrankaWithAdress_1">ENIGMA d.o.o. PULA Peroj 288/B, 52100 Pula</derivirana_varijabla>
  </DomainObject.Predmet.ProtustrankaWithAdress>
  <DomainObject.Predmet.ProtustrankaWithAdressOIB>
    <izvorni_sadrzaj>ENIGMA d.o.o. PULA, OIB 38708033725, Peroj 288/B, 52100 Pula</izvorni_sadrzaj>
    <derivirana_varijabla naziv="DomainObject.Predmet.ProtustrankaWithAdressOIB_1">ENIGMA d.o.o. PULA, OIB 38708033725, Peroj 288/B, 52100 Pula</derivirana_varijabla>
  </DomainObject.Predmet.ProtustrankaWithAdressOIB>
  <DomainObject.Predmet.ProtustrankaNazivFormated>
    <izvorni_sadrzaj>ENIGMA d.o.o. PULA</izvorni_sadrzaj>
    <derivirana_varijabla naziv="DomainObject.Predmet.ProtustrankaNazivFormated_1">ENIGMA d.o.o. PULA</derivirana_varijabla>
  </DomainObject.Predmet.ProtustrankaNazivFormated>
  <DomainObject.Predmet.ProtustrankaNazivFormatedOIB>
    <izvorni_sadrzaj>ENIGMA d.o.o. PULA, OIB 38708033725</izvorni_sadrzaj>
    <derivirana_varijabla naziv="DomainObject.Predmet.ProtustrankaNazivFormatedOIB_1">ENIGMA d.o.o. PULA, OIB 38708033725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34267.85</izvorni_sadrzaj>
    <derivirana_varijabla naziv="DomainObject.Predmet.TrenutnaVrijednost_1">34267.85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ENIGMA d.o.o. PULA</item>
    </izvorni_sadrzaj>
    <derivirana_varijabla naziv="DomainObject.Predmet.ProtuStrankaListFormated_1">
      <item>ENIGMA d.o.o. PULA</item>
    </derivirana_varijabla>
  </DomainObject.Predmet.ProtuStrankaListFormated>
  <DomainObject.Predmet.ProtuStrankaListFormatedOIB>
    <izvorni_sadrzaj>
      <item>ENIGMA d.o.o. PULA, OIB 38708033725</item>
    </izvorni_sadrzaj>
    <derivirana_varijabla naziv="DomainObject.Predmet.ProtuStrankaListFormatedOIB_1">
      <item>ENIGMA d.o.o. PULA, OIB 38708033725</item>
    </derivirana_varijabla>
  </DomainObject.Predmet.ProtuStrankaListFormatedOIB>
  <DomainObject.Predmet.ProtuStrankaListFormatedWithAdress>
    <izvorni_sadrzaj>
      <item>ENIGMA d.o.o. PULA, Peroj 288/B, 52100 Pula</item>
    </izvorni_sadrzaj>
    <derivirana_varijabla naziv="DomainObject.Predmet.ProtuStrankaListFormatedWithAdress_1">
      <item>ENIGMA d.o.o. PULA, Peroj 288/B, 52100 Pula</item>
    </derivirana_varijabla>
  </DomainObject.Predmet.ProtuStrankaListFormatedWithAdress>
  <DomainObject.Predmet.ProtuStrankaListFormatedWithAdressOIB>
    <izvorni_sadrzaj>
      <item>ENIGMA d.o.o. PULA, OIB 38708033725, Peroj 288/B, 52100 Pula</item>
    </izvorni_sadrzaj>
    <derivirana_varijabla naziv="DomainObject.Predmet.ProtuStrankaListFormatedWithAdressOIB_1">
      <item>ENIGMA d.o.o. PULA, OIB 38708033725, Peroj 288/B, 52100 Pula</item>
    </derivirana_varijabla>
  </DomainObject.Predmet.ProtuStrankaListFormatedWithAdressOIB>
  <DomainObject.Predmet.ProtuStrankaListNazivFormated>
    <izvorni_sadrzaj>
      <item>ENIGMA d.o.o. PULA</item>
    </izvorni_sadrzaj>
    <derivirana_varijabla naziv="DomainObject.Predmet.ProtuStrankaListNazivFormated_1">
      <item>ENIGMA d.o.o. PULA</item>
    </derivirana_varijabla>
  </DomainObject.Predmet.ProtuStrankaListNazivFormated>
  <DomainObject.Predmet.ProtuStrankaListNazivFormatedOIB>
    <izvorni_sadrzaj>
      <item>ENIGMA d.o.o. PULA, OIB 38708033725</item>
    </izvorni_sadrzaj>
    <derivirana_varijabla naziv="DomainObject.Predmet.ProtuStrankaListNazivFormatedOIB_1">
      <item>ENIGMA d.o.o. PULA, OIB 38708033725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ENIGMA d.o.o. PULA</izvorni_sadrzaj>
    <derivirana_varijabla naziv="DomainObject.Predmet.ProtustrankaIDrugi_1">ENIGMA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ENIGMA d.o.o. PULA, OIB 38708033725, Peroj 288/B, 52100 Pula</izvorni_sadrzaj>
    <derivirana_varijabla naziv="DomainObject.Predmet.ProtustrankaIDrugiAdressOIB_1">ENIGMA d.o.o. PULA, OIB 38708033725, Peroj 288/B,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ENIGMA d.o.o. PULA</item>
    </izvorni_sadrzaj>
    <derivirana_varijabla naziv="DomainObject.Predmet.SudioniciListNaziv_1">
      <item>FINANCIJSKA AGENCIJA, RC RIJEKA, PODRUŽNICA PULA, PULA</item>
      <item>ENIGMA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ENIGMA d.o.o. PULA, OIB 38708033725, Peroj 288/B,52100 Pula</item>
    </izvorni_sadrzaj>
    <derivirana_varijabla naziv="DomainObject.Predmet.SudioniciListAdressOIB_1">
      <item>FINANCIJSKA AGENCIJA, RC RIJEKA, PODRUŽNICA PULA, PULA, OIB 85821130368, Ulica grada Vukovara 70,Zagreb</item>
      <item>ENIGMA d.o.o. PULA, OIB 38708033725, Peroj 288/B,52100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38708033725</item>
    </izvorni_sadrzaj>
    <derivirana_varijabla naziv="DomainObject.Predmet.SudioniciListNazivOIB_1">
      <item>, OIB 85821130368</item>
      <item>, OIB 38708033725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3322</properties:Characters>
  <properties:Lines>87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2016-02-16T09:06:00Z</dcterms:created>
  <dc:creator>Mihaela Kaligari</dc:creator>
  <dc:description/>
  <cp:keywords/>
  <cp:lastModifiedBy>Mihaela Kaligari</cp:lastModifiedBy>
  <cp:lastPrinted>2016-02-16T09:17:00Z</cp:lastPrinted>
  <dcterms:modified xmlns:xsi="http://www.w3.org/2001/XMLSchema-instance" xsi:type="dcterms:W3CDTF">2016-02-18T10:56:00Z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