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f942" w14:paraId="357f942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A3451D" w:rsidP="00A3451D" w:rsidR="00A3451D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>
        <w:rPr>
          <w:rFonts w:cs="Times New Roman" w:eastAsia="Times New Roman"/>
          <w:b w:val="false"/>
          <w:lang w:eastAsia="hr-HR"/>
        </w:rPr>
        <w:t>1488/2017</w:t>
      </w:r>
    </w:p>
    <w:p w:rsidRDefault="005B5D7E" w:rsidP="005B5D7E" w:rsidR="005B5D7E"/>
    <w:p w:rsidRDefault="00A3451D" w:rsidP="005B5D7E" w:rsidR="00A3451D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</w:r>
      <w:r w:rsidR="0054148A">
        <w:t>Trgovački sud u Zagrebu</w:t>
      </w:r>
      <w:r>
        <w:t>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DA1370">
        <w:t>ROVINJ GRAĐENJE d.o.o. u stečaju, Zagreb, Voćarska cesta 14, OIB: 74104225098</w:t>
      </w:r>
      <w:r w:rsidR="00993C5B">
        <w:t>,</w:t>
      </w:r>
      <w:r>
        <w:t xml:space="preserve"> </w:t>
      </w:r>
      <w:r w:rsidR="00847EAE">
        <w:t>4. ožujka 2019.</w:t>
      </w:r>
    </w:p>
    <w:p w:rsidRDefault="005B5D7E" w:rsidP="005B5D7E" w:rsidR="005B5D7E"/>
    <w:p w:rsidRDefault="00CC37D2" w:rsidP="005B5D7E" w:rsidR="00CC37D2"/>
    <w:p w:rsidRDefault="005B5D7E" w:rsidP="005B5D7E" w:rsidR="005B5D7E">
      <w:pPr>
        <w:jc w:val="center"/>
      </w:pPr>
      <w:r>
        <w:t>r i j e š i o   j e</w:t>
      </w:r>
    </w:p>
    <w:p w:rsidRDefault="00CC37D2" w:rsidP="005B5D7E" w:rsidR="00CC37D2">
      <w:pPr>
        <w:jc w:val="center"/>
      </w:pPr>
    </w:p>
    <w:p w:rsidRDefault="005B5D7E" w:rsidP="005B5D7E" w:rsidR="005B5D7E">
      <w:pPr>
        <w:jc w:val="center"/>
        <w:rPr>
          <w:b/>
        </w:rPr>
      </w:pPr>
    </w:p>
    <w:p w:rsidRDefault="00847EAE" w:rsidP="00847EAE" w:rsidR="00847EAE">
      <w:pPr>
        <w:numPr>
          <w:ilvl w:val="0"/>
          <w:numId w:val="19"/>
        </w:numPr>
        <w:jc w:val="both"/>
      </w:pPr>
      <w:r>
        <w:t>Imovina dosuđena ovosudnim rješenjem poslovni broj St-1488/17 od 31. prosinca 2018.</w:t>
      </w:r>
      <w:r w:rsidR="00CC37D2">
        <w:t>, pravomoćnim 20. veljače 2019.,</w:t>
      </w:r>
      <w:r>
        <w:t xml:space="preserve"> predat će se kupcu DET</w:t>
      </w:r>
      <w:r w:rsidR="00A3451D">
        <w:t>ON</w:t>
      </w:r>
      <w:r>
        <w:t xml:space="preserve">EX </w:t>
      </w:r>
      <w:r w:rsidR="00DA1370">
        <w:t xml:space="preserve">d.o.o., Zagreb, Horvaćanska </w:t>
      </w:r>
      <w:r w:rsidR="0054148A">
        <w:t xml:space="preserve">cesta </w:t>
      </w:r>
      <w:r w:rsidR="00DA1370">
        <w:t>23, OIB: 84246899345</w:t>
      </w:r>
      <w:r w:rsidR="00147F1D">
        <w:t>,</w:t>
      </w:r>
      <w:r>
        <w:t xml:space="preserve"> zaključkom o predaji nakon što kupac uplati kupovninu umanjenu za iznos jamčevine. </w:t>
      </w:r>
    </w:p>
    <w:p w:rsidRDefault="00847EAE" w:rsidP="00847EAE" w:rsidR="00847EAE">
      <w:pPr>
        <w:ind w:left="1608"/>
        <w:jc w:val="both"/>
      </w:pPr>
    </w:p>
    <w:p w:rsidRDefault="00847EAE" w:rsidP="00847EAE" w:rsidR="00847EAE">
      <w:pPr>
        <w:pStyle w:val="Odlomakpopisa"/>
        <w:numPr>
          <w:ilvl w:val="0"/>
          <w:numId w:val="19"/>
        </w:numPr>
        <w:jc w:val="both"/>
      </w:pPr>
      <w:r>
        <w:t>Određuje se upis prava vlasništva u korist kupca na dosuđenim  nekretninama nakon uplate razlike kupovnine navedene u točki III. rješenja o dosudi poslovni broj St-1488/17 od 31. prosinca 2018.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Ako kupac u određenom roku ne položi kupovninu,</w:t>
      </w:r>
      <w:r w:rsidR="00847EAE">
        <w:t xml:space="preserve"> nekretnina će</w:t>
      </w:r>
      <w:r w:rsidR="00CC37D2">
        <w:t xml:space="preserve"> </w:t>
      </w:r>
      <w:r w:rsidR="00847EAE">
        <w:t xml:space="preserve">se dosuditi i kupcima koji su ponudili nižu cijenu, redom prema veličini cijene koju su ponudili, ako kupci koji su ponudili veću cijenu ne polože kupovninu u roku koji im je određen </w:t>
      </w:r>
      <w:r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CC37D2" w:rsidP="007B56E7" w:rsidR="00CC37D2">
      <w:pPr>
        <w:pStyle w:val="Odlomakpopisa"/>
        <w:ind w:left="1608"/>
        <w:jc w:val="both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847EAE" w:rsidP="005B5D7E" w:rsidR="00847EAE">
      <w:pPr>
        <w:ind w:firstLine="708"/>
        <w:jc w:val="both"/>
      </w:pPr>
    </w:p>
    <w:p w:rsidRDefault="00CC37D2" w:rsidP="005B5D7E" w:rsidR="00CC37D2">
      <w:pPr>
        <w:ind w:firstLine="708"/>
        <w:jc w:val="both"/>
      </w:pPr>
    </w:p>
    <w:p w:rsidRDefault="00847EAE" w:rsidP="005B5D7E" w:rsidR="00847EAE">
      <w:pPr>
        <w:ind w:firstLine="708"/>
        <w:jc w:val="both"/>
      </w:pPr>
      <w:r>
        <w:t>Ovosudnim rješenjem poslovni broj St-1488/17 od 31. prosinca 2018. riješeno je:</w:t>
      </w:r>
    </w:p>
    <w:p w:rsidRDefault="00847EAE" w:rsidP="005B5D7E" w:rsidR="00847EAE">
      <w:pPr>
        <w:ind w:firstLine="708"/>
        <w:jc w:val="both"/>
      </w:pPr>
    </w:p>
    <w:p w:rsidRDefault="00B152BC" w:rsidP="00B152BC" w:rsidR="00B152BC">
      <w:pPr>
        <w:numPr>
          <w:ilvl w:val="0"/>
          <w:numId w:val="22"/>
        </w:numPr>
        <w:jc w:val="both"/>
      </w:pPr>
      <w:r>
        <w:t xml:space="preserve">Kupcu DETONEX d.o.o., Zagreb, Horvaćanska cesta 23, OIB: 84246899345, dosuđuju se nekretnine u vlasništvu stečajnog dužnika ROVINJ GRAĐENJE d.o.o. u stečaju, Zagreb, Voćarska cesta 14, OIB: 74104225098, koje se u naravi odnose na nekretnine upisane u z.k.ul. 1476 k.o. Rovinj, k.č.br. 2481/Z koliba površine 104 m2, k.č.br. 6505 šuma </w:t>
      </w:r>
      <w:r>
        <w:lastRenderedPageBreak/>
        <w:t>površine 1827 m2, k.č.br. 6506/1 šuma površine 2665 m2, k.č.br. 6506/2 šuma površine 2363 m2, k.č.br. 6506/4 šuma površine 2395 m2, k.č.br. 6506/5 vrt površine 72 m2, k.č.br. 6506/6 pašnjak površine 734 m2, k.č.br. 6509 oranica površine 4938 m2, k.č.br. 6511 vrt površine 2917 m2, k.č.br. 6512 vrt površine 8862 m2, k.č.br. 6522/3 vrt površine 3000 m2, k.č.br. 6522/4 vrt površine 4233 m2, k.č.br. 6526 vrt površine 9585 m2, k.č.br. 6527/2 šuma površine 16530 m2, k.č.br. 6527/3 šuma površine 37747 m2.</w:t>
      </w:r>
    </w:p>
    <w:p w:rsidRDefault="00B152BC" w:rsidP="00B152BC" w:rsidR="00B152BC">
      <w:pPr>
        <w:ind w:left="1608"/>
        <w:jc w:val="both"/>
      </w:pPr>
    </w:p>
    <w:p w:rsidRDefault="00B152BC" w:rsidP="00B152BC" w:rsidR="00B152BC">
      <w:pPr>
        <w:numPr>
          <w:ilvl w:val="0"/>
          <w:numId w:val="22"/>
        </w:numPr>
        <w:contextualSpacing/>
        <w:jc w:val="both"/>
        <w:rPr>
          <w:lang w:eastAsia="en-US" w:val="en-US"/>
        </w:rPr>
      </w:pPr>
      <w:r>
        <w:t xml:space="preserve">Kupovnina za navedene nekretnine u točki I. izreke  </w:t>
      </w:r>
      <w:r>
        <w:rPr>
          <w:lang w:val="en-US"/>
        </w:rPr>
        <w:t>iznosi 1.609.600,00 kn.</w:t>
      </w:r>
    </w:p>
    <w:p w:rsidRDefault="00B152BC" w:rsidP="00B152BC" w:rsidR="00B152BC">
      <w:pPr>
        <w:ind w:left="1608"/>
        <w:contextualSpacing/>
        <w:jc w:val="both"/>
      </w:pPr>
    </w:p>
    <w:p w:rsidRDefault="00B152BC" w:rsidP="00B152BC" w:rsidR="00B152BC">
      <w:pPr>
        <w:numPr>
          <w:ilvl w:val="0"/>
          <w:numId w:val="22"/>
        </w:numPr>
        <w:contextualSpacing/>
        <w:jc w:val="both"/>
      </w:pPr>
      <w:r>
        <w:t xml:space="preserve">Kupac DETONEX d.o.o., Zagreb, Horvaćanska cesta 23, OIB: 84246899345, je dužan u roku od 60 dana od dana pravomoćnosti rješenja o dosudi uplatiti razliku kupovnine preko uplaćene jamčevine i to u iznosu od 1.299.680,00 kn na poseban račun Financijske agencije otvoren za tu namjenu broj IBAN: HR1123900011300028787, model: HR11. </w:t>
      </w:r>
    </w:p>
    <w:p w:rsidRDefault="00B152BC" w:rsidP="00B152BC" w:rsidR="00B152BC">
      <w:pPr>
        <w:pStyle w:val="Odlomakpopisa"/>
      </w:pPr>
    </w:p>
    <w:p w:rsidRDefault="00B152BC" w:rsidP="00B152BC" w:rsidR="00B152BC">
      <w:pPr>
        <w:ind w:left="1608"/>
        <w:contextualSpacing/>
        <w:jc w:val="both"/>
      </w:pPr>
      <w:r>
        <w:t>Pod "Poziv na broj" (PNB) kao podatak prvi (P1) treba upisati broj 114731, a   kao podatak drugi (P2) treba upisati broj 5876 (Lista ponuditelja sa zadnjom najvišom valjanom ponudom  nadmetanju).</w:t>
      </w:r>
    </w:p>
    <w:p w:rsidRDefault="00B152BC" w:rsidP="00B152BC" w:rsidR="00B152BC">
      <w:pPr>
        <w:ind w:left="1608"/>
        <w:contextualSpacing/>
        <w:jc w:val="both"/>
      </w:pPr>
    </w:p>
    <w:p w:rsidRDefault="00B152BC" w:rsidP="00B152BC" w:rsidR="00B152BC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B152BC" w:rsidP="00B152BC" w:rsidR="00B152BC">
      <w:pPr>
        <w:ind w:left="1608"/>
        <w:contextualSpacing/>
        <w:jc w:val="both"/>
      </w:pPr>
    </w:p>
    <w:p w:rsidRDefault="00B152BC" w:rsidP="00B152BC" w:rsidR="00B152BC">
      <w:pPr>
        <w:ind w:left="1608"/>
        <w:contextualSpacing/>
        <w:jc w:val="both"/>
      </w:pPr>
      <w:r>
        <w:t>Podatak P1 i P2 nužno je odvojiti crticom (-).</w:t>
      </w:r>
    </w:p>
    <w:p w:rsidRDefault="00B152BC" w:rsidP="00B152BC" w:rsidR="00B152BC">
      <w:pPr>
        <w:ind w:left="1608"/>
        <w:contextualSpacing/>
        <w:jc w:val="both"/>
      </w:pPr>
    </w:p>
    <w:p w:rsidRDefault="00B152BC" w:rsidP="00B152BC" w:rsidR="00B152BC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B152BC" w:rsidP="00B152BC" w:rsidR="00B152BC">
      <w:pPr>
        <w:ind w:left="1608"/>
        <w:contextualSpacing/>
        <w:jc w:val="both"/>
      </w:pPr>
    </w:p>
    <w:p w:rsidRDefault="00B152BC" w:rsidP="00B152BC" w:rsidR="00B152BC">
      <w:pPr>
        <w:pStyle w:val="Odlomakpopisa"/>
        <w:numPr>
          <w:ilvl w:val="0"/>
          <w:numId w:val="22"/>
        </w:numPr>
        <w:jc w:val="both"/>
      </w:pPr>
      <w:r>
        <w:t xml:space="preserve">Ova imovina predat će se kupcu DETONEX d.o.o., Zagreb, Horvaćanska cesta 23, OIB: 84246899345, zaključkom o predaji nakon što ovo rješenje postane pravomoćno, a kupac uplati kupovninu umanjenu za iznos jamčevine, te dostavi potvrdu o plaćenom pripadajućem porezu. </w:t>
      </w:r>
    </w:p>
    <w:p w:rsidRDefault="00B152BC" w:rsidP="00B152BC" w:rsidR="00B152BC">
      <w:pPr>
        <w:ind w:left="1608"/>
        <w:contextualSpacing/>
        <w:jc w:val="both"/>
      </w:pPr>
    </w:p>
    <w:p w:rsidRDefault="00B152BC" w:rsidP="00B152BC" w:rsidR="00B152BC">
      <w:pPr>
        <w:pStyle w:val="Odlomakpopisa"/>
        <w:numPr>
          <w:ilvl w:val="0"/>
          <w:numId w:val="22"/>
        </w:numPr>
        <w:jc w:val="both"/>
      </w:pPr>
      <w:r>
        <w:t>Određuje se upis prava vlasništva u korist kupca na dosuđenim  nekretninama nakon pravomoćnosti ovog rješenja, nakon uplate razlike kupovnine navedene u točki III. ovog rješenja i dostave potvrde o plaćenom porezu.</w:t>
      </w:r>
    </w:p>
    <w:p w:rsidRDefault="00B152BC" w:rsidP="00B152BC" w:rsidR="00B152BC">
      <w:pPr>
        <w:pStyle w:val="Odlomakpopisa"/>
        <w:ind w:left="1608"/>
        <w:jc w:val="both"/>
      </w:pPr>
    </w:p>
    <w:p w:rsidRDefault="00B152BC" w:rsidP="00B152BC" w:rsidR="00B152BC">
      <w:pPr>
        <w:numPr>
          <w:ilvl w:val="0"/>
          <w:numId w:val="22"/>
        </w:numPr>
        <w:jc w:val="both"/>
      </w:pPr>
      <w:r>
        <w:t>Određuje se brisanje</w:t>
      </w:r>
      <w:r w:rsidRPr="00DA1370">
        <w:t xml:space="preserve"> </w:t>
      </w:r>
      <w:r>
        <w:t xml:space="preserve">u z.k.ul. 1476 k.o. Rovinj, k.č.br. 2481/Z koliba površine 104 m2, k.č.br. 6505 šuma površine 1827 m2, k.č.br. 6506/1 šuma površine 2665 m2, k.č.br. 6506/2 šuma površine 2363 m2, k.č.br. 6506/4 šuma površine 2395 m2, k.č.br. 6506/5 vrt površine 72 m2, k.č.br. 6506/6 </w:t>
      </w:r>
      <w:r>
        <w:lastRenderedPageBreak/>
        <w:t>pašnjak površine 734 m2, k.č.br. 6509 oranica površine 4938 m2, k.č.br. 6511 vrt površine 2917 m2, k.č.br. 6512 vrt površine 8862 m2, k.č.br. 6522/3 vrt površine 3000 m2, k.č.br. 6522/4 vrt površine 4233 m2, k.č.br. 6526 vrt površine 9585 m2, k.č.br. 6527/2 šuma površine 16530 m2, k.č.br. 6527/3 šuma površine 37747 m2:</w:t>
      </w:r>
    </w:p>
    <w:p w:rsidRDefault="00B152BC" w:rsidP="00B152BC" w:rsidR="00B152BC">
      <w:pPr>
        <w:pStyle w:val="Odlomakpopisa"/>
        <w:ind w:left="1608"/>
        <w:jc w:val="both"/>
      </w:pPr>
      <w:r>
        <w:t xml:space="preserve"> - zabilježbe otvaranja stečajnog postupka pod brojem Z-35364/17 od 22. studenog 2017.,</w:t>
      </w:r>
    </w:p>
    <w:p w:rsidRDefault="00B152BC" w:rsidP="00B152BC" w:rsidR="00B152BC">
      <w:pPr>
        <w:ind w:left="1608"/>
        <w:contextualSpacing/>
        <w:jc w:val="both"/>
      </w:pPr>
      <w:r>
        <w:t>- zabilježbe prodaje pod brojem Z-11791/18 od 12. travnja 2018.,</w:t>
      </w:r>
    </w:p>
    <w:p w:rsidRDefault="00B152BC" w:rsidP="00B152BC" w:rsidR="00B152BC">
      <w:pPr>
        <w:ind w:left="1608"/>
        <w:contextualSpacing/>
        <w:jc w:val="both"/>
      </w:pPr>
      <w:r>
        <w:t>- založnog prava za iznos od 12.080.000,00 eura u korist Hypo Alpe-Adria banka International AG, Austrija, Klagenfurt, Alpen-Adria-Platz 1, upisanog pod brojem Z-3512/08 od 04.11.2008.,</w:t>
      </w:r>
    </w:p>
    <w:p w:rsidRDefault="00B152BC" w:rsidP="00B152BC" w:rsidR="00B152BC">
      <w:pPr>
        <w:ind w:left="1608"/>
        <w:contextualSpacing/>
        <w:jc w:val="both"/>
      </w:pPr>
      <w:r>
        <w:t>- zabilježbe ovrhe pod brojem Z-1555/13 od 26.06.2013.,</w:t>
      </w:r>
    </w:p>
    <w:p w:rsidRDefault="00B152BC" w:rsidP="00B152BC" w:rsidR="00B152BC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B152BC" w:rsidP="00B152BC" w:rsidR="00B152BC">
      <w:pPr>
        <w:ind w:left="1608"/>
        <w:contextualSpacing/>
        <w:jc w:val="both"/>
      </w:pPr>
    </w:p>
    <w:p w:rsidRDefault="00B152BC" w:rsidP="00B152BC" w:rsidR="00B152BC">
      <w:pPr>
        <w:pStyle w:val="Odlomakpopisa"/>
        <w:numPr>
          <w:ilvl w:val="0"/>
          <w:numId w:val="22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B152BC" w:rsidP="00B152BC" w:rsidR="00B152BC">
      <w:pPr>
        <w:pStyle w:val="Odlomakpopisa"/>
        <w:ind w:left="1608"/>
        <w:jc w:val="both"/>
      </w:pPr>
    </w:p>
    <w:p w:rsidRDefault="00B152BC" w:rsidP="00B152BC" w:rsidR="00B152BC">
      <w:pPr>
        <w:pStyle w:val="Odlomakpopisa"/>
        <w:numPr>
          <w:ilvl w:val="0"/>
          <w:numId w:val="22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B152BC" w:rsidP="00B152BC" w:rsidR="00B152BC">
      <w:pPr>
        <w:pStyle w:val="Odlomakpopisa"/>
        <w:ind w:left="1608"/>
        <w:jc w:val="both"/>
      </w:pPr>
    </w:p>
    <w:p w:rsidRDefault="00B152BC" w:rsidP="00B152BC" w:rsidR="00B152BC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B152BC" w:rsidP="00B152BC" w:rsidR="00B152BC">
      <w:pPr>
        <w:ind w:left="1608"/>
        <w:contextualSpacing/>
        <w:jc w:val="both"/>
      </w:pPr>
    </w:p>
    <w:p w:rsidRDefault="00B152BC" w:rsidP="00B152BC" w:rsidR="00B152BC">
      <w:pPr>
        <w:pStyle w:val="Odlomakpopisa"/>
        <w:numPr>
          <w:ilvl w:val="0"/>
          <w:numId w:val="22"/>
        </w:numPr>
        <w:jc w:val="both"/>
      </w:pPr>
      <w:r>
        <w:t>Ovo rješenje će se objaviti na e-oglasnoj ploči ovog suda.</w:t>
      </w:r>
    </w:p>
    <w:p w:rsidRDefault="00B152BC" w:rsidP="00B152BC" w:rsidR="00B152BC">
      <w:pPr>
        <w:ind w:hanging="757" w:left="1608"/>
        <w:contextualSpacing/>
        <w:jc w:val="both"/>
      </w:pPr>
    </w:p>
    <w:p w:rsidRDefault="00B152BC" w:rsidP="00B152BC" w:rsidR="00B152BC">
      <w:pPr>
        <w:pStyle w:val="Odlomakpopisa"/>
        <w:numPr>
          <w:ilvl w:val="0"/>
          <w:numId w:val="22"/>
        </w:numPr>
        <w:jc w:val="both"/>
      </w:pPr>
      <w:r>
        <w:t>Nalaže se Općinskom sudu u Puli, Zemljišnoknjižni odjel Rovinj, zabilježiti u zemljišnim knjigama dosudu nekretnine navedene u točki I. ovog rješenja.</w:t>
      </w:r>
    </w:p>
    <w:p w:rsidRDefault="00847EAE" w:rsidP="005B5D7E" w:rsidR="00847EAE">
      <w:pPr>
        <w:ind w:firstLine="708"/>
        <w:jc w:val="both"/>
      </w:pPr>
    </w:p>
    <w:p w:rsidRDefault="00B152BC" w:rsidP="005B5D7E" w:rsidR="00B152BC">
      <w:pPr>
        <w:ind w:firstLine="708"/>
        <w:jc w:val="both"/>
      </w:pPr>
      <w:r>
        <w:t>Po žalbi sudionika javne dražbe RI HOME d.o.o., Rijeka, Drage Šćitara 11, OIB: 65476560345, i žalbi sudionika javne dražbe ZAREZ j.d.o.o., Rijeka, Ivana Grohovca 2, OIB: 30203539486, rješenjem Visokog trgovačkog suda Republike Hrvatske poslovni broj Pž-653/19 od 20. veljače 2019. navedeno prvostupanjsko rješenje ukinuto je u točkama IV., V. i VIII. njegove izreke i u tom dijelu predmet vraćen prvostupanjskom sudu na ponovni postupak.</w:t>
      </w:r>
    </w:p>
    <w:p w:rsidRDefault="00005666" w:rsidP="005B5D7E" w:rsidR="00005666">
      <w:pPr>
        <w:ind w:firstLine="708"/>
        <w:jc w:val="both"/>
      </w:pPr>
    </w:p>
    <w:p w:rsidRDefault="00005666" w:rsidP="005B5D7E" w:rsidR="00005666">
      <w:pPr>
        <w:ind w:firstLine="708"/>
        <w:jc w:val="both"/>
      </w:pPr>
      <w:r>
        <w:t>Temeljem čl.108. st.1. Ovršnog zakona (Narodne novine broj 112/12, 25/13, 93/14, 55/16, 73/17, dalje:OZ-a) u rješenju o dosudi nekretnine sud će odrediti da se nakon pravomoćnosti toga rješenja i nakon što kupac položi kupovninu u zemljišnu knjigu upiše u njegovu korist pravo vlasništva na dosuđenoj nekretnini te da se brišu prava i tereti na nekretnini koji prestaju njezinom prodajom.</w:t>
      </w:r>
    </w:p>
    <w:p w:rsidRDefault="00005666" w:rsidP="005B5D7E" w:rsidR="00005666">
      <w:pPr>
        <w:ind w:firstLine="708"/>
        <w:jc w:val="both"/>
      </w:pPr>
    </w:p>
    <w:p w:rsidRDefault="00005666" w:rsidP="005B5D7E" w:rsidR="00005666">
      <w:pPr>
        <w:ind w:firstLine="708"/>
        <w:jc w:val="both"/>
      </w:pPr>
      <w:r>
        <w:t xml:space="preserve">Slijedom navedenog odlučeno je kao u točki I. i II. izreke ovog rješenja. </w:t>
      </w:r>
    </w:p>
    <w:p w:rsidRDefault="00005666" w:rsidP="005B5D7E" w:rsidR="00005666">
      <w:pPr>
        <w:ind w:firstLine="708"/>
        <w:jc w:val="both"/>
      </w:pPr>
    </w:p>
    <w:p w:rsidRDefault="00005666" w:rsidP="005B5D7E" w:rsidR="00005666">
      <w:pPr>
        <w:ind w:firstLine="708"/>
        <w:jc w:val="both"/>
      </w:pPr>
      <w:r>
        <w:t xml:space="preserve">Temeljem čl.103. st.6. OZ-a odlučeno je kao u točki III. izreke ovog rješenja. </w:t>
      </w:r>
    </w:p>
    <w:p w:rsidRDefault="00B152BC" w:rsidP="005B5D7E" w:rsidR="00B152BC">
      <w:pPr>
        <w:ind w:firstLine="708"/>
        <w:jc w:val="both"/>
      </w:pPr>
    </w:p>
    <w:p w:rsidRDefault="00B152BC" w:rsidP="005B5D7E" w:rsidR="00B152BC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CC37D2">
        <w:t>4. ožujka 2019.</w:t>
      </w:r>
    </w:p>
    <w:p w:rsidRDefault="00005666" w:rsidP="005B5D7E" w:rsidR="00005666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CC37D2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CC37D2">
        <w:t>, v.r.</w:t>
      </w:r>
    </w:p>
    <w:p w:rsidRDefault="00CC37D2" w:rsidP="00CC37D2" w:rsidR="00CC37D2">
      <w:pPr>
        <w:jc w:val="center"/>
      </w:pPr>
    </w:p>
    <w:p w:rsidRDefault="00CC37D2" w:rsidP="00CC37D2" w:rsidR="00CC37D2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CC37D2" w:rsidP="00CC37D2" w:rsidR="00CC37D2">
      <w:pPr>
        <w:jc w:val="center"/>
      </w:pPr>
    </w:p>
    <w:p w:rsidRDefault="00CC37D2" w:rsidP="00CC37D2" w:rsidR="00CC37D2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54148A">
        <w:t>DETONEX d.o.o.</w:t>
      </w:r>
      <w:r w:rsidR="00005666">
        <w:t xml:space="preserve">, </w:t>
      </w:r>
      <w:r w:rsidR="00A3451D">
        <w:t xml:space="preserve"> </w:t>
      </w:r>
      <w:r w:rsidR="00005666">
        <w:t>uz II-stup.rješenje od 20.02.2019.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54148A">
        <w:t>Marijan Drljanovčan</w:t>
      </w:r>
      <w:r w:rsidR="00005666">
        <w:t>, uz II-stup. rješenje od 20.02.2019.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C0B" w:rsidR="00543C0B">
      <w:r>
        <w:separator/>
      </w:r>
    </w:p>
  </w:endnote>
  <w:endnote w:id="0" w:type="continuationSeparator">
    <w:p w:rsidRDefault="00543C0B" w:rsidR="00543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C0B" w:rsidR="00543C0B">
      <w:r>
        <w:separator/>
      </w:r>
    </w:p>
  </w:footnote>
  <w:footnote w:id="0" w:type="continuationSeparator">
    <w:p w:rsidRDefault="00543C0B" w:rsidR="00543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376">
          <w:rPr>
            <w:noProof/>
          </w:rPr>
          <w:t>4</w:t>
        </w:r>
        <w:r>
          <w:fldChar w:fldCharType="end"/>
        </w:r>
      </w:p>
    </w:sdtContent>
  </w:sdt>
  <w:p w:rsidRDefault="00A3451D" w:rsidP="005B5D7E" w:rsidR="00A3451D">
    <w:pPr>
      <w:pStyle w:val="Zaglavlje"/>
      <w:jc w:val="right"/>
    </w:pPr>
  </w:p>
  <w:p w:rsidRDefault="00A3451D" w:rsidP="005B5D7E" w:rsidR="00A3451D">
    <w:pPr>
      <w:pStyle w:val="Zaglavlje"/>
      <w:jc w:val="right"/>
    </w:pPr>
  </w:p>
  <w:p w:rsidRDefault="00A3451D" w:rsidP="005B5D7E" w:rsidR="00A3451D">
    <w:pPr>
      <w:pStyle w:val="Zaglavlje"/>
      <w:jc w:val="right"/>
    </w:pPr>
  </w:p>
  <w:p w:rsidRDefault="00A3451D" w:rsidP="005B5D7E" w:rsidR="00A3451D">
    <w:pPr>
      <w:pStyle w:val="Zaglavlje"/>
      <w:jc w:val="right"/>
    </w:pPr>
  </w:p>
  <w:p w:rsidRDefault="00A3451D" w:rsidP="005B5D7E" w:rsidR="00A3451D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54148A">
      <w:t>1488/</w:t>
    </w:r>
    <w:r w:rsidR="00A3451D">
      <w:t>20</w:t>
    </w:r>
    <w:r w:rsidR="0054148A">
      <w:t>17</w:t>
    </w:r>
  </w:p>
  <w:p w:rsidRDefault="00A3451D" w:rsidP="005B5D7E" w:rsidR="00A3451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03A2A9C"/>
    <w:multiLevelType w:val="hybridMultilevel"/>
    <w:tmpl w:val="0498B1A8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5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4">
    <w:nsid w:val="62231AAE"/>
    <w:multiLevelType w:val="hybridMultilevel"/>
    <w:tmpl w:val="0498B1A8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5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16"/>
  </w:num>
  <w:num w:numId="8">
    <w:abstractNumId w:val="3"/>
  </w:num>
  <w:num w:numId="9">
    <w:abstractNumId w:val="7"/>
  </w:num>
  <w:num w:numId="10">
    <w:abstractNumId w:val="14"/>
  </w:num>
  <w:num w:numId="11">
    <w:abstractNumId w:val="18"/>
  </w:num>
  <w:num w:numId="12">
    <w:abstractNumId w:val="2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7"/>
  </w:num>
  <w:num w:numId="16">
    <w:abstractNumId w:val="8"/>
  </w:num>
  <w:num w:numId="17">
    <w:abstractNumId w:val="1"/>
  </w:num>
  <w:num w:numId="18">
    <w:abstractNumId w:val="19"/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666"/>
    <w:rsid w:val="00007156"/>
    <w:rsid w:val="00010335"/>
    <w:rsid w:val="0003252F"/>
    <w:rsid w:val="0004312A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708F"/>
    <w:rsid w:val="00147F1D"/>
    <w:rsid w:val="00161045"/>
    <w:rsid w:val="00163A66"/>
    <w:rsid w:val="00172CE7"/>
    <w:rsid w:val="00173DCB"/>
    <w:rsid w:val="001B6B8D"/>
    <w:rsid w:val="001D59B0"/>
    <w:rsid w:val="001E0E70"/>
    <w:rsid w:val="00202CF8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511110"/>
    <w:rsid w:val="0054148A"/>
    <w:rsid w:val="00543696"/>
    <w:rsid w:val="00543C0B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12376"/>
    <w:rsid w:val="0073793E"/>
    <w:rsid w:val="00764D42"/>
    <w:rsid w:val="007B56E7"/>
    <w:rsid w:val="007D0612"/>
    <w:rsid w:val="007D103D"/>
    <w:rsid w:val="007F3174"/>
    <w:rsid w:val="007F5F20"/>
    <w:rsid w:val="00847EAE"/>
    <w:rsid w:val="008B0E75"/>
    <w:rsid w:val="008B6D58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8A4"/>
    <w:rsid w:val="009B0E43"/>
    <w:rsid w:val="009B4FE0"/>
    <w:rsid w:val="009C48ED"/>
    <w:rsid w:val="00A33C82"/>
    <w:rsid w:val="00A3451D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152BC"/>
    <w:rsid w:val="00B72A42"/>
    <w:rsid w:val="00B918B5"/>
    <w:rsid w:val="00B934AE"/>
    <w:rsid w:val="00B967EF"/>
    <w:rsid w:val="00BB4D95"/>
    <w:rsid w:val="00BB7F05"/>
    <w:rsid w:val="00C622D5"/>
    <w:rsid w:val="00C7670D"/>
    <w:rsid w:val="00C829CD"/>
    <w:rsid w:val="00C971E7"/>
    <w:rsid w:val="00CC37D2"/>
    <w:rsid w:val="00CF01AD"/>
    <w:rsid w:val="00D4324B"/>
    <w:rsid w:val="00D546F8"/>
    <w:rsid w:val="00D60363"/>
    <w:rsid w:val="00D636CF"/>
    <w:rsid w:val="00D6478B"/>
    <w:rsid w:val="00D96FBC"/>
    <w:rsid w:val="00DA1370"/>
    <w:rsid w:val="00DA6E3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13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51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451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451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451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13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51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451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451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451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St-1488/2017-57</izvorni_sadrzaj>
    <derivirana_varijabla naziv="DomainObject.Oznaka_1">St-1488/2017-57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spis priklopljen Ovr-57/2018</izvorni_sadrzaj>
    <derivirana_varijabla naziv="DomainObject.Predmet.PrimjedbaSuca_1">na spis priklopljen Ovr-57/2018</derivirana_varijabla>
  </DomainObject.Predmet.PrimjedbaSuca>
  <DomainObject.Predmet.ProtustrankaFormated>
    <izvorni_sadrzaj>  ROVINJ GRAĐENJE d.o.o. za graditeljstvo i turizam u stečaju zastupanog po punomoćniku Odvjetničko društvo Hanžeković &amp; Partneri d.o.o.; Elisabeth Rech</izvorni_sadrzaj>
    <derivirana_varijabla naziv="DomainObject.Predmet.ProtustrankaFormated_1">  ROVINJ GRAĐENJE d.o.o. za graditeljstvo i turizam u stečaju zastupanog po punomoćniku Odvjetničko društvo Hanžeković &amp; Partneri d.o.o.; Elisabeth Rech</derivirana_varijabla>
  </DomainObject.Predmet.ProtustrankaFormated>
  <DomainObject.Predmet.ProtustrankaFormatedOIB>
    <izvorni_sadrzaj>  ROVINJ GRAĐENJE d.o.o. za graditeljstvo i turizam u stečaju, OIB 74104225098 zastupanog po punomoćniku Odvjetničko društvo Hanžeković &amp; Partneri d.o.o.; Elisabeth Rech</izvorni_sadrzaj>
    <derivirana_varijabla naziv="DomainObject.Predmet.ProtustrankaFormatedOIB_1">  ROVINJ GRAĐENJE d.o.o. za graditeljstvo i turizam u stečaju,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 za graditeljstvo i turizam u stečaju, Voćarska cesta 14, 10000 Zagreb zastupanog po punomoćniku Odvjetničko društvo Hanžeković &amp; Partneri d.o.o.; Elisabeth Rech</izvorni_sadrzaj>
    <derivirana_varijabla naziv="DomainObject.Predmet.ProtustrankaFormatedWithAdress_1"> ROVINJ GRAĐENJE d.o.o. za graditeljstvo i turizam u stečaju,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 za graditeljstvo i turizam u stečaju,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 za graditeljstvo i turizam u stečaju,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za graditeljstvo i turizam u stečaju Voćarska cesta 14, 10000 Zagreb</izvorni_sadrzaj>
    <derivirana_varijabla naziv="DomainObject.Predmet.ProtustrankaWithAdress_1">ROVINJ GRAĐENJE d.o.o. za graditeljstvo i turizam u stečaju Voćarska cesta 14, 10000 Zagreb</derivirana_varijabla>
  </DomainObject.Predmet.ProtustrankaWithAdress>
  <DomainObject.Predmet.ProtustrankaWithAdressOIB>
    <izvorni_sadrzaj>ROVINJ GRAĐENJE d.o.o. za graditeljstvo i turizam u stečaju, OIB 74104225098, Voćarska cesta 14, 10000 Zagreb</izvorni_sadrzaj>
    <derivirana_varijabla naziv="DomainObject.Predmet.ProtustrankaWithAdressOIB_1">ROVINJ GRAĐENJE d.o.o. za graditeljstvo i turizam u stečaju, OIB 74104225098, Voćarska cesta 14, 10000 Zagreb</derivirana_varijabla>
  </DomainObject.Predmet.ProtustrankaWithAdressOIB>
  <DomainObject.Predmet.ProtustrankaNazivFormated>
    <izvorni_sadrzaj>ROVINJ GRAĐENJE d.o.o. za graditeljstvo i turizam u stečaju</izvorni_sadrzaj>
    <derivirana_varijabla naziv="DomainObject.Predmet.ProtustrankaNazivFormated_1">ROVINJ GRAĐENJE d.o.o. za graditeljstvo i turizam u stečaju</derivirana_varijabla>
  </DomainObject.Predmet.ProtustrankaNazivFormated>
  <DomainObject.Predmet.ProtustrankaNazivFormatedOIB>
    <izvorni_sadrzaj>ROVINJ GRAĐENJE d.o.o. za graditeljstvo i turizam u stečaju, OIB 74104225098</izvorni_sadrzaj>
    <derivirana_varijabla naziv="DomainObject.Predmet.ProtustrankaNazivFormatedOIB_1">ROVINJ GRAĐENJE d.o.o. za graditeljstvo i turizam u stečaju,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 graditeljstvo i turizam u stečaju zastupanog po punomoćniku Odvjetničko društvo Hanžeković &amp; Partneri d.o.o.; Elisabeth Rech</item>
    </izvorni_sadrzaj>
    <derivirana_varijabla naziv="DomainObject.Predmet.ProtuStrankaListFormated_1">
      <item>ROVINJ GRAĐENJE d.o.o. za graditeljstvo i turizam u stečaju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 za graditeljstvo i turizam u stečaju, OIB 74104225098 zastupanog po punomoćniku Odvjetničko društvo Hanžeković &amp; Partneri d.o.o.; Elisabeth Rech</item>
    </izvorni_sadrzaj>
    <derivirana_varijabla naziv="DomainObject.Predmet.ProtuStrankaListFormatedOIB_1">
      <item>ROVINJ GRAĐENJE d.o.o. za graditeljstvo i turizam u stečaju,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 za graditeljstvo i turizam u stečaju,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 za graditeljstvo i turizam u stečaju,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 za graditeljstvo i turizam u stečaju,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 za graditeljstvo i turizam u stečaju,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 za graditeljstvo i turizam u stečaju</item>
    </izvorni_sadrzaj>
    <derivirana_varijabla naziv="DomainObject.Predmet.ProtuStrankaListNazivFormated_1">
      <item>ROVINJ GRAĐENJE d.o.o. za graditeljstvo i turizam u stečaju</item>
    </derivirana_varijabla>
  </DomainObject.Predmet.ProtuStrankaListNazivFormated>
  <DomainObject.Predmet.ProtuStrankaListNazivFormatedOIB>
    <izvorni_sadrzaj>
      <item>ROVINJ GRAĐENJE d.o.o. za graditeljstvo i turizam u stečaju, OIB 74104225098</item>
    </izvorni_sadrzaj>
    <derivirana_varijabla naziv="DomainObject.Predmet.ProtuStrankaListNazivFormatedOIB_1">
      <item>ROVINJ GRAĐENJE d.o.o. za graditeljstvo i turizam u stečaju,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St-1488/2017-57</izvorni_sadrzaj>
    <derivirana_varijabla naziv="DomainObject.PoslovniBrojDokumenta_1">St-1488/2017-57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 za graditeljstvo i turizam u stečaju</izvorni_sadrzaj>
    <derivirana_varijabla naziv="DomainObject.Predmet.ProtustrankaIDrugi_1">ROVINJ GRAĐENJE d.o.o. za graditeljstvo i turizam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 za graditeljstvo i turizam u stečaju, OIB 74104225098, Voćarska cesta 14, 10000 Zagreb</izvorni_sadrzaj>
    <derivirana_varijabla naziv="DomainObject.Predmet.ProtustrankaIDrugiAdressOIB_1">ROVINJ GRAĐENJE d.o.o. za graditeljstvo i turizam u stečaju,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74104225098</item>
      <item>, OIB 90730821413</item>
      <item>, OIB 32802230502</item>
      <item>, OIB 85127306373</item>
      <item>, OIB 29687669271</item>
    </izvorni_sadrzaj>
    <derivirana_varijabla naziv="DomainObject.Predmet.SudioniciListNazivOIB_1">
      <item>, OIB 85821130368</item>
      <item>, OIB 74104225098</item>
      <item>, OIB 90730821413</item>
      <item>, OIB 32802230502</item>
      <item>, OIB 85127306373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St-1488/2017-54</izvorni_sadrzaj>
    <derivirana_varijabla naziv="DomainObject.PredzadnjaOdlukaIzPredmeta.Oznaka_1">St-1488/2017-54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6CBE8-9C19-4ECA-B3DE-AE2256A78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1085</properties:Words>
  <properties:Characters>5888</properties:Characters>
  <properties:Lines>169</properties:Lines>
  <properties:Paragraphs>50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2019-03-04T12:07:00Z</dcterms:created>
  <dc:creator>Korisnik</dc:creator>
  <cp:lastModifiedBy>Draženka Prpić</cp:lastModifiedBy>
  <cp:lastPrinted>2019-03-04T12:36:00Z</cp:lastPrinted>
  <dcterms:modified xmlns:xsi="http://www.w3.org/2001/XMLSchema-instance" xsi:type="dcterms:W3CDTF">2019-03-04T12:36:00Z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St-1488/2017-57 / Odluka - Rješenje (rješenje o dosudi nekretnine-ROVINJ GRAĐENJE-ST-1488-17-PRODAJA PREKO FINE-ispravljeni 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