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4eb9" w14:paraId="b954eb9"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15:collapsed w:val="false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Zagreb, 24.11.2017.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Nadležni trgovački sud</w:t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: </w:t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ab/>
        <w:t>Trgovački sud u Bjelovaru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Poslovni broj spisa</w:t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:</w:t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ab/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ab/>
        <w:t>St-1371/2016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 xml:space="preserve">Dužnik: </w:t>
      </w:r>
      <w:r w:rsidRPr="009E6D8A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ab/>
      </w:r>
      <w:r w:rsidRPr="009E6D8A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ab/>
      </w:r>
      <w:r w:rsidRPr="009E6D8A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ab/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CONFECTOR d.o.o. u stečaju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firstLine="720" w:left="2160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Trg Hrvatskih velikana 4, Zagreb, OIB: 49171948722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40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40" w:after="80"/>
        <w:ind w:firstLine="708" w:left="4956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40" w:after="80"/>
        <w:ind w:firstLine="708" w:left="4956"/>
        <w:jc w:val="both"/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</w:pPr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nl-NL"/>
        </w:rPr>
        <w:t>TRGOVA</w:t>
      </w:r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  <w:t>ČKI SUD U BJELOVARU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40" w:after="80"/>
        <w:ind w:firstLine="708" w:left="4956"/>
        <w:jc w:val="both"/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</w:pPr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  <w:t>BR.  SPISA St-1371/2016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40" w:after="80"/>
        <w:ind w:firstLine="708" w:left="5661"/>
        <w:jc w:val="both"/>
        <w:rPr>
          <w:rFonts w:cs="Tahoma" w:eastAsia="Times New Roman" w:hAnsi="Tahoma" w:ascii="Tahoma"/>
          <w:b/>
          <w:bCs/>
          <w:color w:val="000000"/>
          <w:sz w:val="20"/>
          <w:szCs w:val="2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40" w:after="80"/>
        <w:ind w:firstLine="3" w:left="5661"/>
        <w:rPr>
          <w:rFonts w:cs="Tahoma" w:eastAsia="Tahoma" w:hAnsi="Tahoma" w:ascii="Tahoma"/>
          <w:b/>
          <w:bCs/>
          <w:color w:val="000000"/>
          <w:sz w:val="20"/>
          <w:szCs w:val="20"/>
          <w:bdr w:val="nil"/>
          <w:lang w:eastAsia="hr-HR"/>
        </w:rPr>
      </w:pPr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  <w:t>ŽUPANIJSKO DRŽAVNO ODVJETNIŠTVO U BJELOVARU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40" w:after="80"/>
        <w:ind w:firstLine="3" w:left="5661"/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</w:pPr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  <w:t>-putem e pošte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40" w:after="80"/>
        <w:ind w:firstLine="3" w:left="5661"/>
        <w:rPr>
          <w:rFonts w:cs="Tahoma" w:eastAsia="Tahoma" w:hAnsi="Tahoma" w:ascii="Tahoma"/>
          <w:b/>
          <w:bCs/>
          <w:color w:val="000000"/>
          <w:sz w:val="20"/>
          <w:szCs w:val="2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pos="6540" w:val="left"/>
        </w:tabs>
        <w:spacing w:lineRule="auto" w:line="288" w:after="0"/>
        <w:jc w:val="center"/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</w:pP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  <w:t>Izvješć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 xml:space="preserve">e 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ste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  <w:t>č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ajnog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 xml:space="preserve"> 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upravitelja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 xml:space="preserve"> o 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tijeku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 xml:space="preserve"> 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ste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  <w:t>č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ajnog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 xml:space="preserve"> 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postupka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 xml:space="preserve"> i 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stanju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 xml:space="preserve"> 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pos="6540" w:val="left"/>
        </w:tabs>
        <w:spacing w:lineRule="auto" w:line="288" w:after="0"/>
        <w:jc w:val="center"/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</w:pP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ste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  <w:t>č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ajne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 xml:space="preserve"> 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mase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 xml:space="preserve"> 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za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 xml:space="preserve"> 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razdoblje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 xml:space="preserve"> 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od</w:t>
      </w:r>
      <w:proofErr w:type="spellEnd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 xml:space="preserve"> 22.3.2017. do 24.11.2017. </w:t>
      </w:r>
      <w:proofErr w:type="spellStart"/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godine</w:t>
      </w:r>
      <w:proofErr w:type="spellEnd"/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pos="6540" w:val="left"/>
        </w:tabs>
        <w:spacing w:lineRule="auto" w:line="288" w:after="0"/>
        <w:jc w:val="center"/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</w:pPr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 w:val="de-DE"/>
        </w:rPr>
        <w:t>(O-20)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pos="6540" w:val="left"/>
        </w:tabs>
        <w:spacing w:after="0"/>
        <w:jc w:val="center"/>
        <w:rPr>
          <w:rFonts w:cs="Tahoma" w:eastAsia="Tahoma" w:hAnsi="Tahoma" w:ascii="Tahoma"/>
          <w:b/>
          <w:bCs/>
          <w:color w:val="000000"/>
          <w:sz w:val="20"/>
          <w:szCs w:val="2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pos="6540" w:val="left"/>
        </w:tabs>
        <w:spacing w:after="0"/>
        <w:rPr>
          <w:rFonts w:cs="Tahoma" w:eastAsia="Tahoma" w:hAnsi="Tahoma" w:ascii="Tahoma"/>
          <w:b/>
          <w:bCs/>
          <w:color w:val="000000"/>
          <w:sz w:val="20"/>
          <w:szCs w:val="20"/>
          <w:bdr w:val="nil"/>
          <w:lang w:eastAsia="hr-HR"/>
        </w:rPr>
      </w:pPr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  <w:t xml:space="preserve">I.  </w:t>
      </w:r>
      <w:r w:rsidRPr="009E6D8A">
        <w:rPr>
          <w:rFonts w:cs="Tahoma" w:eastAsia="Helvetica" w:hAnsi="Tahoma" w:ascii="Tahoma"/>
          <w:b/>
          <w:bCs/>
          <w:iCs/>
          <w:color w:val="000000"/>
          <w:sz w:val="20"/>
          <w:szCs w:val="20"/>
          <w:bdr w:val="nil"/>
          <w:lang w:eastAsia="hr-HR"/>
        </w:rPr>
        <w:t>Tijek stečajnog postupka od 22.03.20</w:t>
      </w:r>
      <w:r w:rsidRPr="009E6D8A">
        <w:rPr>
          <w:rFonts w:cs="Tahoma" w:eastAsia="Helvetica" w:hAnsi="Tahoma" w:ascii="Tahoma"/>
          <w:b/>
          <w:bCs/>
          <w:color w:val="000000"/>
          <w:sz w:val="20"/>
          <w:szCs w:val="20"/>
          <w:bdr w:val="nil"/>
          <w:lang w:eastAsia="hr-HR"/>
        </w:rPr>
        <w:t>17.g. do 24.11.2017.g.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Pred Trgovačkim sudom u Bjelovaru vodi se stečajni postupak broj: St-1371/2016 nad dužnikom  </w:t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CONFECTOR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d.o.o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. Zagreb,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Trg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Hrvatskih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velikana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4, OIB: 49171948722</w:t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22, otvoren 22. ožujka 2017. godine, u kojem sam postupku imenovana stečajnim upraviteljem.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Calibri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Calibri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Posljednje izvješće stečajnog upravitelja predano je za razdoblje od 22.03.2017.g. do 27.09.2017.g. a u kojem je  izvješću detaljno prikazan dosadašnji tijek postupka, unovčenje pokretnina kao stečajne mase i namirenje nastalih troškova. </w:t>
      </w:r>
      <w:r w:rsidRPr="009E6D8A">
        <w:rPr>
          <w:rFonts w:cs="Tahoma" w:eastAsia="Calibri" w:hAnsi="Tahoma" w:ascii="Tahoma"/>
          <w:color w:val="000000"/>
          <w:kern w:val="3"/>
          <w:sz w:val="20"/>
          <w:szCs w:val="20"/>
          <w:u w:color="000000"/>
          <w:bdr w:val="nil"/>
          <w:lang w:eastAsia="hr-HR"/>
        </w:rPr>
        <w:t xml:space="preserve">Dana 20.9.2017. godine izvršeno je kompletno </w:t>
      </w:r>
      <w:proofErr w:type="spellStart"/>
      <w:r w:rsidRPr="009E6D8A">
        <w:rPr>
          <w:rFonts w:cs="Tahoma" w:eastAsia="Calibri" w:hAnsi="Tahoma" w:ascii="Tahoma"/>
          <w:color w:val="000000"/>
          <w:kern w:val="3"/>
          <w:sz w:val="20"/>
          <w:szCs w:val="20"/>
          <w:u w:color="000000"/>
          <w:bdr w:val="nil"/>
          <w:lang w:eastAsia="hr-HR" w:val="it-IT"/>
        </w:rPr>
        <w:t>unov</w:t>
      </w:r>
      <w:r w:rsidRPr="009E6D8A">
        <w:rPr>
          <w:rFonts w:cs="Tahoma" w:eastAsia="Calibri" w:hAnsi="Tahoma" w:ascii="Tahoma"/>
          <w:color w:val="000000"/>
          <w:kern w:val="3"/>
          <w:sz w:val="20"/>
          <w:szCs w:val="20"/>
          <w:u w:color="000000"/>
          <w:bdr w:val="nil"/>
          <w:lang w:eastAsia="hr-HR"/>
        </w:rPr>
        <w:t>čenje</w:t>
      </w:r>
      <w:proofErr w:type="spellEnd"/>
      <w:r w:rsidRPr="009E6D8A">
        <w:rPr>
          <w:rFonts w:cs="Tahoma" w:eastAsia="Calibri" w:hAnsi="Tahoma" w:ascii="Tahoma"/>
          <w:color w:val="000000"/>
          <w:kern w:val="3"/>
          <w:sz w:val="20"/>
          <w:szCs w:val="20"/>
          <w:u w:color="000000"/>
          <w:bdr w:val="nil"/>
          <w:lang w:eastAsia="hr-HR"/>
        </w:rPr>
        <w:t xml:space="preserve"> pokretnina po procijenjenim vrijednostima kupcu RETRA d.o.o. uz ostvarenu kupoprodajnu cijenu od </w:t>
      </w:r>
      <w:r w:rsidRPr="009E6D8A">
        <w:rPr>
          <w:rFonts w:cs="Tahoma" w:eastAsia="Calibri" w:hAnsi="Tahoma" w:ascii="Tahoma"/>
          <w:b/>
          <w:color w:val="000000"/>
          <w:kern w:val="3"/>
          <w:sz w:val="20"/>
          <w:szCs w:val="20"/>
          <w:u w:color="000000"/>
          <w:bdr w:val="nil"/>
          <w:lang w:eastAsia="hr-HR"/>
        </w:rPr>
        <w:t>2.505,00 kn</w:t>
      </w:r>
      <w:r w:rsidRPr="009E6D8A">
        <w:rPr>
          <w:rFonts w:cs="Tahoma" w:eastAsia="Calibri" w:hAnsi="Tahoma" w:ascii="Tahoma"/>
          <w:color w:val="000000"/>
          <w:kern w:val="3"/>
          <w:sz w:val="20"/>
          <w:szCs w:val="20"/>
          <w:u w:color="000000"/>
          <w:bdr w:val="nil"/>
          <w:lang w:eastAsia="hr-HR"/>
        </w:rPr>
        <w:t xml:space="preserve"> uvećano za PDV, odnosno ukupno 3.131,25 kn, a iz kojeg su iznosa namireni troškovi stečajnog postupka u ukupnom iznosu od 2.356,95 kn </w:t>
      </w:r>
      <w:r w:rsidRPr="009E6D8A">
        <w:rPr>
          <w:rFonts w:cs="Tahoma" w:eastAsia="Calibri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(izrada štambilja u iznosu od 234,50 kn, javnobilježničke usluge u iznosu od 170,00 kn, trošak vještaka u iznosu od 1.202,00 kn, bankarske provizije u iznosu od 201,10 i plaćanje </w:t>
      </w:r>
      <w:proofErr w:type="spellStart"/>
      <w:r w:rsidRPr="009E6D8A">
        <w:rPr>
          <w:rFonts w:cs="Tahoma" w:eastAsia="Calibri" w:hAnsi="Tahoma" w:ascii="Tahoma"/>
          <w:color w:val="000000"/>
          <w:sz w:val="20"/>
          <w:szCs w:val="20"/>
          <w:u w:color="000000"/>
          <w:bdr w:val="nil"/>
          <w:lang w:eastAsia="hr-HR"/>
        </w:rPr>
        <w:t>pdv</w:t>
      </w:r>
      <w:proofErr w:type="spellEnd"/>
      <w:r w:rsidRPr="009E6D8A">
        <w:rPr>
          <w:rFonts w:cs="Tahoma" w:eastAsia="Calibri" w:hAnsi="Tahoma" w:ascii="Tahoma"/>
          <w:color w:val="000000"/>
          <w:sz w:val="20"/>
          <w:szCs w:val="20"/>
          <w:u w:color="000000"/>
          <w:bdr w:val="nil"/>
          <w:lang w:eastAsia="hr-HR"/>
        </w:rPr>
        <w:t>-a u iznosu od 549,35 kn).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II. Stanje stečajne mase na dan 24.11.2017.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Arial Unicode MS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Arial Unicode MS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Po izvršenoj analizi knjigovodstveno evidentiranog stanja imovine i obveza po dostavljenoj  dokumentaciji, prijavljenih tražbina vjerovnika stečajnog dužnika, izvršenog inventurnog popisa pokretnina, utvrđenog popisa nekretnine, izrađena je sukladno članku 223. Stečajnog zakona početna stečajna bilanca sa utvrđenom imovinom u iznosu od </w:t>
      </w:r>
      <w:r w:rsidRPr="009E6D8A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2.156,04 kn</w:t>
      </w:r>
      <w:r w:rsidRPr="009E6D8A">
        <w:rPr>
          <w:rFonts w:cs="Arial Unicode MS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i obvezama temeljem prijavljenih tražbina u iznosu od </w:t>
      </w:r>
      <w:r w:rsidRPr="009E6D8A">
        <w:rPr>
          <w:rFonts w:cs="Arial Unicode MS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822.641,12 kn</w:t>
      </w:r>
      <w:r w:rsidRPr="009E6D8A">
        <w:rPr>
          <w:rFonts w:cs="Arial Unicode MS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.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Nakon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unovčenja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pokretnina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,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stečajna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masa </w:t>
      </w:r>
      <w:proofErr w:type="spellStart"/>
      <w:proofErr w:type="gram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na</w:t>
      </w:r>
      <w:proofErr w:type="spellEnd"/>
      <w:proofErr w:type="gram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dan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24.11.2017. </w:t>
      </w:r>
      <w:proofErr w:type="spellStart"/>
      <w:proofErr w:type="gram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godine</w:t>
      </w:r>
      <w:proofErr w:type="spellEnd"/>
      <w:proofErr w:type="gram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iznosi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r w:rsidRPr="009E6D8A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 w:val="en-US"/>
        </w:rPr>
        <w:t xml:space="preserve">774,44 </w:t>
      </w:r>
      <w:proofErr w:type="spellStart"/>
      <w:r w:rsidRPr="009E6D8A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 w:val="en-US"/>
        </w:rPr>
        <w:t>kn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i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sastoji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se od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nekretnine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i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novčanih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sredstava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po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računu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, a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kako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u odnosu na utvrđeno stanje  imovine danom otvaranja stečajnog postupka</w:t>
      </w:r>
      <w:r w:rsidRPr="009E6D8A">
        <w:rPr>
          <w:rFonts w:cs="Tahoma" w:eastAsia="Arial Unicode MS" w:hAnsi="Tahoma" w:ascii="Tahoma"/>
          <w:sz w:val="20"/>
          <w:szCs w:val="20"/>
          <w:u w:color="000000"/>
          <w:bdr w:val="nil"/>
          <w:lang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slijedi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u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tabeli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1. </w:t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Tabela 1.</w:t>
      </w:r>
    </w:p>
    <w:tbl>
      <w:tblPr>
        <w:tblStyle w:val="TableNormal1"/>
        <w:tblW w:type="dxa" w:w="9043"/>
        <w:jc w:val="center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538"/>
        <w:gridCol w:w="3969"/>
        <w:gridCol w:w="2268"/>
        <w:gridCol w:w="2268"/>
      </w:tblGrid>
      <w:tr w:rsidTr="00514864" w:rsidR="009E6D8A" w:rsidRPr="009E6D8A">
        <w:trPr>
          <w:trHeight w:val="283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both"/>
              <w:rPr>
                <w:rFonts w:cs="Tahoma" w:eastAsia="Tahoma" w:hAnsi="Tahoma" w:ascii="Tahoma"/>
                <w:b/>
                <w:bCs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R.</w:t>
            </w:r>
          </w:p>
          <w:p w:rsidRDefault="009E6D8A" w:rsidP="009E6D8A" w:rsidR="009E6D8A" w:rsidRPr="009E6D8A">
            <w:pPr>
              <w:spacing w:lineRule="auto" w:line="288"/>
              <w:jc w:val="both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both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Opis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center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Početna stečajna bilanca na dan 27.3.2017. godine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center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Bilanca na dan 24.11.2017. godine</w:t>
            </w:r>
          </w:p>
        </w:tc>
      </w:tr>
      <w:tr w:rsidTr="00514864" w:rsidR="009E6D8A" w:rsidRPr="009E6D8A">
        <w:trPr>
          <w:trHeight w:val="283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right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 xml:space="preserve">Nekretnina upisana u z.k.ul.br. 7798 k.o. Vrapče, dvorište od 29 m²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right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color w:val="000000"/>
                <w:sz w:val="18"/>
                <w:szCs w:val="18"/>
                <w:u w:color="000000"/>
                <w:lang w:val="en-US"/>
              </w:rPr>
              <w:t>0,00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right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color w:val="000000"/>
                <w:sz w:val="18"/>
                <w:szCs w:val="18"/>
                <w:u w:color="000000"/>
                <w:lang w:val="en-US"/>
              </w:rPr>
              <w:t>0,00</w:t>
            </w:r>
          </w:p>
        </w:tc>
      </w:tr>
      <w:tr w:rsidTr="00514864" w:rsidR="009E6D8A" w:rsidRPr="009E6D8A">
        <w:trPr>
          <w:trHeight w:val="283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right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 xml:space="preserve">Pokretnine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right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2.156,04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right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0,00</w:t>
            </w:r>
          </w:p>
        </w:tc>
      </w:tr>
      <w:tr w:rsidTr="00514864" w:rsidR="009E6D8A" w:rsidRPr="009E6D8A">
        <w:trPr>
          <w:trHeight w:val="283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right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>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both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 xml:space="preserve">Stanje na računu </w:t>
            </w:r>
            <w:r w:rsidRPr="009E6D8A">
              <w:rPr>
                <w:rFonts w:cs="Arial Unicode MS" w:hAnsi="Tahoma" w:ascii="Tahoma"/>
                <w:b/>
                <w:i/>
                <w:color w:val="000000"/>
                <w:sz w:val="18"/>
                <w:szCs w:val="18"/>
                <w:u w:color="000000"/>
              </w:rPr>
              <w:t>– stečaj</w:t>
            </w:r>
            <w:r w:rsidRPr="009E6D8A">
              <w:rPr>
                <w:rFonts w:cs="Arial Unicode MS" w:hAnsi="Tahoma" w:ascii="Tahoma"/>
                <w:color w:val="000000"/>
                <w:sz w:val="18"/>
                <w:szCs w:val="18"/>
                <w:u w:color="000000"/>
              </w:rPr>
              <w:t xml:space="preserve"> 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right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color w:val="000000"/>
                <w:sz w:val="18"/>
                <w:szCs w:val="18"/>
                <w:u w:color="000000"/>
                <w:lang w:val="en-US"/>
              </w:rPr>
              <w:t>0,00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right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color w:val="000000"/>
                <w:sz w:val="18"/>
                <w:szCs w:val="18"/>
                <w:u w:color="000000"/>
                <w:lang w:val="en-US"/>
              </w:rPr>
              <w:t>774,44</w:t>
            </w:r>
          </w:p>
        </w:tc>
      </w:tr>
      <w:tr w:rsidTr="00514864" w:rsidR="009E6D8A" w:rsidRPr="009E6D8A">
        <w:trPr>
          <w:trHeight w:val="283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right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A)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Imovina ( r.br. 1+2+3)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right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2.156,04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E6D8A" w:rsidP="009E6D8A" w:rsidR="009E6D8A" w:rsidRPr="009E6D8A">
            <w:pPr>
              <w:spacing w:lineRule="auto" w:line="288"/>
              <w:jc w:val="right"/>
              <w:rPr>
                <w:rFonts w:cs="Arial Unicode MS"/>
                <w:color w:val="000000"/>
                <w:sz w:val="18"/>
                <w:szCs w:val="18"/>
                <w:u w:color="000000"/>
              </w:rPr>
            </w:pPr>
            <w:r w:rsidRPr="009E6D8A">
              <w:rPr>
                <w:rFonts w:cs="Arial Unicode MS" w:hAnsi="Tahoma" w:ascii="Tahoma"/>
                <w:b/>
                <w:bCs/>
                <w:color w:val="000000"/>
                <w:sz w:val="18"/>
                <w:szCs w:val="18"/>
                <w:u w:color="000000"/>
              </w:rPr>
              <w:t>774,44</w:t>
            </w:r>
          </w:p>
        </w:tc>
      </w:tr>
    </w:tbl>
    <w:p w:rsidRDefault="009E6D8A" w:rsidP="009E6D8A" w:rsidR="009E6D8A" w:rsidRPr="009E6D8A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</w:pP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Kako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slijedi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iz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tabele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gram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1.,</w:t>
      </w:r>
      <w:proofErr w:type="gram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izvršeno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je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kompletno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unovčenje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pokretnina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, a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stečajna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masa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na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dan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24.11.2017. </w:t>
      </w:r>
      <w:proofErr w:type="spellStart"/>
      <w:proofErr w:type="gram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godine</w:t>
      </w:r>
      <w:proofErr w:type="spellEnd"/>
      <w:proofErr w:type="gram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iznosi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774,44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kn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i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sastoji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se od:</w:t>
      </w:r>
    </w:p>
    <w:p w:rsidRDefault="009E6D8A" w:rsidP="009E6D8A" w:rsidR="009E6D8A" w:rsidRPr="009E6D8A">
      <w:pPr>
        <w:widowControl w:val="false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  <w:proofErr w:type="spellStart"/>
      <w:proofErr w:type="gram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nekretnine</w:t>
      </w:r>
      <w:proofErr w:type="spellEnd"/>
      <w:proofErr w:type="gram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upisane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u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. ul. broj 7798, k.o. Vrapče,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kat.čestice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br. 1325/106, dvorište od 29 m², koja se nalazi se na adresi Zagreb,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Slankamenska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26 i koja je nekretnina dio puta i smatra se nerazvrstanom cestom, a prema prilogu 2 ovog izvješća,</w:t>
      </w:r>
    </w:p>
    <w:p w:rsidRDefault="009E6D8A" w:rsidP="009E6D8A" w:rsidR="009E6D8A" w:rsidRPr="009E6D8A">
      <w:pPr>
        <w:widowControl w:val="false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  <w:proofErr w:type="spellStart"/>
      <w:proofErr w:type="gram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novčanih</w:t>
      </w:r>
      <w:proofErr w:type="spellEnd"/>
      <w:proofErr w:type="gram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sredstava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po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računu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otvorenom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u POBA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d.d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. u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iznosu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od 774,44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kn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.</w:t>
      </w:r>
    </w:p>
    <w:p w:rsidRDefault="009E6D8A" w:rsidP="009E6D8A" w:rsidR="009E6D8A" w:rsidRPr="009E6D8A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Nekretnina iskazana u početnoj stečajnoj bilanci upisana je u zemljišne knjige Općinskog građanskog suda u Zagrebu,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. ul. broj 7798, k.o. Vrapče,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kat.čestice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br. 1325/106, dvorište površine od 29 m², a nalazi se na adresi Zagreb,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Slankamenska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26 i u naravi predstavlja </w:t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 w:val="single"/>
          <w:bdr w:val="nil"/>
          <w:lang w:eastAsia="hr-HR"/>
        </w:rPr>
        <w:t>dio ulice, odnosno put</w:t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. Grad Zagreb se očitovao da nema interes za kupnju navedene nekretnine obzirom da ista  prema stanju u katastarskom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operatu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dolazi upisana kao javno dobro -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putevi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, pa se ista smatra nerazvrstanom cestom, odnosno javno dobro u općoj uporabi u vlasništvu jedinica lokalne samouprave na čijem se području nalazi.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Dana 05.10.2017.g. stečajna upraviteljica zaprimila je obavijest  grada Zagreba o izlučnom pravu na navedenoj nekretnini temeljem Zakona o cestama, Odluke o cestama na području velikih gradova koje prestaju biti razvrstane u javne ceste i Odluke Gradske skupštine Grada Zagreba o nerazvrstanim cestama.</w:t>
      </w:r>
    </w:p>
    <w:p w:rsidRDefault="009E6D8A" w:rsidP="009E6D8A" w:rsidR="009E6D8A" w:rsidRPr="009E6D8A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Prilog</w:t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: obavijest o izlučnom pravu od 03.10.2017.g.</w:t>
      </w:r>
    </w:p>
    <w:p w:rsidRDefault="009E6D8A" w:rsidP="009E6D8A" w:rsidR="009E6D8A" w:rsidRPr="009E6D8A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III) Zaključci i prijedlozi</w:t>
      </w:r>
    </w:p>
    <w:p w:rsidRDefault="009E6D8A" w:rsidP="009E6D8A" w:rsidR="009E6D8A" w:rsidRPr="009E6D8A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Slijedom iznijetog, u ovom stečajnom postupku izvršeno je kompletno unovčenje pokretnina koje nisu bile opterećene </w:t>
      </w:r>
      <w:proofErr w:type="spellStart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razlučnim</w:t>
      </w:r>
      <w:proofErr w:type="spellEnd"/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pravom, dok u odnosu na nekretninu  predlažem da sud sazove Skupštinu vjerovnika sa slijedećim dnevnim redom:</w:t>
      </w:r>
    </w:p>
    <w:p w:rsidRDefault="009E6D8A" w:rsidP="009E6D8A" w:rsidR="009E6D8A" w:rsidRPr="009E6D8A">
      <w:pPr>
        <w:widowControl w:val="false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donošenje odluke o izdvajanju nekretnine opterećene izlučnim pravom iz stečajne mase</w:t>
      </w:r>
    </w:p>
    <w:p w:rsidRDefault="009E6D8A" w:rsidP="009E6D8A" w:rsidR="009E6D8A" w:rsidRPr="009E6D8A">
      <w:pPr>
        <w:widowControl w:val="false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Razno.</w:t>
      </w:r>
    </w:p>
    <w:p w:rsidRDefault="009E6D8A" w:rsidP="009E6D8A" w:rsidR="009E6D8A" w:rsidRPr="009E6D8A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9E6D8A" w:rsidP="009E6D8A" w:rsidR="009E6D8A" w:rsidRPr="009E6D8A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ind w:firstLine="720" w:left="216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</w:r>
    </w:p>
    <w:p w:rsidRDefault="009E6D8A" w:rsidP="009E6D8A" w:rsidR="009E6D8A" w:rsidRPr="009E6D8A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ind w:firstLine="720" w:left="432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</w:r>
      <w:r w:rsidRPr="009E6D8A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  <w:t>Ste</w:t>
      </w:r>
      <w:r w:rsidRPr="009E6D8A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čajni upravitelj:</w:t>
      </w:r>
    </w:p>
    <w:p w:rsidRDefault="009E6D8A" w:rsidP="009E6D8A" w:rsidR="009E6D8A" w:rsidRPr="009E6D8A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ind w:firstLine="720" w:left="43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9E6D8A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</w:r>
      <w:r w:rsidRPr="009E6D8A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  <w:t xml:space="preserve">mr. Jelena </w:t>
      </w:r>
      <w:proofErr w:type="spellStart"/>
      <w:r w:rsidRPr="009E6D8A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>Stankus</w:t>
      </w:r>
      <w:proofErr w:type="spellEnd"/>
      <w:r w:rsidRPr="009E6D8A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>-</w:t>
      </w:r>
      <w:proofErr w:type="spellStart"/>
      <w:r w:rsidRPr="009E6D8A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>Tkalec</w:t>
      </w:r>
      <w:proofErr w:type="spellEnd"/>
    </w:p>
    <w:p w:rsidRDefault="009E6D8A" w:rsidR="00E529BF">
      <w:bookmarkStart w:name="_GoBack" w:id="0"/>
      <w:bookmarkEnd w:id="0"/>
    </w:p>
    <w:sectPr w:rsidR="00E529BF">
      <w:headerReference w:type="default" r:id="rId6"/>
      <w:footerReference w:type="default" r:id="rId7"/>
      <w:pgSz w:h="16840" w:w="11900"/>
      <w:pgMar w:gutter="0" w:footer="709" w:header="709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D8A" w:rsidR="0083781D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:rsidRDefault="009E6D8A" w:rsidR="0083781D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>
      <w:rPr>
        <w:rFonts w:cs="Tahoma" w:eastAsia="Tahoma" w:hAnsi="Tahoma" w:ascii="Tahoma"/>
        <w:b/>
        <w:bCs/>
        <w:noProof/>
        <w:sz w:val="20"/>
        <w:szCs w:val="20"/>
      </w:rPr>
      <w:t>1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</w:ftr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D8A" w:rsidP="003811F8" w:rsidR="0083781D">
    <w:pPr>
      <w:pStyle w:val="Zaglavlje"/>
      <w:tabs>
        <w:tab w:pos="9072" w:val="clear"/>
        <w:tab w:pos="9044" w:val="right"/>
      </w:tabs>
      <w:spacing w:lineRule="auto" w:line="288"/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 xml:space="preserve">Stečajni upravitelj Jelena </w:t>
    </w:r>
    <w:proofErr w:type="spellStart"/>
    <w:r>
      <w:rPr>
        <w:rFonts w:hAnsi="Tahoma" w:ascii="Tahoma"/>
        <w:b/>
        <w:bCs/>
        <w:sz w:val="20"/>
        <w:szCs w:val="20"/>
      </w:rPr>
      <w:t>Stankus</w:t>
    </w:r>
    <w:proofErr w:type="spellEnd"/>
    <w:r>
      <w:rPr>
        <w:rFonts w:hAnsi="Tahoma" w:ascii="Tahoma"/>
        <w:b/>
        <w:bCs/>
        <w:sz w:val="20"/>
        <w:szCs w:val="20"/>
      </w:rPr>
      <w:t>-</w:t>
    </w:r>
    <w:proofErr w:type="spellStart"/>
    <w:r>
      <w:rPr>
        <w:rFonts w:hAnsi="Tahoma" w:ascii="Tahoma"/>
        <w:b/>
        <w:bCs/>
        <w:sz w:val="20"/>
        <w:szCs w:val="20"/>
      </w:rPr>
      <w:t>Tkalec</w:t>
    </w:r>
    <w:proofErr w:type="spellEnd"/>
  </w:p>
  <w:p w:rsidRDefault="009E6D8A" w:rsidP="003811F8" w:rsidR="0083781D" w:rsidRPr="003811F8">
    <w:pPr>
      <w:pStyle w:val="Zaglavlje"/>
      <w:tabs>
        <w:tab w:pos="9072" w:val="clear"/>
        <w:tab w:pos="9044" w:val="right"/>
      </w:tabs>
      <w:spacing w:lineRule="auto" w:line="288"/>
      <w:jc w:val="center"/>
      <w:rPr>
        <w:rFonts w:cs="Tahoma" w:eastAsia="Tahoma" w:hAnsi="Tahoma" w:ascii="Tahoma"/>
        <w:bCs/>
        <w:sz w:val="20"/>
        <w:szCs w:val="20"/>
      </w:rPr>
    </w:pPr>
    <w:r>
      <w:rPr>
        <w:rFonts w:hAnsi="Tahoma" w:ascii="Tahoma"/>
        <w:bCs/>
        <w:sz w:val="20"/>
        <w:szCs w:val="20"/>
      </w:rPr>
      <w:t xml:space="preserve">u stečajnom postupku nad dužnikom </w:t>
    </w:r>
    <w:r w:rsidRPr="003811F8">
      <w:rPr>
        <w:rFonts w:hAnsi="Tahoma" w:ascii="Tahoma"/>
        <w:bCs/>
        <w:sz w:val="20"/>
        <w:szCs w:val="20"/>
      </w:rPr>
      <w:t>CONFECTOR d.o.o.u stečaju</w:t>
    </w:r>
  </w:p>
  <w:p w:rsidRDefault="009E6D8A" w:rsidP="003811F8" w:rsidR="0083781D">
    <w:pPr>
      <w:pStyle w:val="Zaglavlje"/>
      <w:pBdr>
        <w:bottom w:space="0" w:sz="4" w:color="auto" w:val="single"/>
      </w:pBdr>
      <w:tabs>
        <w:tab w:pos="9072" w:val="clear"/>
        <w:tab w:pos="9044" w:val="right"/>
      </w:tabs>
      <w:spacing w:lineRule="auto" w:line="288"/>
      <w:jc w:val="center"/>
      <w:rPr>
        <w:rFonts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>Trg Hrvatskih velikana 4, Zagreb, OIB: 49171948722, St-1370/2016</w:t>
    </w:r>
  </w:p>
  <w:p w:rsidRDefault="009E6D8A" w:rsidP="00626BD1" w:rsidR="00626BD1">
    <w:pPr>
      <w:pStyle w:val="Zaglavlje"/>
      <w:tabs>
        <w:tab w:pos="9072" w:val="clear"/>
        <w:tab w:pos="9044" w:val="right"/>
      </w:tabs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0622C7"/>
    <w:multiLevelType w:val="hybridMultilevel"/>
    <w:tmpl w:val="EF3C553C"/>
    <w:lvl w:tplc="8990D8E0" w:ilvl="0">
      <w:start w:val="8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">
    <w:nsid w:val="260E1513"/>
    <w:multiLevelType w:val="hybridMultilevel"/>
    <w:tmpl w:val="B3D2EE2C"/>
    <w:lvl w:tplc="6F5A41FA" w:ilvl="0">
      <w:start w:val="1"/>
      <w:numFmt w:val="lowerLetter"/>
      <w:lvlText w:val="%1)"/>
      <w:lvlJc w:val="left"/>
      <w:pPr>
        <w:ind w:hanging="360" w:left="717"/>
      </w:pPr>
      <w:rPr>
        <w:rFonts w:hint="default"/>
      </w:rPr>
    </w:lvl>
    <w:lvl w:tplc="357889BA" w:ilvl="1">
      <w:start w:val="1"/>
      <w:numFmt w:val="decimal"/>
      <w:lvlText w:val="%2."/>
      <w:lvlJc w:val="left"/>
      <w:pPr>
        <w:ind w:hanging="360" w:left="1070"/>
      </w:pPr>
      <w:rPr>
        <w:rFonts w:eastAsia="Arial Unicode MS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6D8A"/>
    <w:rsid w:val="00750F21"/>
    <w:rsid w:val="009E6D8A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9E6D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E6D8A"/>
  </w:style>
  <w:style w:styleId="Podnoje" w:type="paragraph">
    <w:name w:val="footer"/>
    <w:basedOn w:val="Normal"/>
    <w:link w:val="PodnojeChar"/>
    <w:uiPriority w:val="99"/>
    <w:semiHidden/>
    <w:unhideWhenUsed/>
    <w:rsid w:val="009E6D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E6D8A"/>
  </w:style>
  <w:style w:customStyle="true" w:styleId="TableNormal1" w:type="table">
    <w:name w:val="Table Normal1"/>
    <w:rsid w:val="009E6D8A"/>
    <w:pPr>
      <w:pBdr>
        <w:top w:val="nil"/>
        <w:left w:val="nil"/>
        <w:bottom w:val="nil"/>
        <w:right w:val="nil"/>
        <w:between w:val="nil"/>
        <w:bar w:val="nil"/>
      </w:pBdr>
      <w:spacing w:lineRule="auto" w:line="240" w:after="0"/>
    </w:pPr>
    <w:rPr>
      <w:rFonts w:cs="Times New Roman" w:eastAsia="Arial Unicode MS" w:hAnsi="Times New Roman" w:ascii="Times New Roman"/>
      <w:sz w:val="20"/>
      <w:szCs w:val="20"/>
      <w:bdr w:val="nil"/>
      <w:lang w:eastAsia="hr-HR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9E6D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E6D8A"/>
  </w:style>
  <w:style w:styleId="Podnoje" w:type="paragraph">
    <w:name w:val="footer"/>
    <w:basedOn w:val="Normal"/>
    <w:link w:val="PodnojeChar"/>
    <w:uiPriority w:val="99"/>
    <w:semiHidden/>
    <w:unhideWhenUsed/>
    <w:rsid w:val="009E6D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E6D8A"/>
  </w:style>
  <w:style w:customStyle="1" w:styleId="TableNormal1" w:type="table">
    <w:name w:val="Table Normal1"/>
    <w:rsid w:val="009E6D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cs="Times New Roman" w:eastAsia="Arial Unicode MS" w:hAnsi="Times New Roman"/>
      <w:sz w:val="20"/>
      <w:szCs w:val="20"/>
      <w:bdr w:val="nil"/>
      <w:lang w:eastAsia="hr-HR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652</properties:Words>
  <properties:Characters>3722</properties:Characters>
  <properties:Lines>31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2017-12-14T13:19:00Z</dcterms:created>
  <dc:creator>Željka Vitez</dc:creator>
  <cp:lastModifiedBy>Željka Vitez</cp:lastModifiedBy>
  <dcterms:modified xmlns:xsi="http://www.w3.org/2001/XMLSchema-instance" xsi:type="dcterms:W3CDTF">2017-12-14T13:19:00Z</dcterms:modified>
  <cp:revision>1</cp:revision>
</cp:coreProperties>
</file>