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96ca" w14:paraId="0ef96ca" w:rsidRDefault="00C76B67" w:rsidP="00C76B67" w:rsidR="00C76B67" w:rsidRPr="00C76B67">
      <w:pPr>
        <w15:collapsed w:val="false"/>
      </w:pPr>
      <w:bookmarkStart w:name="_GoBack" w:id="0"/>
      <w:bookmarkEnd w:id="0"/>
      <w:r w:rsidRPr="00C76B67">
        <w:t xml:space="preserve">            </w:t>
      </w:r>
      <w:r w:rsidRPr="00C76B67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6B67" w:rsidP="00C76B67" w:rsidR="00C76B67" w:rsidRPr="00C76B6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523411" w:rsidRPr="00523411">
        <w:rPr>
          <w:rFonts w:cs="Times New Roman" w:hAnsi="Times New Roman" w:ascii="Times New Roman"/>
          <w:sz w:val="24"/>
          <w:szCs w:val="24"/>
        </w:rPr>
        <w:t>OSVIT &amp; VAZ d.o.o. u stečaju, Zadar, Ante Starčevića 9, OIB: 64111358992, kojeg zastupa stečajni upravitelj Branko Morić iz Zadra, Miroslava Krleže 1E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odlučujući o prijedlogu stečajnog upravitelja radi donošenje odluke o obustavi i zaključenju stečajnog postupka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stečajnim dužnikom, </w:t>
      </w:r>
      <w:r w:rsidR="00523411">
        <w:rPr>
          <w:rFonts w:cs="Times New Roman" w:eastAsia="Times New Roman" w:hAnsi="Times New Roman" w:ascii="Times New Roman"/>
          <w:sz w:val="24"/>
          <w:szCs w:val="24"/>
          <w:lang w:eastAsia="hr-HR"/>
        </w:rPr>
        <w:t>6. lipnja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I. Iz izvješća stečajnog upravitelja o tijeku stečajnog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i stanju stečajne mase stečajnog dužnika </w:t>
      </w:r>
      <w:r w:rsidR="00523411">
        <w:rPr>
          <w:rFonts w:cs="Times New Roman" w:eastAsia="Times New Roman" w:hAnsi="Times New Roman" w:ascii="Times New Roman"/>
          <w:sz w:val="24"/>
          <w:szCs w:val="24"/>
          <w:lang w:eastAsia="hr-HR"/>
        </w:rPr>
        <w:t>OSVIT &amp; VAZ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u stečaju, Zadar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2341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3411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objavljen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suda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 dana, kao i podataka iz spisa predmeta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, proizlazi da stečajna masa nije dostatna ni za namirenje troškova stečajnog postupka, a čime su se ispunili uvjeti iz čl. 293. st. 1. Stečajnog zakona (Narodne novine broj 71/15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) za donošenje rješenja o obustavi i zaključenju stečajnog postu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pka nad dužnikom zbog nedostatnosti mase za namirenje troškova stečajnoga postupka. 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II. Poziva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>ju se vjerovnici stečajne mase i stečajni vjerovnici (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skupština vjerovnika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objave ovog zaključka na mrežnoj stranici e-Oglasna ploča sudova,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očitovanje na okolnost jesu li suglasni s donošenjem rješenja o obustavi i zaključenju stečajnog postupka nad stečajnim dužnikom.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Ako vjerovnici 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stečajne mase i vjerovnici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dužnika ne dostave 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>svoja očitovanja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iz točke II. ovog zaključka, smatrat će se da su suglasni s donošenjem 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obustavi i zaključenju stečajnog</w:t>
      </w:r>
      <w:r w:rsidR="00D32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postupka nad dužnikom zbog nedostatnosti mase za namirenje troškova stečajnoga postupka. 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Ako vjerovnici u roku iz točke II. ovog zaključka dostave očitovanje kojim se protive obustavi i zaključenju stečajnog postupka nad stečajnim dužnikom, biti će pozvani na solidarnu uplatu predujma dostatnog iznosa novca za namirenje troškova postupka u 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roku koji će im odrediti sud posebnim rješenjem. Ako vjerovnici postupe po navedenom rješenju i uplate zatraženi predujam, stečajni postupak se neće obustaviti i zaključiti.</w:t>
      </w:r>
    </w:p>
    <w:p w:rsidRDefault="00C76B67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Stečajni upravitelj može i nakon obustave i zaključenja stečajnog postupka nad stečajnim dužnikom, a za račun stečajne mase nastaviti s unovčenjem imovine dužnika i s ostvarenim sredstvima postupiti prema odredbi iz članka 133. stavka 1. Stečajnog zakona. </w:t>
      </w: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23411">
        <w:rPr>
          <w:rFonts w:cs="Times New Roman" w:eastAsia="Times New Roman" w:hAnsi="Times New Roman" w:ascii="Times New Roman"/>
          <w:sz w:val="24"/>
          <w:szCs w:val="24"/>
          <w:lang w:eastAsia="hr-HR"/>
        </w:rPr>
        <w:t>6. lipnja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76B67" w:rsidP="00D32A06" w:rsidR="00D32A0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76B67" w:rsidP="00D32A06" w:rsidR="00B8172B" w:rsidRPr="00D32A0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DNA: e-Oglasna ploča suda</w:t>
      </w:r>
    </w:p>
    <w:sectPr w:rsidSect="00D32A06" w:rsidR="00B8172B" w:rsidRPr="00D32A06">
      <w:headerReference w:type="default" r:id="rId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B67" w:rsidP="00C76B67" w:rsidR="00C76B67">
      <w:pPr>
        <w:spacing w:lineRule="auto" w:line="240"/>
      </w:pPr>
      <w:r>
        <w:separator/>
      </w:r>
    </w:p>
  </w:endnote>
  <w:endnote w:id="0" w:type="continuationSeparator">
    <w:p w:rsidRDefault="00C76B67" w:rsidP="00C76B67" w:rsidR="00C76B6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B67" w:rsidP="00C76B67" w:rsidR="00C76B67">
      <w:pPr>
        <w:spacing w:lineRule="auto" w:line="240"/>
      </w:pPr>
      <w:r>
        <w:separator/>
      </w:r>
    </w:p>
  </w:footnote>
  <w:footnote w:id="0" w:type="continuationSeparator">
    <w:p w:rsidRDefault="00C76B67" w:rsidP="00C76B67" w:rsidR="00C76B6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B67" w:rsidR="00C76B67" w:rsidRPr="00C76B6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76B67">
      <w:rPr>
        <w:rFonts w:cs="Times New Roman" w:hAnsi="Times New Roman" w:ascii="Times New Roman"/>
        <w:sz w:val="24"/>
        <w:szCs w:val="24"/>
      </w:rPr>
      <w:t xml:space="preserve">                 </w:t>
    </w:r>
    <w:r>
      <w:rPr>
        <w:rFonts w:cs="Times New Roman" w:hAnsi="Times New Roman" w:ascii="Times New Roman"/>
        <w:sz w:val="24"/>
        <w:szCs w:val="24"/>
      </w:rPr>
      <w:t xml:space="preserve"> </w:t>
    </w:r>
    <w:r>
      <w:rPr>
        <w:rFonts w:cs="Times New Roman" w:hAnsi="Times New Roman" w:ascii="Times New Roman"/>
        <w:sz w:val="24"/>
        <w:szCs w:val="24"/>
      </w:rPr>
      <w:tab/>
      <w:t xml:space="preserve">     P</w:t>
    </w:r>
    <w:r w:rsidRPr="00C76B67">
      <w:rPr>
        <w:rFonts w:cs="Times New Roman" w:hAnsi="Times New Roman" w:ascii="Times New Roman"/>
        <w:sz w:val="24"/>
        <w:szCs w:val="24"/>
      </w:rPr>
      <w:t xml:space="preserve">oslovni </w:t>
    </w:r>
    <w:r>
      <w:rPr>
        <w:rFonts w:cs="Times New Roman" w:hAnsi="Times New Roman" w:ascii="Times New Roman"/>
        <w:sz w:val="24"/>
        <w:szCs w:val="24"/>
      </w:rPr>
      <w:t>broj: 3. St-</w:t>
    </w:r>
    <w:r w:rsidR="00523411">
      <w:rPr>
        <w:rFonts w:cs="Times New Roman" w:hAnsi="Times New Roman" w:ascii="Times New Roman"/>
        <w:sz w:val="24"/>
        <w:szCs w:val="24"/>
      </w:rPr>
      <w:t>571/2016-66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B67"/>
    <w:rsid w:val="00523411"/>
    <w:rsid w:val="00720F3F"/>
    <w:rsid w:val="00B8172B"/>
    <w:rsid w:val="00B83C09"/>
    <w:rsid w:val="00C76B67"/>
    <w:rsid w:val="00D3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6B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B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6B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C76B67"/>
  </w:style>
  <w:style w:styleId="Podnoje" w:type="paragraph">
    <w:name w:val="footer"/>
    <w:basedOn w:val="Normal"/>
    <w:link w:val="PodnojeChar"/>
    <w:uiPriority w:val="99"/>
    <w:unhideWhenUsed/>
    <w:rsid w:val="00C76B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C76B67"/>
  </w:style>
  <w:style w:styleId="Tekstrezerviranogmjesta" w:type="character">
    <w:name w:val="Placeholder Text"/>
    <w:basedOn w:val="Zadanifontodlomka"/>
    <w:uiPriority w:val="99"/>
    <w:semiHidden/>
    <w:rsid w:val="00720F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0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6B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B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6B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6B67"/>
  </w:style>
  <w:style w:styleId="Podnoje" w:type="paragraph">
    <w:name w:val="footer"/>
    <w:basedOn w:val="Normal"/>
    <w:link w:val="PodnojeChar"/>
    <w:uiPriority w:val="99"/>
    <w:unhideWhenUsed/>
    <w:rsid w:val="00C76B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6B67"/>
  </w:style>
  <w:style w:styleId="Tekstrezerviranogmjesta" w:type="character">
    <w:name w:val="Placeholder Text"/>
    <w:basedOn w:val="Zadanifontodlomka"/>
    <w:uiPriority w:val="99"/>
    <w:semiHidden/>
    <w:rsid w:val="00720F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0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Formated_1">
      <item>Vedrana Alvir</item>
      <item>Alen Franin</item>
      <item>Višnja Franin</item>
      <item>TERRA FIRMA dioničko društvo za ulaganje u nekretnine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derivirana_varijabla>
  </DomainObject.Predmet.OstaliListFormatedWithAdressOIB>
  <DomainObject.Predmet.OstaliListNaziv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NazivFormated_1">
      <item>Vedrana Alvir</item>
      <item>Alen Franin</item>
      <item>Višnja Franin</item>
      <item>TERRA FIRMA dioničko društvo za ulaganje u nekretnine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Naziv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  <item>, OIB 22198253360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  <item>, OIB 22198253360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2144</properties:Characters>
  <properties:Lines>47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2018-02-21T11:39:00Z</dcterms:created>
  <dc:creator>Nena Mužanović</dc:creator>
  <cp:lastModifiedBy>Tina Grgas</cp:lastModifiedBy>
  <dcterms:modified xmlns:xsi="http://www.w3.org/2001/XMLSchema-instance" xsi:type="dcterms:W3CDTF">2018-06-06T12:35:00Z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(3St-571-2016 čl. 293.docx)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