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9e144" w14:paraId="679e144" w:rsidRDefault="00AE649C" w:rsidP="00685CB8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685CB8" w:rsidP="00685CB8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685CB8" w:rsidP="00685CB8" w:rsidR="00AE649C" w:rsidRPr="00B76F3C">
      <w:pPr>
        <w:pStyle w:val="SudSjedite"/>
      </w:pPr>
      <w:r>
        <w:t xml:space="preserve">                                                                                                   Poslovni broj: 4 St-30/15-27</w:t>
      </w:r>
    </w:p>
    <w:p w:rsidRDefault="00685CB8" w:rsidP="00685CB8" w:rsidR="00685CB8">
      <w:pPr>
        <w:spacing w:after="0"/>
        <w:rPr>
          <w:rFonts w:cs="Times New Roman"/>
          <w:b/>
        </w:rPr>
      </w:pPr>
    </w:p>
    <w:p w:rsidRDefault="00685CB8" w:rsidP="00685CB8" w:rsidR="00685CB8">
      <w:pPr>
        <w:spacing w:after="0"/>
        <w:rPr>
          <w:rFonts w:cs="Times New Roman"/>
        </w:rPr>
      </w:pPr>
      <w:r>
        <w:rPr>
          <w:rFonts w:cs="Times New Roman"/>
          <w:b/>
        </w:rPr>
        <w:t xml:space="preserve">       </w:t>
      </w:r>
      <w:r>
        <w:rPr>
          <w:rFonts w:cs="Times New Roman"/>
        </w:rPr>
        <w:t>REPUBLIKA HRVATSKA</w:t>
      </w:r>
    </w:p>
    <w:p w:rsidRDefault="00685CB8" w:rsidP="00685CB8" w:rsidR="00685CB8">
      <w:pPr>
        <w:spacing w:after="0"/>
        <w:rPr>
          <w:rFonts w:cs="Times New Roman"/>
          <w:b/>
        </w:rPr>
      </w:pPr>
      <w:r>
        <w:rPr>
          <w:rFonts w:cs="Times New Roman"/>
        </w:rPr>
        <w:t>TRGOVAČKI SUD U VARAŽDINU</w:t>
      </w:r>
    </w:p>
    <w:p w:rsidRDefault="00685CB8" w:rsidP="00685CB8" w:rsidR="00685CB8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Braće Radića 2</w:t>
      </w:r>
    </w:p>
    <w:p w:rsidRDefault="00685CB8" w:rsidP="00685CB8" w:rsidR="00685CB8">
      <w:pPr>
        <w:spacing w:after="0"/>
        <w:rPr>
          <w:rFonts w:cs="Times New Roman"/>
        </w:rPr>
      </w:pPr>
    </w:p>
    <w:p w:rsidRDefault="00685CB8" w:rsidP="00685CB8" w:rsidR="00685CB8">
      <w:pPr>
        <w:spacing w:after="0"/>
        <w:jc w:val="right"/>
        <w:rPr>
          <w:rFonts w:cs="Times New Roman"/>
        </w:rPr>
      </w:pPr>
    </w:p>
    <w:p w:rsidRDefault="00685CB8" w:rsidP="00685CB8" w:rsidR="00685CB8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H R V A T S K A</w:t>
      </w:r>
    </w:p>
    <w:p w:rsidRDefault="00685CB8" w:rsidP="00685CB8" w:rsidR="00685CB8">
      <w:pPr>
        <w:spacing w:after="0"/>
        <w:rPr>
          <w:rFonts w:cs="Times New Roman"/>
        </w:rPr>
      </w:pPr>
    </w:p>
    <w:p w:rsidRDefault="00685CB8" w:rsidP="00685CB8" w:rsidR="00685CB8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685CB8" w:rsidP="00685CB8" w:rsidR="00685CB8">
      <w:pPr>
        <w:spacing w:after="0"/>
        <w:jc w:val="both"/>
        <w:rPr>
          <w:rFonts w:cs="Times New Roman"/>
        </w:rPr>
      </w:pPr>
    </w:p>
    <w:p w:rsidRDefault="00685CB8" w:rsidP="00685CB8" w:rsidR="00685CB8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Trgovački sud u Varaždinu, po stečajnom sucu Iris Hatvalić Nemec, u stečajnom postupku nad imovinom dužnika Slavka Jakupeca iz Pitomače, Ivana Mažuranića 39, vl. obrta Trgovina na veliko i malo "Šport" iz Đurđevca, Basaričekova 1, OIB: 15472875808, nakon održanog ispitnog i izvještajnog ročišta dana 22. svibnja 2015. te izrađeni posebnih tablica ispitanih tražbina, dana 24. srpnja 2015. godine</w:t>
      </w:r>
    </w:p>
    <w:p w:rsidRDefault="00685CB8" w:rsidP="00685CB8" w:rsidR="00685CB8">
      <w:pPr>
        <w:spacing w:after="0"/>
        <w:jc w:val="both"/>
        <w:rPr>
          <w:rFonts w:cs="Times New Roman"/>
          <w:color w:val="003366"/>
        </w:rPr>
      </w:pPr>
    </w:p>
    <w:p w:rsidRDefault="00685CB8" w:rsidP="00685CB8" w:rsidR="00685CB8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</w:p>
    <w:p w:rsidRDefault="00685CB8" w:rsidP="00685CB8" w:rsidR="00685CB8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j e</w:t>
      </w:r>
    </w:p>
    <w:p w:rsidRDefault="00685CB8" w:rsidP="00685CB8" w:rsidR="00685CB8">
      <w:pPr>
        <w:spacing w:after="0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685CB8" w:rsidP="00685CB8" w:rsidR="00685CB8">
      <w:pPr>
        <w:spacing w:after="0"/>
        <w:rPr>
          <w:rFonts w:cs="Times New Roman"/>
          <w:u w:val="single"/>
        </w:rPr>
      </w:pPr>
      <w:r>
        <w:rPr>
          <w:rFonts w:cs="Times New Roman"/>
          <w:u w:val="single"/>
        </w:rPr>
        <w:t>Utvrđene tražbine viših isplatnih redova u kunama</w:t>
      </w:r>
    </w:p>
    <w:p w:rsidRDefault="00685CB8" w:rsidP="00685CB8" w:rsidR="00685CB8">
      <w:pPr>
        <w:pStyle w:val="Odlomakpopisa"/>
        <w:spacing w:after="0"/>
        <w:rPr>
          <w:rFonts w:cs="Times New Roman"/>
          <w:u w:val="single"/>
        </w:rPr>
      </w:pPr>
    </w:p>
    <w:p w:rsidRDefault="00685CB8" w:rsidP="00685CB8" w:rsidR="00685CB8">
      <w:pPr>
        <w:pStyle w:val="Odlomakpopisa"/>
        <w:spacing w:after="0"/>
        <w:rPr>
          <w:rFonts w:cs="Times New Roman"/>
          <w:u w:val="single"/>
        </w:rPr>
      </w:pPr>
      <w:r>
        <w:rPr>
          <w:rFonts w:cs="Times New Roman"/>
          <w:u w:val="single"/>
        </w:rPr>
        <w:t>I. VIŠI ISPLATNI RED</w:t>
      </w:r>
    </w:p>
    <w:p w:rsidRDefault="00685CB8" w:rsidP="00685CB8" w:rsidR="00685CB8">
      <w:pPr>
        <w:pStyle w:val="Odlomakpopisa"/>
        <w:spacing w:after="0"/>
        <w:rPr>
          <w:rFonts w:cs="Times New Roman"/>
          <w:u w:val="single"/>
        </w:rPr>
      </w:pPr>
    </w:p>
    <w:tbl>
      <w:tblPr>
        <w:tblW w:type="auto" w:w="0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ook w:val="04A0" w:noVBand="1" w:noHBand="0" w:lastColumn="0" w:firstColumn="1" w:lastRow="0" w:firstRow="1"/>
      </w:tblPr>
      <w:tblGrid>
        <w:gridCol w:w="555"/>
        <w:gridCol w:w="1254"/>
        <w:gridCol w:w="1701"/>
        <w:gridCol w:w="1134"/>
        <w:gridCol w:w="1276"/>
        <w:gridCol w:w="1985"/>
        <w:gridCol w:w="1229"/>
      </w:tblGrid>
      <w:tr w:rsidTr="00685CB8" w:rsidR="00685CB8">
        <w:trPr>
          <w:trHeight w:val="1048"/>
        </w:trPr>
        <w:tc>
          <w:tcPr>
            <w:tcW w:type="dxa" w:w="55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8"/>
                <w:szCs w:val="18"/>
                <w:lang w:eastAsia="en-US"/>
              </w:rPr>
            </w:pPr>
            <w:r>
              <w:rPr>
                <w:rFonts w:cs="Times New Roman"/>
                <w:sz w:val="18"/>
                <w:szCs w:val="18"/>
                <w:lang w:eastAsia="en-US"/>
              </w:rPr>
              <w:t>R.b.</w:t>
            </w:r>
          </w:p>
        </w:tc>
        <w:tc>
          <w:tcPr>
            <w:tcW w:type="dxa" w:w="125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8"/>
                <w:szCs w:val="18"/>
                <w:lang w:eastAsia="en-US"/>
              </w:rPr>
            </w:pPr>
          </w:p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8"/>
                <w:szCs w:val="18"/>
                <w:lang w:eastAsia="en-US"/>
              </w:rPr>
            </w:pPr>
            <w:r>
              <w:rPr>
                <w:rFonts w:cs="Times New Roman"/>
                <w:sz w:val="18"/>
                <w:szCs w:val="18"/>
                <w:lang w:eastAsia="en-US"/>
              </w:rPr>
              <w:t>Stečajni vjerovnik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8"/>
                <w:szCs w:val="18"/>
                <w:lang w:eastAsia="en-US"/>
              </w:rPr>
            </w:pPr>
          </w:p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8"/>
                <w:szCs w:val="18"/>
                <w:lang w:eastAsia="en-US"/>
              </w:rPr>
            </w:pPr>
            <w:r>
              <w:rPr>
                <w:rFonts w:cs="Times New Roman"/>
                <w:sz w:val="18"/>
                <w:szCs w:val="18"/>
                <w:lang w:eastAsia="en-US"/>
              </w:rPr>
              <w:t>Adresa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8"/>
                <w:szCs w:val="18"/>
                <w:lang w:eastAsia="en-US"/>
              </w:rPr>
            </w:pPr>
          </w:p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8"/>
                <w:szCs w:val="18"/>
                <w:lang w:eastAsia="en-US"/>
              </w:rPr>
            </w:pPr>
            <w:r>
              <w:rPr>
                <w:rFonts w:cs="Times New Roman"/>
                <w:sz w:val="18"/>
                <w:szCs w:val="18"/>
                <w:lang w:eastAsia="en-US"/>
              </w:rPr>
              <w:t>Mjesto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8"/>
                <w:szCs w:val="18"/>
                <w:lang w:eastAsia="en-US"/>
              </w:rPr>
            </w:pPr>
          </w:p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8"/>
                <w:szCs w:val="18"/>
                <w:lang w:eastAsia="en-US"/>
              </w:rPr>
            </w:pPr>
            <w:r>
              <w:rPr>
                <w:rFonts w:cs="Times New Roman"/>
                <w:sz w:val="18"/>
                <w:szCs w:val="18"/>
                <w:lang w:eastAsia="en-US"/>
              </w:rPr>
              <w:t>Osnova prijave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8"/>
                <w:szCs w:val="18"/>
                <w:lang w:eastAsia="en-US"/>
              </w:rPr>
            </w:pPr>
          </w:p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8"/>
                <w:szCs w:val="18"/>
                <w:lang w:eastAsia="en-US"/>
              </w:rPr>
            </w:pPr>
            <w:r>
              <w:rPr>
                <w:rFonts w:cs="Times New Roman"/>
                <w:sz w:val="18"/>
                <w:szCs w:val="18"/>
                <w:lang w:eastAsia="en-US"/>
              </w:rPr>
              <w:t xml:space="preserve">Iznos tražbine </w:t>
            </w:r>
          </w:p>
        </w:tc>
        <w:tc>
          <w:tcPr>
            <w:tcW w:type="dxa" w:w="122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8"/>
                <w:szCs w:val="18"/>
                <w:lang w:eastAsia="en-US"/>
              </w:rPr>
            </w:pPr>
          </w:p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8"/>
                <w:szCs w:val="18"/>
                <w:lang w:eastAsia="en-US"/>
              </w:rPr>
            </w:pPr>
            <w:r>
              <w:rPr>
                <w:rFonts w:cs="Times New Roman"/>
                <w:sz w:val="18"/>
                <w:szCs w:val="18"/>
                <w:lang w:eastAsia="en-US"/>
              </w:rPr>
              <w:t>Napomena</w:t>
            </w:r>
          </w:p>
        </w:tc>
      </w:tr>
      <w:tr w:rsidTr="00685CB8" w:rsidR="00685CB8">
        <w:trPr>
          <w:trHeight w:val="1291"/>
        </w:trPr>
        <w:tc>
          <w:tcPr>
            <w:tcW w:type="dxa" w:w="55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8"/>
                <w:szCs w:val="18"/>
                <w:lang w:eastAsia="en-US"/>
              </w:rPr>
            </w:pPr>
            <w:r>
              <w:rPr>
                <w:rFonts w:cs="Times New Roman"/>
                <w:sz w:val="18"/>
                <w:szCs w:val="18"/>
                <w:lang w:eastAsia="en-US"/>
              </w:rPr>
              <w:t>1.</w:t>
            </w:r>
          </w:p>
        </w:tc>
        <w:tc>
          <w:tcPr>
            <w:tcW w:type="dxa" w:w="125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8"/>
                <w:szCs w:val="18"/>
                <w:lang w:eastAsia="en-US"/>
              </w:rPr>
            </w:pPr>
            <w:r>
              <w:rPr>
                <w:rFonts w:cs="Times New Roman"/>
                <w:sz w:val="18"/>
                <w:szCs w:val="18"/>
                <w:lang w:eastAsia="en-US"/>
              </w:rPr>
              <w:t>Mira Jakupec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8"/>
                <w:szCs w:val="18"/>
                <w:lang w:eastAsia="en-US"/>
              </w:rPr>
            </w:pPr>
            <w:r>
              <w:rPr>
                <w:rFonts w:cs="Times New Roman"/>
                <w:sz w:val="18"/>
                <w:szCs w:val="18"/>
                <w:lang w:eastAsia="en-US"/>
              </w:rPr>
              <w:t>I. Mažuranića 39.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8"/>
                <w:szCs w:val="18"/>
                <w:lang w:eastAsia="en-US"/>
              </w:rPr>
            </w:pPr>
            <w:r>
              <w:rPr>
                <w:rFonts w:cs="Times New Roman"/>
                <w:sz w:val="18"/>
                <w:szCs w:val="18"/>
                <w:lang w:eastAsia="en-US"/>
              </w:rPr>
              <w:t>Pitomača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8"/>
                <w:szCs w:val="18"/>
                <w:lang w:eastAsia="en-US"/>
              </w:rPr>
            </w:pPr>
            <w:r>
              <w:rPr>
                <w:rFonts w:cs="Times New Roman"/>
                <w:sz w:val="18"/>
                <w:szCs w:val="18"/>
                <w:lang w:eastAsia="en-US"/>
              </w:rPr>
              <w:t>Isplata plaće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685CB8" w:rsidP="00685CB8" w:rsidR="00685CB8">
            <w:pPr>
              <w:pStyle w:val="Odlomakpopisa"/>
              <w:spacing w:after="0"/>
              <w:rPr>
                <w:rFonts w:cs="Times New Roman"/>
                <w:sz w:val="18"/>
                <w:szCs w:val="18"/>
                <w:lang w:eastAsia="en-US"/>
              </w:rPr>
            </w:pPr>
            <w:r>
              <w:rPr>
                <w:rFonts w:cs="Times New Roman"/>
                <w:sz w:val="18"/>
                <w:szCs w:val="18"/>
                <w:lang w:eastAsia="en-US"/>
              </w:rPr>
              <w:t>Prije stečaja: Bruto:  25.282,97 kn</w:t>
            </w:r>
          </w:p>
          <w:p w:rsidRDefault="00685CB8" w:rsidP="00685CB8" w:rsidR="00685CB8">
            <w:pPr>
              <w:pStyle w:val="Odlomakpopisa"/>
              <w:spacing w:after="0"/>
              <w:rPr>
                <w:rFonts w:cs="Times New Roman"/>
                <w:sz w:val="18"/>
                <w:szCs w:val="18"/>
                <w:lang w:eastAsia="en-US"/>
              </w:rPr>
            </w:pPr>
            <w:r>
              <w:rPr>
                <w:rFonts w:cs="Times New Roman"/>
                <w:sz w:val="18"/>
                <w:szCs w:val="18"/>
                <w:lang w:eastAsia="en-US"/>
              </w:rPr>
              <w:t>Neto:  19.711,97 kn</w:t>
            </w:r>
          </w:p>
          <w:p w:rsidRDefault="00685CB8" w:rsidP="00685CB8" w:rsidR="00685CB8">
            <w:pPr>
              <w:pStyle w:val="Odlomakpopisa"/>
              <w:spacing w:after="0"/>
              <w:rPr>
                <w:rFonts w:cs="Times New Roman"/>
                <w:sz w:val="18"/>
                <w:szCs w:val="18"/>
                <w:lang w:eastAsia="en-US"/>
              </w:rPr>
            </w:pPr>
            <w:r>
              <w:rPr>
                <w:rFonts w:cs="Times New Roman"/>
                <w:sz w:val="18"/>
                <w:szCs w:val="18"/>
                <w:lang w:eastAsia="en-US"/>
              </w:rPr>
              <w:t xml:space="preserve">        </w:t>
            </w:r>
          </w:p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8"/>
                <w:szCs w:val="18"/>
                <w:lang w:eastAsia="en-US"/>
              </w:rPr>
            </w:pPr>
          </w:p>
        </w:tc>
        <w:tc>
          <w:tcPr>
            <w:tcW w:type="dxa" w:w="122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8"/>
                <w:szCs w:val="18"/>
                <w:lang w:eastAsia="en-US"/>
              </w:rPr>
            </w:pPr>
          </w:p>
        </w:tc>
      </w:tr>
    </w:tbl>
    <w:p w:rsidRDefault="00685CB8" w:rsidP="00685CB8" w:rsidR="00685CB8">
      <w:pPr>
        <w:pStyle w:val="Odlomakpopisa"/>
        <w:spacing w:after="0"/>
        <w:rPr>
          <w:rFonts w:cs="Times New Roman"/>
          <w:u w:val="single"/>
        </w:rPr>
      </w:pPr>
    </w:p>
    <w:p w:rsidRDefault="00685CB8" w:rsidP="00685CB8" w:rsidR="00685CB8">
      <w:pPr>
        <w:pStyle w:val="Odlomakpopisa"/>
        <w:spacing w:after="0"/>
        <w:rPr>
          <w:rFonts w:cs="Times New Roman"/>
          <w:u w:val="single"/>
        </w:rPr>
      </w:pPr>
      <w:r>
        <w:rPr>
          <w:rFonts w:cs="Times New Roman"/>
          <w:u w:val="single"/>
        </w:rPr>
        <w:t>II. VIŠI ISPLATNI RED</w:t>
      </w:r>
    </w:p>
    <w:p w:rsidRDefault="00685CB8" w:rsidP="00685CB8" w:rsidR="00685CB8">
      <w:pPr>
        <w:tabs>
          <w:tab w:pos="840" w:val="left"/>
        </w:tabs>
        <w:spacing w:after="0"/>
        <w:jc w:val="both"/>
        <w:rPr>
          <w:rFonts w:cs="Times New Roman"/>
        </w:rPr>
      </w:pPr>
    </w:p>
    <w:tbl>
      <w:tblPr>
        <w:tblW w:type="dxa" w:w="11625"/>
        <w:tblInd w:type="dxa" w:w="-1026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568"/>
        <w:gridCol w:w="1276"/>
        <w:gridCol w:w="1134"/>
        <w:gridCol w:w="1134"/>
        <w:gridCol w:w="1134"/>
        <w:gridCol w:w="1843"/>
        <w:gridCol w:w="1417"/>
        <w:gridCol w:w="993"/>
        <w:gridCol w:w="1134"/>
        <w:gridCol w:w="992"/>
      </w:tblGrid>
      <w:tr w:rsidTr="00685CB8" w:rsidR="00685CB8"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85CB8" w:rsidP="00685CB8" w:rsidR="00685CB8">
            <w:pPr>
              <w:pStyle w:val="Odlomakpopisa"/>
              <w:spacing w:after="0"/>
              <w:ind w:firstLine="119" w:left="-119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R.b.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Stečajni vjerovnik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Adresa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Mjesto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Iznos prijavljene tražbine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Osnova tražbine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Priznaje se i razvrstava u 2. Viši isplatni red</w:t>
            </w:r>
          </w:p>
        </w:tc>
        <w:tc>
          <w:tcPr>
            <w:tcW w:type="dxa" w:w="99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Osporava se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Pravo na odvojeno namirenje</w:t>
            </w:r>
          </w:p>
        </w:tc>
        <w:tc>
          <w:tcPr>
            <w:tcW w:type="dxa" w:w="99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  <w:p w:rsidRDefault="00685CB8" w:rsidP="00685CB8" w:rsidR="00685CB8">
            <w:pPr>
              <w:pStyle w:val="Odlomakpopisa"/>
              <w:spacing w:after="0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Napomena</w:t>
            </w:r>
          </w:p>
        </w:tc>
      </w:tr>
      <w:tr w:rsidTr="00685CB8" w:rsidR="00685CB8"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1.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Merit d.o.o.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85CB8" w:rsidP="00685CB8" w:rsidR="00685CB8">
            <w:pPr>
              <w:spacing w:after="0"/>
              <w:rPr>
                <w:rFonts w:cs="Times New Roman" w:eastAsia="Calibri"/>
                <w:sz w:val="16"/>
                <w:szCs w:val="16"/>
              </w:rPr>
            </w:pPr>
            <w:r>
              <w:rPr>
                <w:rFonts w:cs="Times New Roman" w:eastAsia="Calibri"/>
                <w:sz w:val="16"/>
                <w:szCs w:val="16"/>
              </w:rPr>
              <w:t>A. Šenoe  11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Bjelovar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85CB8" w:rsidP="00685CB8" w:rsidR="00685CB8">
            <w:pPr>
              <w:pStyle w:val="Odlomakpopisa"/>
              <w:spacing w:after="0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24.239,46 kn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 xml:space="preserve">Računi  br. 11075 i 10297, zatezna kamata, te troškovi ovršnog postupka  J.b. Ankice Šiumčić iz Đurđevca Ovrv-205/14 i Os Koprivnica Ovr-205/14 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24.239,46 kn</w:t>
            </w:r>
          </w:p>
        </w:tc>
        <w:tc>
          <w:tcPr>
            <w:tcW w:type="dxa" w:w="99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Ima</w:t>
            </w:r>
          </w:p>
        </w:tc>
        <w:tc>
          <w:tcPr>
            <w:tcW w:type="dxa" w:w="99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Tr="00685CB8" w:rsidR="00685CB8">
        <w:trPr>
          <w:trHeight w:val="2049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lastRenderedPageBreak/>
              <w:t>2.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Zagrebačka banka d.d.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Trg bana J. Jelačića 10.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Zagreb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85CB8" w:rsidP="00685CB8" w:rsidR="00685CB8">
            <w:pPr>
              <w:pStyle w:val="Odlomakpopisa"/>
              <w:spacing w:after="0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576.462,14 kn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Ugovor o dugoročnom kreditu  za projektno financiranje broj 3207033691 od 14.07.2006.g.iznos od 95423,84 kn i Ugovor o dugoročnom kreditu  za projektno financiranje broj 3212525506 od 25. 02. 2008. g. iznos od 427.046,78 kn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85CB8" w:rsidP="00685CB8" w:rsidR="00685CB8">
            <w:pPr>
              <w:pStyle w:val="Odlomakpopisa"/>
              <w:spacing w:after="0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576.462,14 kn</w:t>
            </w:r>
          </w:p>
        </w:tc>
        <w:tc>
          <w:tcPr>
            <w:tcW w:type="dxa" w:w="99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 xml:space="preserve">Ima za iznos od 565.852,14 </w:t>
            </w:r>
          </w:p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type="dxa" w:w="99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</w:tbl>
    <w:p w:rsidRDefault="00685CB8" w:rsidP="00685CB8" w:rsidR="00685CB8">
      <w:pPr>
        <w:spacing w:after="0"/>
        <w:rPr>
          <w:rFonts w:cs="Times New Roman" w:eastAsia="Times New Roman"/>
          <w:b/>
          <w:u w:val="single"/>
        </w:rPr>
      </w:pPr>
    </w:p>
    <w:tbl>
      <w:tblPr>
        <w:tblW w:type="pct" w:w="6150"/>
        <w:tblInd w:type="dxa" w:w="-1026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ook w:val="04A0" w:noVBand="1" w:noHBand="0" w:lastColumn="0" w:firstColumn="1" w:lastRow="0" w:firstRow="1"/>
      </w:tblPr>
      <w:tblGrid>
        <w:gridCol w:w="584"/>
        <w:gridCol w:w="1168"/>
        <w:gridCol w:w="1168"/>
        <w:gridCol w:w="1168"/>
        <w:gridCol w:w="1021"/>
        <w:gridCol w:w="1899"/>
        <w:gridCol w:w="1311"/>
        <w:gridCol w:w="1021"/>
        <w:gridCol w:w="1168"/>
        <w:gridCol w:w="916"/>
      </w:tblGrid>
      <w:tr w:rsidTr="00685CB8" w:rsidR="00685CB8">
        <w:tc>
          <w:tcPr>
            <w:tcW w:type="pct" w:w="25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R.b.</w:t>
            </w:r>
          </w:p>
        </w:tc>
        <w:tc>
          <w:tcPr>
            <w:tcW w:type="pct" w:w="51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Stečajni vjerovnik</w:t>
            </w:r>
          </w:p>
        </w:tc>
        <w:tc>
          <w:tcPr>
            <w:tcW w:type="pct" w:w="51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Adresa</w:t>
            </w:r>
          </w:p>
        </w:tc>
        <w:tc>
          <w:tcPr>
            <w:tcW w:type="pct" w:w="51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Mjesto</w:t>
            </w:r>
          </w:p>
        </w:tc>
        <w:tc>
          <w:tcPr>
            <w:tcW w:type="pct" w:w="44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Iznos prijavljene tražbine</w:t>
            </w:r>
          </w:p>
        </w:tc>
        <w:tc>
          <w:tcPr>
            <w:tcW w:type="pct" w:w="83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Osnova tražbine</w:t>
            </w:r>
          </w:p>
        </w:tc>
        <w:tc>
          <w:tcPr>
            <w:tcW w:type="pct" w:w="57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Priznaje se i razvrstava u 2. Viši isplatni red</w:t>
            </w:r>
          </w:p>
        </w:tc>
        <w:tc>
          <w:tcPr>
            <w:tcW w:type="pct" w:w="44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Osporava se</w:t>
            </w:r>
          </w:p>
        </w:tc>
        <w:tc>
          <w:tcPr>
            <w:tcW w:type="pct" w:w="51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Pravo na odvojeno namirenje</w:t>
            </w:r>
          </w:p>
        </w:tc>
        <w:tc>
          <w:tcPr>
            <w:tcW w:type="pct" w:w="4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  <w:p w:rsidRDefault="00685CB8" w:rsidP="00685CB8" w:rsidR="00685CB8">
            <w:pPr>
              <w:pStyle w:val="Odlomakpopisa"/>
              <w:spacing w:after="0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Napomena</w:t>
            </w:r>
          </w:p>
        </w:tc>
      </w:tr>
      <w:tr w:rsidTr="00685CB8" w:rsidR="00685CB8">
        <w:tc>
          <w:tcPr>
            <w:tcW w:type="pct" w:w="25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3.</w:t>
            </w:r>
          </w:p>
        </w:tc>
        <w:tc>
          <w:tcPr>
            <w:tcW w:type="pct" w:w="51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 xml:space="preserve">Republika Hrvatska-Ministarstvo financija, Porezna uprava </w:t>
            </w:r>
          </w:p>
        </w:tc>
        <w:tc>
          <w:tcPr>
            <w:tcW w:type="pct" w:w="51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type="pct" w:w="51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Varaždin</w:t>
            </w:r>
          </w:p>
        </w:tc>
        <w:tc>
          <w:tcPr>
            <w:tcW w:type="pct" w:w="44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572.506,49 kn</w:t>
            </w:r>
          </w:p>
        </w:tc>
        <w:tc>
          <w:tcPr>
            <w:tcW w:type="pct" w:w="83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Porezni dug i neisplaćeni doprinosi</w:t>
            </w:r>
          </w:p>
        </w:tc>
        <w:tc>
          <w:tcPr>
            <w:tcW w:type="pct" w:w="57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572.506,49 kn</w:t>
            </w:r>
          </w:p>
        </w:tc>
        <w:tc>
          <w:tcPr>
            <w:tcW w:type="pct" w:w="44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type="pct" w:w="51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 xml:space="preserve">Ima </w:t>
            </w:r>
          </w:p>
        </w:tc>
        <w:tc>
          <w:tcPr>
            <w:tcW w:type="pct" w:w="4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Tr="00685CB8" w:rsidR="00685CB8">
        <w:tc>
          <w:tcPr>
            <w:tcW w:type="pct" w:w="25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4.</w:t>
            </w:r>
          </w:p>
        </w:tc>
        <w:tc>
          <w:tcPr>
            <w:tcW w:type="pct" w:w="51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Financijska agencija</w:t>
            </w:r>
          </w:p>
        </w:tc>
        <w:tc>
          <w:tcPr>
            <w:tcW w:type="pct" w:w="51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85CB8" w:rsidP="00685CB8" w:rsidR="00685CB8">
            <w:pPr>
              <w:pStyle w:val="Odlomakpopisa"/>
              <w:spacing w:after="0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Ulica grada Vukovara 70.</w:t>
            </w:r>
          </w:p>
        </w:tc>
        <w:tc>
          <w:tcPr>
            <w:tcW w:type="pct" w:w="51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Zagreb</w:t>
            </w:r>
          </w:p>
        </w:tc>
        <w:tc>
          <w:tcPr>
            <w:tcW w:type="pct" w:w="44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3.783,41 kn</w:t>
            </w:r>
          </w:p>
        </w:tc>
        <w:tc>
          <w:tcPr>
            <w:tcW w:type="pct" w:w="83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Administrativni troškovi pokretanja i vođenja postupka predstečajne nagodbe</w:t>
            </w:r>
          </w:p>
        </w:tc>
        <w:tc>
          <w:tcPr>
            <w:tcW w:type="pct" w:w="57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3.783,41 kn</w:t>
            </w:r>
          </w:p>
        </w:tc>
        <w:tc>
          <w:tcPr>
            <w:tcW w:type="pct" w:w="44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type="pct" w:w="51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Nema</w:t>
            </w:r>
          </w:p>
        </w:tc>
        <w:tc>
          <w:tcPr>
            <w:tcW w:type="pct" w:w="4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Tr="00685CB8" w:rsidR="00685CB8">
        <w:tc>
          <w:tcPr>
            <w:tcW w:type="pct" w:w="25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5.</w:t>
            </w:r>
          </w:p>
        </w:tc>
        <w:tc>
          <w:tcPr>
            <w:tcW w:type="pct" w:w="51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Financijska agencija</w:t>
            </w:r>
          </w:p>
        </w:tc>
        <w:tc>
          <w:tcPr>
            <w:tcW w:type="pct" w:w="51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85CB8" w:rsidP="00685CB8" w:rsidR="00685CB8">
            <w:pPr>
              <w:pStyle w:val="Odlomakpopisa"/>
              <w:spacing w:after="0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Ulica grada Vukovara 70.</w:t>
            </w:r>
          </w:p>
        </w:tc>
        <w:tc>
          <w:tcPr>
            <w:tcW w:type="pct" w:w="51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Zagreb</w:t>
            </w:r>
          </w:p>
        </w:tc>
        <w:tc>
          <w:tcPr>
            <w:tcW w:type="pct" w:w="44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1.759,84 kn</w:t>
            </w:r>
          </w:p>
        </w:tc>
        <w:tc>
          <w:tcPr>
            <w:tcW w:type="pct" w:w="83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Izvršene usluge.</w:t>
            </w:r>
          </w:p>
        </w:tc>
        <w:tc>
          <w:tcPr>
            <w:tcW w:type="pct" w:w="57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1.759,84 kn</w:t>
            </w:r>
          </w:p>
        </w:tc>
        <w:tc>
          <w:tcPr>
            <w:tcW w:type="pct" w:w="44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type="pct" w:w="51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Nema</w:t>
            </w:r>
          </w:p>
        </w:tc>
        <w:tc>
          <w:tcPr>
            <w:tcW w:type="pct" w:w="4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685CB8" w:rsidP="00685CB8" w:rsidR="00685CB8">
            <w:pPr>
              <w:pStyle w:val="Odlomakpopisa"/>
              <w:spacing w:after="0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Tr="00685CB8" w:rsidR="00685CB8">
        <w:tc>
          <w:tcPr>
            <w:tcW w:type="pct" w:w="25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6.</w:t>
            </w:r>
          </w:p>
        </w:tc>
        <w:tc>
          <w:tcPr>
            <w:tcW w:type="pct" w:w="51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HEP ODS d.o.o., Elektra Koprivnica</w:t>
            </w:r>
          </w:p>
        </w:tc>
        <w:tc>
          <w:tcPr>
            <w:tcW w:type="pct" w:w="51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85CB8" w:rsidP="00685CB8" w:rsidR="00685CB8">
            <w:pPr>
              <w:pStyle w:val="Odlomakpopisa"/>
              <w:spacing w:after="0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Hrvatske državnosti 32.</w:t>
            </w:r>
          </w:p>
        </w:tc>
        <w:tc>
          <w:tcPr>
            <w:tcW w:type="pct" w:w="51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Koprivnica</w:t>
            </w:r>
          </w:p>
        </w:tc>
        <w:tc>
          <w:tcPr>
            <w:tcW w:type="pct" w:w="44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697,15 kn</w:t>
            </w:r>
          </w:p>
        </w:tc>
        <w:tc>
          <w:tcPr>
            <w:tcW w:type="pct" w:w="83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Isporučena el. energija</w:t>
            </w:r>
          </w:p>
        </w:tc>
        <w:tc>
          <w:tcPr>
            <w:tcW w:type="pct" w:w="57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697,15 kn</w:t>
            </w:r>
          </w:p>
        </w:tc>
        <w:tc>
          <w:tcPr>
            <w:tcW w:type="pct" w:w="44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type="pct" w:w="51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Nama</w:t>
            </w:r>
          </w:p>
        </w:tc>
        <w:tc>
          <w:tcPr>
            <w:tcW w:type="pct" w:w="4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Tr="00685CB8" w:rsidR="00685CB8">
        <w:tc>
          <w:tcPr>
            <w:tcW w:type="pct" w:w="25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7.</w:t>
            </w:r>
          </w:p>
        </w:tc>
        <w:tc>
          <w:tcPr>
            <w:tcW w:type="pct" w:w="51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 xml:space="preserve">Triglav osiguranje d.d. </w:t>
            </w:r>
          </w:p>
        </w:tc>
        <w:tc>
          <w:tcPr>
            <w:tcW w:type="pct" w:w="51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85CB8" w:rsidP="00685CB8" w:rsidR="00685CB8">
            <w:pPr>
              <w:pStyle w:val="Odlomakpopisa"/>
              <w:spacing w:after="0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A. Heinza 4.</w:t>
            </w:r>
          </w:p>
        </w:tc>
        <w:tc>
          <w:tcPr>
            <w:tcW w:type="pct" w:w="51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Zagreb</w:t>
            </w:r>
          </w:p>
        </w:tc>
        <w:tc>
          <w:tcPr>
            <w:tcW w:type="pct" w:w="44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24.495,81 kn</w:t>
            </w:r>
          </w:p>
        </w:tc>
        <w:tc>
          <w:tcPr>
            <w:tcW w:type="pct" w:w="83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Neplaćena polica osiguranja</w:t>
            </w:r>
          </w:p>
        </w:tc>
        <w:tc>
          <w:tcPr>
            <w:tcW w:type="pct" w:w="57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 xml:space="preserve">24.495,81 kn                                                                                                                       </w:t>
            </w:r>
          </w:p>
        </w:tc>
        <w:tc>
          <w:tcPr>
            <w:tcW w:type="pct" w:w="44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type="pct" w:w="51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Nema</w:t>
            </w:r>
          </w:p>
        </w:tc>
        <w:tc>
          <w:tcPr>
            <w:tcW w:type="pct" w:w="4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685CB8" w:rsidP="00685CB8" w:rsidR="00685CB8">
            <w:pPr>
              <w:pStyle w:val="Odlomakpopisa"/>
              <w:spacing w:after="0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</w:tbl>
    <w:p w:rsidRDefault="00685CB8" w:rsidP="00685CB8" w:rsidR="00685CB8">
      <w:pPr>
        <w:tabs>
          <w:tab w:pos="840" w:val="left"/>
        </w:tabs>
        <w:spacing w:after="0"/>
        <w:jc w:val="both"/>
        <w:rPr>
          <w:rFonts w:cs="Times New Roman" w:eastAsia="Times New Roman"/>
        </w:rPr>
      </w:pPr>
    </w:p>
    <w:p w:rsidRDefault="00685CB8" w:rsidP="00685CB8" w:rsidR="00685CB8">
      <w:pPr>
        <w:tabs>
          <w:tab w:pos="840" w:val="left"/>
        </w:tabs>
        <w:spacing w:after="0"/>
        <w:jc w:val="both"/>
        <w:rPr>
          <w:rFonts w:cs="Times New Roman"/>
        </w:rPr>
      </w:pPr>
    </w:p>
    <w:p w:rsidRDefault="00685CB8" w:rsidP="00685CB8" w:rsidR="00685CB8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Obrazloženje:</w:t>
      </w:r>
    </w:p>
    <w:p w:rsidRDefault="00685CB8" w:rsidP="00685CB8" w:rsidR="00685CB8">
      <w:pPr>
        <w:spacing w:after="0"/>
        <w:jc w:val="center"/>
        <w:rPr>
          <w:rFonts w:cs="Times New Roman"/>
        </w:rPr>
      </w:pPr>
    </w:p>
    <w:p w:rsidRDefault="00685CB8" w:rsidP="00685CB8" w:rsidR="00685CB8">
      <w:pPr>
        <w:spacing w:after="0"/>
        <w:jc w:val="both"/>
        <w:rPr>
          <w:rFonts w:cs="Times New Roman"/>
        </w:rPr>
      </w:pPr>
    </w:p>
    <w:p w:rsidRDefault="00685CB8" w:rsidP="00685CB8" w:rsidR="00685CB8">
      <w:pPr>
        <w:spacing w:after="0"/>
        <w:ind w:firstLine="708"/>
        <w:jc w:val="both"/>
        <w:rPr>
          <w:rFonts w:cs="Times New Roman"/>
          <w:color w:val="000000"/>
        </w:rPr>
      </w:pPr>
      <w:r>
        <w:rPr>
          <w:rFonts w:cs="Times New Roman"/>
        </w:rPr>
        <w:t xml:space="preserve">Rješenjem ovoga suda </w:t>
      </w:r>
      <w:r>
        <w:rPr>
          <w:rFonts w:cs="Times New Roman"/>
          <w:color w:themeColor="text1" w:val="000000"/>
        </w:rPr>
        <w:t xml:space="preserve">poslovni broj St-30/15-6 od 22. svibnja 2015. </w:t>
      </w:r>
      <w:r>
        <w:rPr>
          <w:rFonts w:cs="Times New Roman"/>
        </w:rPr>
        <w:t>otvoren je stečajni postupak nad imovinom dužnika Slavka Jakupeca iz Pitomače, Ivana Mažuranića 39, vl. obrta Trgovina na veliko i malo "Šport" iz Đurđevca, Basaričekova 1, OIB: 15472875808 u 13,30 sati.</w:t>
      </w:r>
    </w:p>
    <w:p w:rsidRDefault="00685CB8" w:rsidP="00685CB8" w:rsidR="00685CB8">
      <w:pPr>
        <w:spacing w:after="0"/>
        <w:ind w:left="708"/>
        <w:jc w:val="both"/>
        <w:rPr>
          <w:rFonts w:cs="Times New Roman"/>
        </w:rPr>
      </w:pPr>
    </w:p>
    <w:p w:rsidRDefault="00685CB8" w:rsidP="00685CB8" w:rsidR="00685CB8">
      <w:pPr>
        <w:spacing w:after="0"/>
        <w:ind w:left="708"/>
        <w:jc w:val="both"/>
        <w:rPr>
          <w:rFonts w:cs="Times New Roman"/>
        </w:rPr>
      </w:pPr>
    </w:p>
    <w:p w:rsidRDefault="00685CB8" w:rsidP="00685CB8" w:rsidR="00685CB8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Na ispitnom ročištu održanom 24. srpnja 2015. ispitane su sve tražbine koje su prijavljene u roku iz oglasa o otvaranju stečajnog postupka koji je objavljen u Narodnim novinama broj 59/2015 od 29. svibnja.   </w:t>
      </w:r>
    </w:p>
    <w:p w:rsidRDefault="00685CB8" w:rsidP="00685CB8" w:rsidR="00685CB8">
      <w:pPr>
        <w:spacing w:after="0"/>
        <w:ind w:firstLine="708"/>
        <w:jc w:val="both"/>
        <w:rPr>
          <w:rFonts w:cs="Times New Roman"/>
        </w:rPr>
      </w:pPr>
    </w:p>
    <w:p w:rsidRDefault="00685CB8" w:rsidP="00685CB8" w:rsidR="00685CB8">
      <w:pPr>
        <w:spacing w:after="0"/>
        <w:ind w:left="708"/>
        <w:jc w:val="both"/>
        <w:rPr>
          <w:rFonts w:cs="Times New Roman"/>
        </w:rPr>
      </w:pPr>
      <w:r>
        <w:rPr>
          <w:rFonts w:cs="Times New Roman"/>
        </w:rPr>
        <w:tab/>
      </w:r>
    </w:p>
    <w:p w:rsidRDefault="00685CB8" w:rsidP="00685CB8" w:rsidR="00685CB8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U I. višem isplatnom redu prijavljene su tražbine u iznosu od 25.282,97  kn, od čega je priznat cjelokupni iznos od 25.282,97  kn. </w:t>
      </w:r>
    </w:p>
    <w:p w:rsidRDefault="00685CB8" w:rsidP="00685CB8" w:rsidR="00685CB8">
      <w:pPr>
        <w:spacing w:after="0"/>
        <w:ind w:firstLine="708"/>
        <w:jc w:val="both"/>
        <w:rPr>
          <w:rFonts w:cs="Times New Roman"/>
        </w:rPr>
      </w:pPr>
    </w:p>
    <w:p w:rsidRDefault="00685CB8" w:rsidP="00685CB8" w:rsidR="00685CB8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685CB8" w:rsidP="00685CB8" w:rsidR="00685CB8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U II. višem isplatnom redu prijavljene su tražbine u iznosu od 1.203.944,29 kn, od čega je priznat cjelokupni iznos od 1.203.944,29 kn. </w:t>
      </w:r>
    </w:p>
    <w:p w:rsidRDefault="00685CB8" w:rsidP="00685CB8" w:rsidR="00685CB8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685CB8" w:rsidP="00685CB8" w:rsidR="00685CB8">
      <w:pPr>
        <w:spacing w:after="0"/>
        <w:rPr>
          <w:rFonts w:cs="Times New Roman"/>
        </w:rPr>
      </w:pPr>
      <w:r>
        <w:rPr>
          <w:rFonts w:cs="Times New Roman"/>
        </w:rPr>
        <w:lastRenderedPageBreak/>
        <w:tab/>
        <w:t xml:space="preserve">Stoga je na temelju odredbe čl. 177. i  </w:t>
      </w:r>
      <w:smartTag w:element="metricconverter" w:uri="urn:schemas-microsoft-com:office:smarttags">
        <w:smartTagPr>
          <w:attr w:val="178. st" w:name="ProductID"/>
        </w:smartTagPr>
        <w:r>
          <w:rPr>
            <w:rFonts w:cs="Times New Roman"/>
          </w:rPr>
          <w:t>178. st</w:t>
        </w:r>
      </w:smartTag>
      <w:r>
        <w:rPr>
          <w:rFonts w:cs="Times New Roman"/>
        </w:rPr>
        <w:t>. 6. Stečajnog zakona (Narodne novine br. 44/96, 29/99, 129/00, 123/03, 197/03, 187/04, 82/06, 116/10, 25/2012, 133/12 i 45/13 dalje skraćeno: SZ-a) doneseno rješenje o utvrđenim i osporenim tražbinama  i odlučeno kao u izreci toga rješenja.</w:t>
      </w:r>
    </w:p>
    <w:p w:rsidRDefault="00685CB8" w:rsidP="00685CB8" w:rsidR="00685CB8">
      <w:pPr>
        <w:spacing w:after="0"/>
        <w:jc w:val="both"/>
        <w:rPr>
          <w:rFonts w:cs="Times New Roman"/>
        </w:rPr>
      </w:pPr>
    </w:p>
    <w:p w:rsidRDefault="00685CB8" w:rsidP="00685CB8" w:rsidR="00685CB8">
      <w:pPr>
        <w:spacing w:after="0"/>
        <w:jc w:val="both"/>
        <w:rPr>
          <w:rFonts w:cs="Times New Roman"/>
        </w:rPr>
      </w:pPr>
    </w:p>
    <w:p w:rsidRDefault="00685CB8" w:rsidP="00685CB8" w:rsidR="00685CB8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28. prosinca  2014. g.</w:t>
      </w:r>
    </w:p>
    <w:p w:rsidRDefault="00685CB8" w:rsidP="00685CB8" w:rsidR="00685CB8">
      <w:pPr>
        <w:spacing w:after="0"/>
        <w:rPr>
          <w:rFonts w:cs="Times New Roman"/>
        </w:rPr>
      </w:pPr>
    </w:p>
    <w:p w:rsidRDefault="00685CB8" w:rsidP="00685CB8" w:rsidR="00685CB8">
      <w:pPr>
        <w:spacing w:after="0"/>
        <w:rPr>
          <w:rFonts w:cs="Times New Roman"/>
        </w:rPr>
      </w:pPr>
    </w:p>
    <w:p w:rsidRDefault="00685CB8" w:rsidP="00685CB8" w:rsidR="00685CB8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SUDAC:</w:t>
      </w:r>
    </w:p>
    <w:p w:rsidRDefault="00685CB8" w:rsidP="00685CB8" w:rsidR="00685CB8">
      <w:pPr>
        <w:spacing w:after="0"/>
        <w:rPr>
          <w:rFonts w:cs="Times New Roman"/>
        </w:rPr>
      </w:pPr>
    </w:p>
    <w:p w:rsidRDefault="00685CB8" w:rsidP="00685CB8" w:rsidR="00685CB8">
      <w:pPr>
        <w:spacing w:after="0"/>
        <w:ind w:firstLine="708" w:left="4956"/>
        <w:rPr>
          <w:rFonts w:cs="Times New Roman"/>
        </w:rPr>
      </w:pPr>
      <w:r>
        <w:rPr>
          <w:rFonts w:cs="Times New Roman"/>
        </w:rPr>
        <w:t>Iris Hatvalić Nemec, v.r.</w:t>
      </w:r>
    </w:p>
    <w:p w:rsidRDefault="00685CB8" w:rsidP="00685CB8" w:rsidR="00685CB8">
      <w:pPr>
        <w:spacing w:after="0"/>
        <w:ind w:firstLine="708" w:left="4956"/>
        <w:rPr>
          <w:rFonts w:cs="Times New Roman"/>
        </w:rPr>
      </w:pPr>
    </w:p>
    <w:p w:rsidRDefault="00685CB8" w:rsidP="00685CB8" w:rsidR="00685CB8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Za točnost otpravka-ovlašteni službenik: </w:t>
      </w:r>
    </w:p>
    <w:p w:rsidRDefault="00685CB8" w:rsidP="00685CB8" w:rsidR="00685CB8">
      <w:pPr>
        <w:spacing w:after="0"/>
        <w:rPr>
          <w:rFonts w:cs="Times New Roman"/>
        </w:rPr>
      </w:pPr>
    </w:p>
    <w:p w:rsidRDefault="00685CB8" w:rsidP="00685CB8" w:rsidR="00685CB8">
      <w:pPr>
        <w:spacing w:after="0"/>
        <w:rPr>
          <w:rFonts w:cs="Times New Roman"/>
        </w:rPr>
      </w:pPr>
    </w:p>
    <w:p w:rsidRDefault="00685CB8" w:rsidP="00685CB8" w:rsidR="00685CB8">
      <w:pPr>
        <w:spacing w:after="0"/>
        <w:rPr>
          <w:rFonts w:cs="Times New Roman"/>
        </w:rPr>
      </w:pPr>
    </w:p>
    <w:p w:rsidRDefault="00685CB8" w:rsidP="00685CB8" w:rsidR="00685CB8">
      <w:pPr>
        <w:spacing w:after="0"/>
        <w:rPr>
          <w:rFonts w:cs="Times New Roman"/>
        </w:rPr>
      </w:pPr>
    </w:p>
    <w:p w:rsidRDefault="00685CB8" w:rsidP="00685CB8" w:rsidR="00685CB8">
      <w:pPr>
        <w:spacing w:after="0"/>
        <w:rPr>
          <w:rFonts w:cs="Times New Roman"/>
          <w:u w:val="single"/>
        </w:rPr>
      </w:pPr>
      <w:r>
        <w:rPr>
          <w:rFonts w:cs="Times New Roman"/>
          <w:u w:val="single"/>
        </w:rPr>
        <w:t>Pouka o pravnom lijeku:</w:t>
      </w:r>
    </w:p>
    <w:p w:rsidRDefault="00685CB8" w:rsidP="00685CB8" w:rsidR="00685CB8">
      <w:pPr>
        <w:spacing w:after="0"/>
        <w:ind w:firstLine="708"/>
        <w:rPr>
          <w:rFonts w:cs="Times New Roman"/>
        </w:rPr>
      </w:pPr>
      <w:r>
        <w:rPr>
          <w:rFonts w:cs="Times New Roman"/>
        </w:rPr>
        <w:t>Protiv ovog rješenja pravo na žalbu ima stečajni upravitelj i svaki vjerovnik u dijelu koji se tiče njegove prijavljene tražbine kao i tražbine koja je osporena.</w:t>
      </w:r>
    </w:p>
    <w:p w:rsidRDefault="00685CB8" w:rsidP="00685CB8" w:rsidR="00685CB8">
      <w:pPr>
        <w:spacing w:after="0"/>
        <w:ind w:firstLine="708"/>
        <w:rPr>
          <w:rFonts w:cs="Times New Roman"/>
        </w:rPr>
      </w:pPr>
      <w:r>
        <w:rPr>
          <w:rFonts w:cs="Times New Roman"/>
        </w:rPr>
        <w:t xml:space="preserve">Rok za žalbu iznosi osam dana računajući od dana dostave rješenja odnosno izvatka iz rješenja. </w:t>
      </w:r>
    </w:p>
    <w:p w:rsidRDefault="00685CB8" w:rsidP="00685CB8" w:rsidR="00685CB8">
      <w:pPr>
        <w:spacing w:after="0"/>
        <w:ind w:firstLine="708"/>
        <w:rPr>
          <w:rFonts w:cs="Times New Roman"/>
        </w:rPr>
      </w:pPr>
      <w:r>
        <w:rPr>
          <w:rFonts w:cs="Times New Roman"/>
        </w:rPr>
        <w:t>Žalba se podnosi preporučeno poštom, ili se predaje neposredno ovome sudu u dva primjerka, a o žalbu odlučuje Visoki trgovački sud RH Zagreb.</w:t>
      </w:r>
    </w:p>
    <w:p w:rsidRDefault="00685CB8" w:rsidP="00685CB8" w:rsidR="00685CB8">
      <w:pPr>
        <w:tabs>
          <w:tab w:pos="840" w:val="left"/>
        </w:tabs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Žalba izjavljena protiv rješenja o upućivanju u parnicu bez utjecaja je na rok za pokretanje parnice, iz čl. </w:t>
      </w:r>
      <w:smartTag w:element="metricconverter" w:uri="urn:schemas-microsoft-com:office:smarttags">
        <w:smartTagPr>
          <w:attr w:val="178. st" w:name="ProductID"/>
        </w:smartTagPr>
        <w:r>
          <w:rPr>
            <w:rFonts w:cs="Times New Roman"/>
          </w:rPr>
          <w:t>178. st</w:t>
        </w:r>
      </w:smartTag>
      <w:r>
        <w:rPr>
          <w:rFonts w:cs="Times New Roman"/>
        </w:rPr>
        <w:t>. 6. Stečajnog zakona</w:t>
      </w:r>
    </w:p>
    <w:p w:rsidRDefault="00685CB8" w:rsidP="00685CB8" w:rsidR="00685CB8">
      <w:pPr>
        <w:spacing w:after="0"/>
        <w:ind w:left="708"/>
        <w:rPr>
          <w:rFonts w:cs="Times New Roman"/>
        </w:rPr>
      </w:pPr>
    </w:p>
    <w:p w:rsidRDefault="00685CB8" w:rsidP="00685CB8" w:rsidR="00685CB8">
      <w:pPr>
        <w:spacing w:after="0"/>
        <w:ind w:left="708"/>
        <w:rPr>
          <w:rFonts w:cs="Times New Roman"/>
        </w:rPr>
      </w:pPr>
    </w:p>
    <w:p w:rsidRDefault="00685CB8" w:rsidP="00685CB8" w:rsidR="00685CB8">
      <w:pPr>
        <w:spacing w:after="0"/>
        <w:rPr>
          <w:rFonts w:cs="Times New Roman"/>
        </w:rPr>
      </w:pPr>
      <w:r>
        <w:rPr>
          <w:rFonts w:cs="Times New Roman"/>
        </w:rPr>
        <w:t xml:space="preserve">DNA: </w:t>
      </w:r>
    </w:p>
    <w:p w:rsidRDefault="00685CB8" w:rsidP="00685CB8" w:rsidR="00685CB8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Stečajni upravitelj, Miroslav Lovreković, Ulica Krunoslava Heruca 81, Križevci</w:t>
      </w:r>
    </w:p>
    <w:p w:rsidRDefault="00685CB8" w:rsidP="00685CB8" w:rsidR="00685CB8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Stečajna oglasna ploča suda</w:t>
      </w:r>
    </w:p>
    <w:p w:rsidRDefault="00685CB8" w:rsidP="00685CB8" w:rsidR="00685CB8">
      <w:pPr>
        <w:pStyle w:val="Odlomakpopisa"/>
        <w:spacing w:after="0"/>
        <w:ind w:left="1068"/>
        <w:rPr>
          <w:rFonts w:cs="Times New Roman"/>
        </w:rPr>
      </w:pPr>
    </w:p>
    <w:p w:rsidRDefault="00685CB8" w:rsidP="00685CB8" w:rsidR="00685CB8">
      <w:pPr>
        <w:spacing w:after="0"/>
        <w:rPr>
          <w:rFonts w:cs="Times New Roman"/>
        </w:rPr>
      </w:pPr>
    </w:p>
    <w:p w:rsidRDefault="00CB0EA4" w:rsidP="00685CB8" w:rsidR="00CB0EA4">
      <w:pPr>
        <w:pStyle w:val="Naslovdokumenta"/>
        <w:spacing w:after="0"/>
      </w:pPr>
    </w:p>
    <w:p w:rsidRDefault="0071688E" w:rsidP="00685CB8" w:rsidR="0071688E">
      <w:pPr>
        <w:pStyle w:val="Poetniodjeljak"/>
        <w:spacing w:after="0"/>
      </w:pPr>
    </w:p>
    <w:p w:rsidRDefault="00A21F0D" w:rsidP="00685CB8" w:rsidR="00A21F0D">
      <w:pPr>
        <w:pStyle w:val="NormaleSPIS"/>
        <w:spacing w:after="0"/>
        <w:rPr>
          <w:noProof/>
        </w:rPr>
      </w:pPr>
    </w:p>
    <w:p w:rsidRDefault="00DA0242" w:rsidP="00685CB8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2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CB8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St-30/2015-27</izvorni_sadrzaj>
    <derivirana_varijabla naziv="DomainObject.Oznaka_1">St-30/2015-27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2015.</izvorni_sadrzaj>
    <derivirana_varijabla naziv="DomainObject.Predmet.DatumOsnivanja_1">9.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St-30/2015</izvorni_sadrzaj>
    <derivirana_varijabla naziv="DomainObject.Predmet.OznakaBroj_1">St-30/2015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Slavko Jakupec</izvorni_sadrzaj>
    <derivirana_varijabla naziv="DomainObject.Predmet.ProtustrankaFormated_1">  Slavko Jakupec</derivirana_varijabla>
  </DomainObject.Predmet.ProtustrankaFormated>
  <DomainObject.Predmet.ProtustrankaFormatedOIB>
    <izvorni_sadrzaj>  Slavko Jakupec, OIB 15472875808</izvorni_sadrzaj>
    <derivirana_varijabla naziv="DomainObject.Predmet.ProtustrankaFormatedOIB_1">  Slavko Jakupec, OIB 15472875808</derivirana_varijabla>
  </DomainObject.Predmet.ProtustrankaFormatedOIB>
  <DomainObject.Predmet.ProtustrankaFormatedWithAdress>
    <izvorni_sadrzaj> Slavko Jakupec, Basaričekova 1, 48350 Đurđevac</izvorni_sadrzaj>
    <derivirana_varijabla naziv="DomainObject.Predmet.ProtustrankaFormatedWithAdress_1"> Slavko Jakupec, Basaričekova 1, 48350 Đurđevac</derivirana_varijabla>
  </DomainObject.Predmet.ProtustrankaFormatedWithAdress>
  <DomainObject.Predmet.ProtustrankaFormatedWithAdressOIB>
    <izvorni_sadrzaj> Slavko Jakupec, OIB 15472875808, Basaričekova 1, 48350 Đurđevac</izvorni_sadrzaj>
    <derivirana_varijabla naziv="DomainObject.Predmet.ProtustrankaFormatedWithAdressOIB_1"> Slavko Jakupec, OIB 15472875808, Basaričekova 1, 48350 Đurđevac</derivirana_varijabla>
  </DomainObject.Predmet.ProtustrankaFormatedWithAdressOIB>
  <DomainObject.Predmet.ProtustrankaWithAdress>
    <izvorni_sadrzaj>Slavko Jakupec Basaričekova 1, 48350 Đurđevac</izvorni_sadrzaj>
    <derivirana_varijabla naziv="DomainObject.Predmet.ProtustrankaWithAdress_1">Slavko Jakupec Basaričekova 1, 48350 Đurđevac</derivirana_varijabla>
  </DomainObject.Predmet.ProtustrankaWithAdress>
  <DomainObject.Predmet.ProtustrankaWithAdressOIB>
    <izvorni_sadrzaj>Slavko Jakupec, OIB 15472875808, Basaričekova 1, 48350 Đurđevac</izvorni_sadrzaj>
    <derivirana_varijabla naziv="DomainObject.Predmet.ProtustrankaWithAdressOIB_1">Slavko Jakupec, OIB 15472875808, Basaričekova 1, 48350 Đurđevac</derivirana_varijabla>
  </DomainObject.Predmet.ProtustrankaWithAdressOIB>
  <DomainObject.Predmet.ProtustrankaNazivFormated>
    <izvorni_sadrzaj>Slavko Jakupec</izvorni_sadrzaj>
    <derivirana_varijabla naziv="DomainObject.Predmet.ProtustrankaNazivFormated_1">Slavko Jakupec</derivirana_varijabla>
  </DomainObject.Predmet.ProtustrankaNazivFormated>
  <DomainObject.Predmet.ProtustrankaNazivFormatedOIB>
    <izvorni_sadrzaj>Slavko Jakupec, OIB 15472875808</izvorni_sadrzaj>
    <derivirana_varijabla naziv="DomainObject.Predmet.ProtustrankaNazivFormatedOIB_1">Slavko Jakupec, OIB 15472875808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Regionalni centar</izvorni_sadrzaj>
    <derivirana_varijabla naziv="DomainObject.Predmet.StrankaFormated_1">  Financijska agencija Regionalni centar</derivirana_varijabla>
  </DomainObject.Predmet.StrankaFormated>
  <DomainObject.Predmet.StrankaFormatedOIB>
    <izvorni_sadrzaj>  Financijska agencija Regionalni centar</izvorni_sadrzaj>
    <derivirana_varijabla naziv="DomainObject.Predmet.StrankaFormatedOIB_1">  Financijska agencija Regionalni centar</derivirana_varijabla>
  </DomainObject.Predmet.StrankaFormatedOIB>
  <DomainObject.Predmet.StrankaFormatedWithAdress>
    <izvorni_sadrzaj> Financijska agencija Regionalni centar, Ulica grada Vukovara 70, 10000 Zagreb</izvorni_sadrzaj>
    <derivirana_varijabla naziv="DomainObject.Predmet.StrankaFormatedWithAdress_1"> Financijska agencija Regionalni centar, Ulica grada Vukovara 70, 10000 Zagreb</derivirana_varijabla>
  </DomainObject.Predmet.StrankaFormatedWithAdress>
  <DomainObject.Predmet.StrankaFormatedWithAdressOIB>
    <izvorni_sadrzaj> Financijska agencija Regionalni centar, Ulica grada Vukovara 70, 10000 Zagreb</izvorni_sadrzaj>
    <derivirana_varijabla naziv="DomainObject.Predmet.StrankaFormatedWithAdressOIB_1"> Financijska agencija Regionalni centar, Ulica grada Vukovara 70, 10000 Zagreb</derivirana_varijabla>
  </DomainObject.Predmet.StrankaFormatedWithAdressOIB>
  <DomainObject.Predmet.StrankaWithAdress>
    <izvorni_sadrzaj>Financijska agencija Regionalni centar Ulica grada Vukovara 70,10000 Zagreb</izvorni_sadrzaj>
    <derivirana_varijabla naziv="DomainObject.Predmet.StrankaWithAdress_1">Financijska agencija Regionalni centar Ulica grada Vukovara 70,10000 Zagreb</derivirana_varijabla>
  </DomainObject.Predmet.StrankaWithAdress>
  <DomainObject.Predmet.StrankaWithAdressOIB>
    <izvorni_sadrzaj>Financijska agencija Regionalni centar, Ulica grada Vukovara 70,10000 Zagreb</izvorni_sadrzaj>
    <derivirana_varijabla naziv="DomainObject.Predmet.StrankaWithAdressOIB_1">Financijska agencija Regionalni centar, Ulica grada Vukovara 70,10000 Zagreb</derivirana_varijabla>
  </DomainObject.Predmet.StrankaWithAdressOIB>
  <DomainObject.Predmet.StrankaNazivFormated>
    <izvorni_sadrzaj>Financijska agencija Regionalni centar</izvorni_sadrzaj>
    <derivirana_varijabla naziv="DomainObject.Predmet.StrankaNazivFormated_1">Financijska agencija Regionalni centar</derivirana_varijabla>
  </DomainObject.Predmet.StrankaNazivFormated>
  <DomainObject.Predmet.StrankaNazivFormatedOIB>
    <izvorni_sadrzaj>Financijska agencija Regionalni centar</izvorni_sadrzaj>
    <derivirana_varijabla naziv="DomainObject.Predmet.StrankaNazivFormatedOIB_1">Financijska agencija Regionalni centar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1140000.00</izvorni_sadrzaj>
    <derivirana_varijabla naziv="DomainObject.Predmet.TrenutnaVrijednost_1">1140000.00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 Regionalni centar</item>
    </izvorni_sadrzaj>
    <derivirana_varijabla naziv="DomainObject.Predmet.StrankaListFormated_1">
      <item>Financijska agencija Regionalni centar</item>
    </derivirana_varijabla>
  </DomainObject.Predmet.StrankaListFormated>
  <DomainObject.Predmet.StrankaListFormatedOIB>
    <izvorni_sadrzaj>
      <item>Financijska agencija Regionalni centar</item>
    </izvorni_sadrzaj>
    <derivirana_varijabla naziv="DomainObject.Predmet.StrankaListFormatedOIB_1">
      <item>Financijska agencija Regionalni centar</item>
    </derivirana_varijabla>
  </DomainObject.Predmet.StrankaListFormatedOIB>
  <DomainObject.Predmet.StrankaListFormatedWithAdress>
    <izvorni_sadrzaj>
      <item>Financijska agencija Regionalni centar, Ulica grada Vukovara 70, 10000 Zagreb</item>
    </izvorni_sadrzaj>
    <derivirana_varijabla naziv="DomainObject.Predmet.StrankaListFormatedWithAdress_1">
      <item>Financijska agencija Regionalni centar, Ulica grada Vukovara 70, 10000 Zagreb</item>
    </derivirana_varijabla>
  </DomainObject.Predmet.StrankaListFormatedWithAdress>
  <DomainObject.Predmet.StrankaListFormatedWithAdressOIB>
    <izvorni_sadrzaj>
      <item>Financijska agencija Regionalni centar, Ulica grada Vukovara 70, 10000 Zagreb</item>
    </izvorni_sadrzaj>
    <derivirana_varijabla naziv="DomainObject.Predmet.StrankaListFormatedWithAdressOIB_1">
      <item>Financijska agencija Regionalni centar, Ulica grada Vukovara 70, 10000 Zagreb</item>
    </derivirana_varijabla>
  </DomainObject.Predmet.StrankaListFormatedWithAdressOIB>
  <DomainObject.Predmet.StrankaListNazivFormated>
    <izvorni_sadrzaj>
      <item>Financijska agencija Regionalni centar</item>
    </izvorni_sadrzaj>
    <derivirana_varijabla naziv="DomainObject.Predmet.StrankaListNazivFormated_1">
      <item>Financijska agencija Regionalni centar</item>
    </derivirana_varijabla>
  </DomainObject.Predmet.StrankaListNazivFormated>
  <DomainObject.Predmet.StrankaListNazivFormatedOIB>
    <izvorni_sadrzaj>
      <item>Financijska agencija Regionalni centar</item>
    </izvorni_sadrzaj>
    <derivirana_varijabla naziv="DomainObject.Predmet.StrankaListNazivFormatedOIB_1">
      <item>Financijska agencija Regionalni centar</item>
    </derivirana_varijabla>
  </DomainObject.Predmet.StrankaListNazivFormatedOIB>
  <DomainObject.Predmet.ProtuStrankaListFormated>
    <izvorni_sadrzaj>
      <item>Slavko Jakupec</item>
    </izvorni_sadrzaj>
    <derivirana_varijabla naziv="DomainObject.Predmet.ProtuStrankaListFormated_1">
      <item>Slavko Jakupec</item>
    </derivirana_varijabla>
  </DomainObject.Predmet.ProtuStrankaListFormated>
  <DomainObject.Predmet.ProtuStrankaListFormatedOIB>
    <izvorni_sadrzaj>
      <item>Slavko Jakupec, OIB 15472875808</item>
    </izvorni_sadrzaj>
    <derivirana_varijabla naziv="DomainObject.Predmet.ProtuStrankaListFormatedOIB_1">
      <item>Slavko Jakupec, OIB 15472875808</item>
    </derivirana_varijabla>
  </DomainObject.Predmet.ProtuStrankaListFormatedOIB>
  <DomainObject.Predmet.ProtuStrankaListFormatedWithAdress>
    <izvorni_sadrzaj>
      <item>Slavko Jakupec, Basaričekova 1, 48350 Đurđevac</item>
    </izvorni_sadrzaj>
    <derivirana_varijabla naziv="DomainObject.Predmet.ProtuStrankaListFormatedWithAdress_1">
      <item>Slavko Jakupec, Basaričekova 1, 48350 Đurđevac</item>
    </derivirana_varijabla>
  </DomainObject.Predmet.ProtuStrankaListFormatedWithAdress>
  <DomainObject.Predmet.ProtuStrankaListFormatedWithAdressOIB>
    <izvorni_sadrzaj>
      <item>Slavko Jakupec, OIB 15472875808, Basaričekova 1, 48350 Đurđevac</item>
    </izvorni_sadrzaj>
    <derivirana_varijabla naziv="DomainObject.Predmet.ProtuStrankaListFormatedWithAdressOIB_1">
      <item>Slavko Jakupec, OIB 15472875808, Basaričekova 1, 48350 Đurđevac</item>
    </derivirana_varijabla>
  </DomainObject.Predmet.ProtuStrankaListFormatedWithAdressOIB>
  <DomainObject.Predmet.ProtuStrankaListNazivFormated>
    <izvorni_sadrzaj>
      <item>Slavko Jakupec</item>
    </izvorni_sadrzaj>
    <derivirana_varijabla naziv="DomainObject.Predmet.ProtuStrankaListNazivFormated_1">
      <item>Slavko Jakupec</item>
    </derivirana_varijabla>
  </DomainObject.Predmet.ProtuStrankaListNazivFormated>
  <DomainObject.Predmet.ProtuStrankaListNazivFormatedOIB>
    <izvorni_sadrzaj>
      <item>Slavko Jakupec, OIB 15472875808</item>
    </izvorni_sadrzaj>
    <derivirana_varijabla naziv="DomainObject.Predmet.ProtuStrankaListNazivFormatedOIB_1">
      <item>Slavko Jakupec, OIB 15472875808</item>
    </derivirana_varijabla>
  </DomainObject.Predmet.ProtuStrankaListNazivFormatedOIB>
  <DomainObject.Predmet.OstaliListFormated>
    <izvorni_sadrzaj>
      <item>ŽDO Varaždin, Građansko upravni odjel</item>
      <item>Miroslav Lovreković</item>
      <item>Porezna uprava, Područni ured Sjeverna Hrvatska</item>
      <item>Stečajni vjerovnici</item>
    </izvorni_sadrzaj>
    <derivirana_varijabla naziv="DomainObject.Predmet.OstaliListFormated_1">
      <item>ŽDO Varaždin, Građansko upravni odjel</item>
      <item>Miroslav Lovreković</item>
      <item>Porezna uprava, Područni ured Sjeverna Hrvatska</item>
      <item>Stečajni vjerovnici</item>
    </derivirana_varijabla>
  </DomainObject.Predmet.OstaliListFormated>
  <DomainObject.Predmet.OstaliListFormatedOIB>
    <izvorni_sadrzaj>
      <item>ŽDO Varaždin, Građansko upravni odjel</item>
      <item>Miroslav Lovreković, OIB 99461552363</item>
      <item>Porezna uprava, Područni ured Sjeverna Hrvatska</item>
      <item>Stečajni vjerovnici</item>
    </izvorni_sadrzaj>
    <derivirana_varijabla naziv="DomainObject.Predmet.OstaliListFormatedOIB_1">
      <item>ŽDO Varaždin, Građansko upravni odjel</item>
      <item>Miroslav Lovreković, OIB 99461552363</item>
      <item>Porezna uprava, Područni ured Sjeverna Hrvatska</item>
      <item>Stečajni vjerovnici</item>
    </derivirana_varijabla>
  </DomainObject.Predmet.OstaliListFormatedOIB>
  <DomainObject.Predmet.OstaliListFormatedWithAdress>
    <izvorni_sadrzaj>
      <item>ŽDO Varaždin, Građansko upravni odjel</item>
      <item>Miroslav Lovreković, Ulica Krunoslava Heruca 81, 48260 Križevci</item>
      <item>Porezna uprava, Područni ured Sjeverna Hrvatska</item>
      <item>Stečajni vjerovnici</item>
    </izvorni_sadrzaj>
    <derivirana_varijabla naziv="DomainObject.Predmet.OstaliListFormatedWithAdress_1">
      <item>ŽDO Varaždin, Građansko upravni odjel</item>
      <item>Miroslav Lovreković, Ulica Krunoslava Heruca 81, 48260 Križevci</item>
      <item>Porezna uprava, Područni ured Sjeverna Hrvatska</item>
      <item>Stečajni vjerovnici</item>
    </derivirana_varijabla>
  </DomainObject.Predmet.OstaliListFormatedWithAdress>
  <DomainObject.Predmet.OstaliListFormatedWithAdressOIB>
    <izvorni_sadrzaj>
      <item>ŽDO Varaždin, Građansko upravni odjel</item>
      <item>Miroslav Lovreković, OIB 99461552363, Ulica Krunoslava Heruca 81, 48260 Križevci</item>
      <item>Porezna uprava, Područni ured Sjeverna Hrvatska</item>
      <item>Stečajni vjerovnici</item>
    </izvorni_sadrzaj>
    <derivirana_varijabla naziv="DomainObject.Predmet.OstaliListFormatedWithAdressOIB_1">
      <item>ŽDO Varaždin, Građansko upravni odjel</item>
      <item>Miroslav Lovreković, OIB 99461552363, Ulica Krunoslava Heruca 81, 48260 Križevci</item>
      <item>Porezna uprava, Područni ured Sjeverna Hrvatska</item>
      <item>Stečajni vjerovnici</item>
    </derivirana_varijabla>
  </DomainObject.Predmet.OstaliListFormatedWithAdressOIB>
  <DomainObject.Predmet.OstaliListNazivFormated>
    <izvorni_sadrzaj>
      <item>ŽDO Varaždin, Građansko upravni odjel</item>
      <item>Miroslav Lovreković</item>
      <item>Porezna uprava, Područni ured Sjeverna Hrvatska</item>
      <item>Stečajni vjerovnici</item>
    </izvorni_sadrzaj>
    <derivirana_varijabla naziv="DomainObject.Predmet.OstaliListNazivFormated_1">
      <item>ŽDO Varaždin, Građansko upravni odjel</item>
      <item>Miroslav Lovreković</item>
      <item>Porezna uprava, Područni ured Sjeverna Hrvatska</item>
      <item>Stečajni vjerovnici</item>
    </derivirana_varijabla>
  </DomainObject.Predmet.OstaliListNazivFormated>
  <DomainObject.Predmet.OstaliListNazivFormatedOIB>
    <izvorni_sadrzaj>
      <item>ŽDO Varaždin, Građansko upravni odjel</item>
      <item>Miroslav Lovreković, OIB 99461552363</item>
      <item>Porezna uprava, Područni ured Sjeverna Hrvatska</item>
      <item>Stečajni vjerovnici</item>
    </izvorni_sadrzaj>
    <derivirana_varijabla naziv="DomainObject.Predmet.OstaliListNazivFormatedOIB_1">
      <item>ŽDO Varaždin, Građansko upravni odjel</item>
      <item>Miroslav Lovreković, OIB 99461552363</item>
      <item>Porezna uprava, Područni ured Sjeverna Hrvatska</item>
      <item>Stečajni vjerovnici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>St-30/2015-27</izvorni_sadrzaj>
    <derivirana_varijabla naziv="DomainObject.PoslovniBrojDokumenta_1">St-30/2015-27</derivirana_varijabla>
  </DomainObject.PoslovniBrojDokumenta>
  <DomainObject.Predmet.StrankaIDrugi>
    <izvorni_sadrzaj>Financijska agencija Regionalni centar</izvorni_sadrzaj>
    <derivirana_varijabla naziv="DomainObject.Predmet.StrankaIDrugi_1">Financijska agencija Regionalni centar</derivirana_varijabla>
  </DomainObject.Predmet.StrankaIDrugi>
  <DomainObject.Predmet.ProtustrankaIDrugi>
    <izvorni_sadrzaj>Slavko Jakupec</izvorni_sadrzaj>
    <derivirana_varijabla naziv="DomainObject.Predmet.ProtustrankaIDrugi_1">Slavko Jakupec</derivirana_varijabla>
  </DomainObject.Predmet.ProtustrankaIDrugi>
  <DomainObject.Predmet.StrankaIDrugiAdressOIB>
    <izvorni_sadrzaj>Financijska agencija Regionalni centar, Ulica grada Vukovara 70, 10000 Zagreb</izvorni_sadrzaj>
    <derivirana_varijabla naziv="DomainObject.Predmet.StrankaIDrugiAdressOIB_1">Financijska agencija Regionalni centar, Ulica grada Vukovara 70, 10000 Zagreb</derivirana_varijabla>
  </DomainObject.Predmet.StrankaIDrugiAdressOIB>
  <DomainObject.Predmet.ProtustrankaIDrugiAdressOIB>
    <izvorni_sadrzaj>Slavko Jakupec, OIB 15472875808, Basaričekova 1, 48350 Đurđevac</izvorni_sadrzaj>
    <derivirana_varijabla naziv="DomainObject.Predmet.ProtustrankaIDrugiAdressOIB_1">Slavko Jakupec, OIB 15472875808, Basaričekova 1,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Regionalni centar</item>
      <item>Slavko Jakupec</item>
      <item>ŽDO Varaždin, Građansko upravni odjel</item>
      <item>Miroslav Lovreković</item>
      <item>Porezna uprava, Područni ured Sjeverna Hrvatska</item>
      <item>Stečajni vjerovnici</item>
    </izvorni_sadrzaj>
    <derivirana_varijabla naziv="DomainObject.Predmet.SudioniciListNaziv_1">
      <item>Financijska agencija Regionalni centar</item>
      <item>Slavko Jakupec</item>
      <item>ŽDO Varaždin, Građansko upravni odjel</item>
      <item>Miroslav Lovreković</item>
      <item>Porezna uprava, Područni ured Sjeverna Hrvatska</item>
      <item>Stečajni vjerovnici</item>
    </derivirana_varijabla>
  </DomainObject.Predmet.SudioniciListNaziv>
  <DomainObject.Predmet.SudioniciListAdressOIB>
    <izvorni_sadrzaj>
      <item>Financijska agencija Regionalni centar, Ulica grada Vukovara 70,10000 Zagreb</item>
      <item>Slavko Jakupec, OIB 15472875808, Basaričekova 1,48350 Đurđevac</item>
      <item>ŽDO Varaždin, Građansko upravni odjel</item>
      <item>Miroslav Lovreković, OIB 99461552363, Ulica Krunoslava Heruca 81,48260 Križevci</item>
      <item>Porezna uprava, Područni ured Sjeverna Hrvatska</item>
      <item>Stečajni vjerovnici</item>
    </izvorni_sadrzaj>
    <derivirana_varijabla naziv="DomainObject.Predmet.SudioniciListAdressOIB_1">
      <item>Financijska agencija Regionalni centar, Ulica grada Vukovara 70,10000 Zagreb</item>
      <item>Slavko Jakupec, OIB 15472875808, Basaričekova 1,48350 Đurđevac</item>
      <item>ŽDO Varaždin, Građansko upravni odjel</item>
      <item>Miroslav Lovreković, OIB 99461552363, Ulica Krunoslava Heruca 81,48260 Križevci</item>
      <item>Porezna uprava, Područni ured Sjeverna Hrvatska</item>
      <item>Stečajni 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0DFA3C-38E4-401C-A301-E7BF3911AC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657</properties:Words>
  <properties:Characters>3537</properties:Characters>
  <properties:Lines>334</properties:Lines>
  <properties:Paragraphs>118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2015-12-28T10:05:00Z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St-30/2015-27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