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d58a" w14:paraId="3a8d58a" w:rsidRDefault="00801AB6" w:rsidP="00801AB6" w:rsidR="00801AB6" w:rsidRPr="00801AB6">
      <w:pPr>
        <w:spacing w:lineRule="auto" w:line="240" w:after="80"/>
        <w:jc w:val="center"/>
        <w15:collapsed w:val="false"/>
        <w:rPr>
          <w:rFonts w:cs="Times New Roman" w:eastAsia="Calibri" w:hAnsi="Bookman Old Style" w:ascii="Bookman Old Style"/>
          <w:b/>
          <w:sz w:val="24"/>
          <w:szCs w:val="24"/>
        </w:rPr>
      </w:pPr>
      <w:r w:rsidRPr="00801AB6">
        <w:rPr>
          <w:rFonts w:cs="Times New Roman" w:eastAsia="Calibri" w:hAnsi="Bookman Old Style" w:ascii="Bookman Old Style"/>
          <w:b/>
          <w:sz w:val="24"/>
          <w:szCs w:val="24"/>
        </w:rPr>
        <w:t>Obrazac 20.</w:t>
      </w:r>
    </w:p>
    <w:p w:rsidRDefault="00801AB6" w:rsidP="00801AB6" w:rsidR="00801AB6" w:rsidRPr="00801AB6">
      <w:pPr>
        <w:spacing w:lineRule="auto" w:line="240" w:after="80"/>
        <w:jc w:val="center"/>
        <w:rPr>
          <w:rFonts w:cs="Times New Roman" w:eastAsia="Calibri" w:hAnsi="Bookman Old Style" w:ascii="Bookman Old Style"/>
          <w:b/>
          <w:sz w:val="28"/>
        </w:rPr>
      </w:pPr>
    </w:p>
    <w:p w:rsidRDefault="00801AB6" w:rsidP="00801AB6" w:rsidR="00801AB6" w:rsidRPr="00801AB6">
      <w:pPr>
        <w:spacing w:lineRule="auto" w:line="240" w:after="80"/>
        <w:jc w:val="center"/>
        <w:rPr>
          <w:rFonts w:cs="Times New Roman" w:eastAsia="Calibri" w:hAnsi="Bookman Old Style" w:ascii="Bookman Old Style"/>
          <w:b/>
          <w:sz w:val="24"/>
        </w:rPr>
      </w:pPr>
      <w:r w:rsidRPr="00801AB6">
        <w:rPr>
          <w:rFonts w:cs="Times New Roman" w:eastAsia="Calibri" w:hAnsi="Bookman Old Style" w:ascii="Bookman Old Style"/>
          <w:b/>
          <w:sz w:val="24"/>
        </w:rPr>
        <w:t xml:space="preserve">IZVJEŠĆE </w:t>
      </w:r>
      <w:r w:rsidRPr="00801AB6">
        <w:rPr>
          <w:rFonts w:cs="Times New Roman" w:eastAsia="Calibri" w:hAnsi="Bookman Old Style" w:ascii="Bookman Old Style"/>
          <w:b/>
          <w:sz w:val="24"/>
          <w:szCs w:val="24"/>
        </w:rPr>
        <w:t>STEČAJNOGA</w:t>
      </w:r>
      <w:r w:rsidRPr="00801AB6">
        <w:rPr>
          <w:rFonts w:cs="Times New Roman" w:eastAsia="Calibri" w:hAnsi="Bookman Old Style" w:ascii="Bookman Old Style"/>
          <w:b/>
          <w:sz w:val="24"/>
        </w:rPr>
        <w:t xml:space="preserve"> UPRAVITELJA O TIJEKU </w:t>
      </w:r>
      <w:r w:rsidRPr="00801AB6">
        <w:rPr>
          <w:rFonts w:cs="Times New Roman" w:eastAsia="Calibri" w:hAnsi="Bookman Old Style" w:ascii="Bookman Old Style"/>
          <w:b/>
          <w:sz w:val="24"/>
          <w:szCs w:val="24"/>
        </w:rPr>
        <w:t>STEČAJNOGA</w:t>
      </w:r>
      <w:r w:rsidRPr="00801AB6">
        <w:rPr>
          <w:rFonts w:cs="Times New Roman" w:eastAsia="Calibri" w:hAnsi="Bookman Old Style" w:ascii="Bookman Old Style"/>
          <w:b/>
          <w:sz w:val="24"/>
        </w:rPr>
        <w:t xml:space="preserve"> POSTUPKA I STANJU STEČAJNE MASE</w:t>
      </w:r>
    </w:p>
    <w:p w:rsidRDefault="00801AB6" w:rsidP="00801AB6" w:rsidR="00801AB6" w:rsidRPr="00801AB6">
      <w:pPr>
        <w:spacing w:lineRule="auto" w:line="240" w:after="80"/>
        <w:jc w:val="center"/>
        <w:rPr>
          <w:rFonts w:cs="Times New Roman" w:eastAsia="Calibri" w:hAnsi="Bookman Old Style" w:ascii="Bookman Old Style"/>
          <w:sz w:val="24"/>
        </w:rPr>
      </w:pP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b/>
          <w:sz w:val="24"/>
          <w:szCs w:val="24"/>
        </w:rPr>
      </w:pPr>
      <w:r w:rsidRPr="00801AB6">
        <w:rPr>
          <w:rFonts w:cs="Times New Roman" w:eastAsia="Calibri" w:hAnsi="Bookman Old Style" w:ascii="Bookman Old Style"/>
          <w:b/>
          <w:sz w:val="24"/>
          <w:szCs w:val="24"/>
          <w:lang w:val="pl-PL"/>
        </w:rPr>
        <w:t>Nadle</w:t>
      </w:r>
      <w:r w:rsidRPr="00801AB6">
        <w:rPr>
          <w:rFonts w:cs="Times New Roman" w:eastAsia="Calibri" w:hAnsi="Bookman Old Style" w:ascii="Bookman Old Style"/>
          <w:b/>
          <w:sz w:val="24"/>
          <w:szCs w:val="24"/>
        </w:rPr>
        <w:t>ž</w:t>
      </w:r>
      <w:r w:rsidRPr="00801AB6">
        <w:rPr>
          <w:rFonts w:cs="Times New Roman" w:eastAsia="Calibri" w:hAnsi="Bookman Old Style" w:ascii="Bookman Old Style"/>
          <w:b/>
          <w:sz w:val="24"/>
          <w:szCs w:val="24"/>
          <w:lang w:val="pl-PL"/>
        </w:rPr>
        <w:t>ni trgova</w:t>
      </w:r>
      <w:r w:rsidRPr="00801AB6">
        <w:rPr>
          <w:rFonts w:cs="Times New Roman" w:eastAsia="Calibri" w:hAnsi="Bookman Old Style" w:ascii="Bookman Old Style"/>
          <w:b/>
          <w:sz w:val="24"/>
          <w:szCs w:val="24"/>
        </w:rPr>
        <w:t>č</w:t>
      </w:r>
      <w:r w:rsidRPr="00801AB6">
        <w:rPr>
          <w:rFonts w:cs="Times New Roman" w:eastAsia="Calibri" w:hAnsi="Bookman Old Style" w:ascii="Bookman Old Style"/>
          <w:b/>
          <w:sz w:val="24"/>
          <w:szCs w:val="24"/>
          <w:lang w:val="pl-PL"/>
        </w:rPr>
        <w:t>ki sud u Bjelovaru</w:t>
      </w:r>
    </w:p>
    <w:p w:rsidRDefault="00801AB6" w:rsidP="00801AB6" w:rsidR="00801AB6" w:rsidRPr="00801AB6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Calibri" w:ascii="Calibri"/>
          <w:noProof/>
          <w:sz w:val="24"/>
          <w:szCs w:val="24"/>
          <w:lang w:eastAsia="hr-HR"/>
        </w:rPr>
      </w:pPr>
      <w:r w:rsidRPr="00801AB6">
        <w:rPr>
          <w:rFonts w:cs="Times New Roman" w:eastAsia="Calibri" w:hAnsi="Bookman Old Style" w:ascii="Bookman Old Style"/>
          <w:b/>
          <w:sz w:val="24"/>
          <w:szCs w:val="24"/>
          <w:lang w:val="pl-PL"/>
        </w:rPr>
        <w:t xml:space="preserve">Poslovni broj spisa : </w:t>
      </w:r>
      <w:r w:rsidRPr="00801AB6">
        <w:rPr>
          <w:rFonts w:cs="Times New Roman" w:eastAsia="Times New Roman" w:hAnsi="Bookman Old Style" w:ascii="Bookman Old Style"/>
          <w:b/>
          <w:noProof/>
          <w:sz w:val="24"/>
          <w:szCs w:val="24"/>
          <w:lang w:eastAsia="hr-HR"/>
        </w:rPr>
        <w:t>5 St-278/2017-14</w:t>
      </w: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b/>
          <w:sz w:val="24"/>
          <w:szCs w:val="24"/>
          <w:lang w:val="pl-PL"/>
        </w:rPr>
      </w:pPr>
      <w:r w:rsidRPr="00801AB6">
        <w:rPr>
          <w:rFonts w:cs="Times New Roman" w:eastAsia="Calibri" w:hAnsi="Bookman Old Style" w:ascii="Bookman Old Style"/>
          <w:b/>
          <w:sz w:val="24"/>
          <w:szCs w:val="24"/>
          <w:lang w:val="pl-PL"/>
        </w:rPr>
        <w:t xml:space="preserve">Dužnik :  </w:t>
      </w:r>
      <w:r w:rsidRPr="00801AB6">
        <w:rPr>
          <w:rFonts w:cs="Times New Roman" w:eastAsia="Calibri" w:hAnsi="Bookman Old Style" w:ascii="Bookman Old Style"/>
          <w:b/>
          <w:sz w:val="24"/>
          <w:szCs w:val="24"/>
        </w:rPr>
        <w:t xml:space="preserve">Stečajna masa stečajnog dužnika TRGOVAČKA ZADRUGA KATAPULT </w:t>
      </w:r>
    </w:p>
    <w:p w:rsidRDefault="00801AB6" w:rsidP="00801AB6" w:rsidR="00801AB6" w:rsidRPr="00801AB6">
      <w:pPr>
        <w:spacing w:lineRule="auto" w:line="240" w:after="80"/>
        <w:jc w:val="center"/>
        <w:rPr>
          <w:rFonts w:cs="Times New Roman" w:eastAsia="Calibri" w:hAnsi="Bookman Old Style" w:ascii="Bookman Old Style"/>
          <w:sz w:val="24"/>
          <w:szCs w:val="24"/>
          <w:lang w:val="pl-PL"/>
        </w:rPr>
      </w:pPr>
    </w:p>
    <w:p w:rsidRDefault="00801AB6" w:rsidP="00801AB6" w:rsidR="00801AB6" w:rsidRPr="00801AB6">
      <w:pPr>
        <w:spacing w:lineRule="auto" w:line="240" w:after="80"/>
        <w:jc w:val="center"/>
        <w:rPr>
          <w:rFonts w:cs="Times New Roman" w:eastAsia="Calibri" w:hAnsi="Bookman Old Style" w:ascii="Bookman Old Style"/>
          <w:sz w:val="24"/>
          <w:szCs w:val="24"/>
          <w:lang w:val="pl-PL"/>
        </w:rPr>
      </w:pPr>
    </w:p>
    <w:p w:rsidRDefault="00801AB6" w:rsidP="00801AB6" w:rsidR="00801AB6" w:rsidRPr="00801AB6">
      <w:pPr>
        <w:spacing w:lineRule="auto" w:line="240" w:after="80"/>
        <w:jc w:val="center"/>
        <w:rPr>
          <w:rFonts w:cs="Times New Roman" w:eastAsia="Calibri" w:hAnsi="Bookman Old Style" w:ascii="Bookman Old Style"/>
          <w:b/>
          <w:sz w:val="24"/>
          <w:szCs w:val="24"/>
          <w:lang w:val="pl-PL"/>
        </w:rPr>
      </w:pPr>
      <w:r w:rsidRPr="00801AB6">
        <w:rPr>
          <w:rFonts w:cs="Times New Roman" w:eastAsia="Calibri" w:hAnsi="Bookman Old Style" w:ascii="Bookman Old Style"/>
          <w:b/>
          <w:sz w:val="24"/>
          <w:szCs w:val="24"/>
          <w:lang w:val="pl-PL"/>
        </w:rPr>
        <w:t xml:space="preserve">TIJEK STEČAJNOGA POSTUPKA OD 26.11.2018. DO 25.02.2019. </w:t>
      </w: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sz w:val="24"/>
          <w:szCs w:val="24"/>
          <w:lang w:val="pl-PL"/>
        </w:rPr>
      </w:pPr>
      <w:r w:rsidRPr="00801AB6">
        <w:rPr>
          <w:rFonts w:cs="Times New Roman" w:eastAsia="Calibri" w:hAnsi="Bookman Old Style" w:ascii="Bookman Old Style"/>
          <w:sz w:val="24"/>
          <w:szCs w:val="24"/>
          <w:lang w:val="pl-PL"/>
        </w:rPr>
        <w:t>Financijska Agencija objavila je na stranicama Agencije poziv na sudjelovanje u drugoj</w:t>
      </w:r>
      <w:r w:rsidRPr="00801AB6">
        <w:rPr>
          <w:rFonts w:cs="Times New Roman" w:eastAsia="Calibri" w:hAnsi="Bookman Old Style" w:ascii="Bookman Old Style"/>
          <w:b/>
          <w:sz w:val="24"/>
          <w:szCs w:val="24"/>
          <w:lang w:val="pl-PL"/>
        </w:rPr>
        <w:t xml:space="preserve"> </w:t>
      </w:r>
      <w:r w:rsidRPr="00801AB6">
        <w:rPr>
          <w:rFonts w:cs="Times New Roman" w:eastAsia="Calibri" w:hAnsi="Bookman Old Style" w:ascii="Bookman Old Style"/>
          <w:sz w:val="24"/>
          <w:szCs w:val="24"/>
          <w:lang w:val="pl-PL"/>
        </w:rPr>
        <w:t>elektronićkoj javnoj dražbi.  Druga dražba počela je 20.12.2018. s početkom u 15,00 sati a završava dana 12.03.2019. u 23:59:59 sati. Ponude na drugoj el. Javnoj dražbi prikupljaju se od 27.02.2019. s početkom u 00:00:00 do 12.03.2019. u 23:59:59. Na drugoj elektroničkoj javnoj dražbi nekretnina se ne može prodati ispod iznosa od 69.000,00 kn. Iznos dražbenog koraka je 1.000,00 kn.</w:t>
      </w:r>
    </w:p>
    <w:p w:rsidRDefault="00801AB6" w:rsidP="00801AB6" w:rsidR="00801AB6" w:rsidRPr="00801AB6">
      <w:pPr>
        <w:tabs>
          <w:tab w:pos="1620" w:val="left"/>
          <w:tab w:pos="5940" w:val="left"/>
        </w:tabs>
        <w:spacing w:lineRule="auto" w:line="240" w:after="80"/>
        <w:jc w:val="both"/>
        <w:rPr>
          <w:rFonts w:cs="Times New Roman" w:eastAsia="Calibri" w:hAnsi="Bookman Old Style" w:ascii="Bookman Old Style"/>
        </w:rPr>
      </w:pP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b/>
          <w:sz w:val="24"/>
          <w:szCs w:val="24"/>
          <w:lang w:val="pl-PL"/>
        </w:rPr>
      </w:pPr>
      <w:r w:rsidRPr="00801AB6">
        <w:rPr>
          <w:rFonts w:cs="Times New Roman" w:eastAsia="Calibri" w:hAnsi="Bookman Old Style" w:ascii="Bookman Old Style"/>
          <w:b/>
          <w:sz w:val="24"/>
          <w:szCs w:val="24"/>
          <w:lang w:val="pl-PL"/>
        </w:rPr>
        <w:t>Nastavak poslovanja i mogućnost za izradu stečajnoga plana:</w:t>
      </w: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b/>
          <w:sz w:val="24"/>
          <w:szCs w:val="24"/>
          <w:lang w:val="pl-PL"/>
        </w:rPr>
      </w:pPr>
    </w:p>
    <w:p w:rsidRDefault="00801AB6" w:rsidP="00801AB6" w:rsidR="00801AB6" w:rsidRPr="00801AB6">
      <w:pPr>
        <w:shd w:fill="FFFFFF" w:color="auto" w:val="clear"/>
        <w:spacing w:lineRule="exact" w:line="295" w:after="80"/>
        <w:ind w:hanging="14" w:right="382" w:left="14"/>
        <w:jc w:val="both"/>
        <w:rPr>
          <w:rFonts w:cs="Times New Roman" w:eastAsia="Calibri" w:hAnsi="Bookman Old Style" w:ascii="Bookman Old Style"/>
          <w:sz w:val="24"/>
          <w:szCs w:val="24"/>
          <w:lang w:val="pl-PL"/>
        </w:rPr>
      </w:pPr>
      <w:r w:rsidRPr="00801AB6">
        <w:rPr>
          <w:rFonts w:cs="Times New Roman" w:eastAsia="Calibri" w:hAnsi="Bookman Old Style" w:ascii="Bookman Old Style"/>
          <w:sz w:val="24"/>
          <w:szCs w:val="24"/>
          <w:lang w:val="pl-PL"/>
        </w:rPr>
        <w:t xml:space="preserve">Dužnik nema izgleda za nastavak poslovanja te nema mogućnosti za izradu stečajnog plana. </w:t>
      </w:r>
    </w:p>
    <w:p w:rsidRDefault="00801AB6" w:rsidP="00801AB6" w:rsidR="00801AB6" w:rsidRPr="00801AB6">
      <w:pPr>
        <w:shd w:fill="FFFFFF" w:color="auto" w:val="clear"/>
        <w:spacing w:lineRule="exact" w:line="295" w:after="80"/>
        <w:ind w:hanging="14" w:right="382" w:left="14"/>
        <w:jc w:val="both"/>
        <w:rPr>
          <w:rFonts w:cs="Times New Roman" w:eastAsia="Calibri" w:hAnsi="Bookman Old Style" w:ascii="Bookman Old Style"/>
          <w:color w:val="000000"/>
          <w:spacing w:val="10"/>
          <w:szCs w:val="24"/>
        </w:rPr>
      </w:pP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b/>
          <w:sz w:val="24"/>
          <w:szCs w:val="24"/>
          <w:lang w:val="pl-PL"/>
        </w:rPr>
      </w:pPr>
      <w:r w:rsidRPr="00801AB6">
        <w:rPr>
          <w:rFonts w:cs="Times New Roman" w:eastAsia="Calibri" w:hAnsi="Bookman Old Style" w:ascii="Bookman Old Style"/>
          <w:b/>
          <w:sz w:val="24"/>
          <w:szCs w:val="24"/>
          <w:lang w:val="pl-PL"/>
        </w:rPr>
        <w:t>Mišljenje stečajne upraviteljice o mogućnosti zaključenja stečajnoga postupka, odnosno što sprječava zaključenje stečajnoga postupka:</w:t>
      </w: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sz w:val="24"/>
          <w:szCs w:val="24"/>
          <w:lang w:val="pl-PL"/>
        </w:rPr>
      </w:pPr>
      <w:r w:rsidRPr="00801AB6">
        <w:rPr>
          <w:rFonts w:cs="Times New Roman" w:eastAsia="Calibri" w:hAnsi="Bookman Old Style" w:ascii="Bookman Old Style"/>
          <w:sz w:val="24"/>
          <w:szCs w:val="24"/>
          <w:lang w:val="pl-PL"/>
        </w:rPr>
        <w:t>Nakon prodaje nekretnine opterećene razlučnim pravom stečajni postupak će se moći zaključiti.</w:t>
      </w:r>
    </w:p>
    <w:p w:rsidRDefault="00801AB6" w:rsidP="00801AB6" w:rsidR="00801AB6" w:rsidRPr="00801AB6">
      <w:pPr>
        <w:spacing w:lineRule="auto" w:line="240" w:after="80"/>
        <w:rPr>
          <w:rFonts w:cs="Times New Roman" w:eastAsia="Calibri" w:hAnsi="Bookman Old Style" w:ascii="Bookman Old Style"/>
          <w:sz w:val="24"/>
          <w:szCs w:val="24"/>
          <w:lang w:val="pl-PL"/>
        </w:rPr>
      </w:pPr>
    </w:p>
    <w:p w:rsidRDefault="00801AB6" w:rsidP="00801AB6" w:rsidR="00801AB6" w:rsidRPr="00801AB6">
      <w:pPr>
        <w:spacing w:lineRule="auto" w:line="240" w:after="80"/>
        <w:rPr>
          <w:rFonts w:cs="Times New Roman" w:eastAsia="Calibri" w:hAnsi="Bookman Old Style" w:ascii="Bookman Old Style"/>
          <w:b/>
          <w:sz w:val="24"/>
          <w:szCs w:val="24"/>
          <w:lang w:val="pl-PL"/>
        </w:rPr>
      </w:pPr>
      <w:r w:rsidRPr="00801AB6">
        <w:rPr>
          <w:rFonts w:cs="Times New Roman" w:eastAsia="Calibri" w:hAnsi="Bookman Old Style" w:ascii="Bookman Old Style"/>
          <w:b/>
          <w:sz w:val="24"/>
          <w:szCs w:val="24"/>
          <w:lang w:val="pl-PL"/>
        </w:rPr>
        <w:t>STANJE STEČAJNE MASE</w:t>
      </w:r>
    </w:p>
    <w:p w:rsidRDefault="00801AB6" w:rsidP="00801AB6" w:rsidR="00801AB6" w:rsidRPr="00801AB6">
      <w:pPr>
        <w:spacing w:lineRule="auto" w:line="240" w:after="80"/>
        <w:rPr>
          <w:rFonts w:cs="Times New Roman" w:eastAsia="Calibri" w:hAnsi="Bookman Old Style" w:ascii="Bookman Old Style"/>
          <w:b/>
          <w:sz w:val="24"/>
          <w:szCs w:val="24"/>
          <w:lang w:val="pl-PL"/>
        </w:rPr>
      </w:pP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sz w:val="24"/>
          <w:szCs w:val="24"/>
          <w:lang w:val="pl-PL"/>
        </w:rPr>
      </w:pPr>
      <w:r w:rsidRPr="00801AB6">
        <w:rPr>
          <w:rFonts w:cs="Times New Roman" w:eastAsia="Calibri" w:hAnsi="Bookman Old Style" w:ascii="Bookman Old Style"/>
          <w:sz w:val="24"/>
          <w:szCs w:val="24"/>
          <w:lang w:val="pl-PL"/>
        </w:rPr>
        <w:t xml:space="preserve">Sustavan pregled predmeta stečajne mase : </w:t>
      </w: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sz w:val="24"/>
          <w:szCs w:val="24"/>
          <w:lang w:val="pl-PL"/>
        </w:rPr>
      </w:pPr>
    </w:p>
    <w:p w:rsidRDefault="00801AB6" w:rsidP="00801AB6" w:rsidR="00801AB6" w:rsidRPr="00801AB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Bookman Old Style" w:ascii="Bookman Old Style"/>
          <w:noProof/>
          <w:sz w:val="24"/>
          <w:szCs w:val="24"/>
          <w:lang w:eastAsia="hr-HR"/>
        </w:rPr>
      </w:pPr>
      <w:r w:rsidRPr="00801AB6">
        <w:rPr>
          <w:rFonts w:cs="Times New Roman" w:eastAsia="Times New Roman" w:hAnsi="Bookman Old Style" w:ascii="Bookman Old Style"/>
          <w:noProof/>
          <w:sz w:val="24"/>
          <w:szCs w:val="24"/>
          <w:lang w:eastAsia="hr-HR"/>
        </w:rPr>
        <w:t>Nekretnine dužnika</w:t>
      </w:r>
      <w:r w:rsidRPr="00801AB6">
        <w:rPr>
          <w:rFonts w:cs="Times New Roman" w:eastAsia="Times New Roman" w:hAnsi="Bookman Old Style" w:ascii="Bookman Old Style"/>
          <w:sz w:val="24"/>
          <w:szCs w:val="24"/>
          <w:lang w:eastAsia="hr-HR"/>
        </w:rPr>
        <w:t xml:space="preserve"> upisane u </w:t>
      </w:r>
      <w:proofErr w:type="spellStart"/>
      <w:r w:rsidRPr="00801AB6">
        <w:rPr>
          <w:rFonts w:cs="Times New Roman"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801AB6">
        <w:rPr>
          <w:rFonts w:cs="Times New Roman" w:eastAsia="Times New Roman" w:hAnsi="Bookman Old Style" w:ascii="Bookman Old Style"/>
          <w:sz w:val="24"/>
          <w:szCs w:val="24"/>
          <w:lang w:eastAsia="hr-HR"/>
        </w:rPr>
        <w:t xml:space="preserve">. 5390 k.o. 300934 Grad Bjelovar, kat. čestica 2427/1 U ULICI MATICE HRVATSKE sa 1026 m2, 4. Suvlasnički dio: 24/1000, ETAŽNO VLASNIŠTVO (E-4), POSLOVNI PROSTOR "A1", koji se nalazi u prizemlju stambeno-poslovne zgrade, a sastoji se od ostave, poslovnog prostora, </w:t>
      </w:r>
      <w:proofErr w:type="spellStart"/>
      <w:r w:rsidRPr="00801AB6">
        <w:rPr>
          <w:rFonts w:cs="Times New Roman" w:eastAsia="Times New Roman" w:hAnsi="Bookman Old Style" w:ascii="Bookman Old Style"/>
          <w:sz w:val="24"/>
          <w:szCs w:val="24"/>
          <w:lang w:eastAsia="hr-HR"/>
        </w:rPr>
        <w:t>predprostora</w:t>
      </w:r>
      <w:proofErr w:type="spellEnd"/>
      <w:r w:rsidRPr="00801AB6">
        <w:rPr>
          <w:rFonts w:cs="Times New Roman" w:eastAsia="Times New Roman" w:hAnsi="Bookman Old Style" w:ascii="Bookman Old Style"/>
          <w:sz w:val="24"/>
          <w:szCs w:val="24"/>
          <w:lang w:eastAsia="hr-HR"/>
        </w:rPr>
        <w:t xml:space="preserve">, WC-a, </w:t>
      </w:r>
      <w:proofErr w:type="spellStart"/>
      <w:r w:rsidRPr="00801AB6">
        <w:rPr>
          <w:rFonts w:cs="Times New Roman" w:eastAsia="Times New Roman" w:hAnsi="Bookman Old Style" w:ascii="Bookman Old Style"/>
          <w:sz w:val="24"/>
          <w:szCs w:val="24"/>
          <w:lang w:eastAsia="hr-HR"/>
        </w:rPr>
        <w:t>netto</w:t>
      </w:r>
      <w:proofErr w:type="spellEnd"/>
      <w:r w:rsidRPr="00801AB6">
        <w:rPr>
          <w:rFonts w:cs="Times New Roman" w:eastAsia="Times New Roman" w:hAnsi="Bookman Old Style" w:ascii="Bookman Old Style"/>
          <w:sz w:val="24"/>
          <w:szCs w:val="24"/>
          <w:lang w:eastAsia="hr-HR"/>
        </w:rPr>
        <w:t xml:space="preserve"> korisne površine P=35,36 m2, kojem pripada spremište "A1" koje se nalazi u podrumu, neto korisne površine P=7,80 m2, prodati će se u stečajnom postupku uz odgovarajuću primjenu pravila ovršnog postupka o ovrsi na nekretnini. </w:t>
      </w: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b/>
        </w:rPr>
      </w:pP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b/>
        </w:rPr>
      </w:pP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b/>
        </w:rPr>
      </w:pPr>
    </w:p>
    <w:p w:rsidRDefault="00801AB6" w:rsidP="00801AB6" w:rsidR="00801AB6" w:rsidRPr="00801AB6">
      <w:pPr>
        <w:spacing w:lineRule="auto" w:line="240" w:after="80"/>
        <w:jc w:val="center"/>
        <w:rPr>
          <w:rFonts w:cs="Times New Roman" w:eastAsia="Calibri" w:hAnsi="Bookman Old Style" w:ascii="Bookman Old Style"/>
          <w:b/>
        </w:rPr>
      </w:pPr>
      <w:r w:rsidRPr="00801AB6">
        <w:rPr>
          <w:rFonts w:cs="Times New Roman" w:eastAsia="Calibri" w:hAnsi="Bookman Old Style" w:ascii="Bookman Old Style"/>
          <w:b/>
        </w:rPr>
        <w:lastRenderedPageBreak/>
        <w:t>-2-</w:t>
      </w: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b/>
        </w:rPr>
      </w:pP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b/>
        </w:rPr>
      </w:pPr>
      <w:proofErr w:type="spellStart"/>
      <w:r w:rsidRPr="00801AB6">
        <w:rPr>
          <w:rFonts w:cs="Times New Roman" w:eastAsia="Calibri" w:hAnsi="Bookman Old Style" w:ascii="Bookman Old Style"/>
          <w:b/>
        </w:rPr>
        <w:t>Razlučna</w:t>
      </w:r>
      <w:proofErr w:type="spellEnd"/>
      <w:r w:rsidRPr="00801AB6">
        <w:rPr>
          <w:rFonts w:cs="Times New Roman" w:eastAsia="Calibri" w:hAnsi="Bookman Old Style" w:ascii="Bookman Old Style"/>
          <w:b/>
        </w:rPr>
        <w:t xml:space="preserve"> prava na nekretnini stečajnog dužnika : </w:t>
      </w: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</w:rPr>
      </w:pPr>
    </w:p>
    <w:p w:rsidRDefault="00801AB6" w:rsidP="00801AB6" w:rsidR="00801AB6" w:rsidRPr="00801AB6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Bookman Old Style" w:ascii="Bookman Old Style"/>
          <w:sz w:val="24"/>
          <w:szCs w:val="24"/>
          <w:lang w:eastAsia="hr-HR"/>
        </w:rPr>
      </w:pPr>
      <w:r w:rsidRPr="00801AB6">
        <w:rPr>
          <w:rFonts w:cs="Tahoma" w:eastAsia="Times New Roman" w:hAnsi="Bookman Old Style" w:ascii="Bookman Old Style"/>
          <w:color w:val="000000"/>
          <w:sz w:val="24"/>
          <w:szCs w:val="24"/>
          <w:shd w:fill="FFFFFF" w:color="auto" w:val="clear"/>
          <w:lang w:eastAsia="hr-HR"/>
        </w:rPr>
        <w:t xml:space="preserve">Na temelju ugovora o dugoročnom kreditu za projektno financiranje od 18. travnja 2008.g. uknjižuje se pravo zaloga radi osiguranja tražbine Zagrebačke banke d.d. Zagreb u iznosu od 261.360,00 HRK uvećano za redovne kamate po promjenjivoj stopi, </w:t>
      </w:r>
      <w:proofErr w:type="spellStart"/>
      <w:r w:rsidRPr="00801AB6">
        <w:rPr>
          <w:rFonts w:cs="Tahoma" w:eastAsia="Times New Roman" w:hAnsi="Bookman Old Style" w:ascii="Bookman Old Style"/>
          <w:color w:val="000000"/>
          <w:sz w:val="24"/>
          <w:szCs w:val="24"/>
          <w:shd w:fill="FFFFFF" w:color="auto" w:val="clear"/>
          <w:lang w:eastAsia="hr-HR"/>
        </w:rPr>
        <w:t>interkalarne</w:t>
      </w:r>
      <w:proofErr w:type="spellEnd"/>
      <w:r w:rsidRPr="00801AB6">
        <w:rPr>
          <w:rFonts w:cs="Tahoma" w:eastAsia="Times New Roman" w:hAnsi="Bookman Old Style" w:ascii="Bookman Old Style"/>
          <w:color w:val="000000"/>
          <w:sz w:val="24"/>
          <w:szCs w:val="24"/>
          <w:shd w:fill="FFFFFF" w:color="auto" w:val="clear"/>
          <w:lang w:eastAsia="hr-HR"/>
        </w:rPr>
        <w:t xml:space="preserve"> kamate po promjenjivoj stopi jednakoj redovnoj, kamate po dospijeću po promjenjivoj stopi, prema Odluci o kamatnim stopama Zagrebačke banke d.d. Zagreb, odnosno po zakonskoj zateznoj kamati ukoliko ista bude viša, te sve naknade i troškove, koje se kamate, naknade i troškovi utvrđuju, obračunavaju i plaćaju sukladno općim aktima Zagrebačke banke d.d. Zagreb, </w:t>
      </w:r>
      <w:proofErr w:type="spellStart"/>
      <w:r w:rsidRPr="00801AB6">
        <w:rPr>
          <w:rFonts w:cs="Tahoma" w:eastAsia="Times New Roman" w:hAnsi="Bookman Old Style" w:ascii="Bookman Old Style"/>
          <w:color w:val="000000"/>
          <w:sz w:val="24"/>
          <w:szCs w:val="24"/>
          <w:shd w:fill="FFFFFF" w:color="auto" w:val="clear"/>
          <w:lang w:eastAsia="hr-HR"/>
        </w:rPr>
        <w:t>vežećim</w:t>
      </w:r>
      <w:proofErr w:type="spellEnd"/>
      <w:r w:rsidRPr="00801AB6">
        <w:rPr>
          <w:rFonts w:cs="Tahoma" w:eastAsia="Times New Roman" w:hAnsi="Bookman Old Style" w:ascii="Bookman Old Style"/>
          <w:color w:val="000000"/>
          <w:sz w:val="24"/>
          <w:szCs w:val="24"/>
          <w:shd w:fill="FFFFFF" w:color="auto" w:val="clear"/>
          <w:lang w:eastAsia="hr-HR"/>
        </w:rPr>
        <w:t xml:space="preserve"> za vrijeme postojanja tražbine po Ugovoru o kreditu, u korist:</w:t>
      </w:r>
      <w:r w:rsidRPr="00801AB6">
        <w:rPr>
          <w:rFonts w:cs="Times New Roman" w:eastAsia="Times New Roman" w:hAnsi="Bookman Old Style" w:ascii="Bookman Old Style"/>
          <w:sz w:val="24"/>
          <w:szCs w:val="24"/>
          <w:lang w:eastAsia="hr-HR"/>
        </w:rPr>
        <w:t xml:space="preserve"> Zagrebačka banka d.d. </w:t>
      </w: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szCs w:val="24"/>
        </w:rPr>
      </w:pPr>
    </w:p>
    <w:p w:rsidRDefault="00801AB6" w:rsidP="00801AB6" w:rsidR="00801AB6" w:rsidRPr="00801AB6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Bookman Old Style" w:ascii="Bookman Old Style"/>
          <w:color w:val="000000"/>
          <w:spacing w:val="10"/>
          <w:sz w:val="24"/>
          <w:szCs w:val="24"/>
          <w:lang w:eastAsia="hr-HR"/>
        </w:rPr>
      </w:pPr>
      <w:r w:rsidRPr="00801AB6">
        <w:rPr>
          <w:rFonts w:cs="Tahoma" w:eastAsia="Times New Roman" w:hAnsi="Bookman Old Style" w:ascii="Bookman Old Style"/>
          <w:color w:val="000000"/>
          <w:sz w:val="24"/>
          <w:szCs w:val="24"/>
          <w:shd w:fill="FFFFFF" w:color="auto" w:val="clear"/>
          <w:lang w:eastAsia="hr-HR"/>
        </w:rPr>
        <w:t xml:space="preserve"> Na temelju ugovora o založnom pravu od 28. rujna 2012.g. uknjižuje se pravo zaloga na iznos od 50.000,00 kn, uvećano za sve ugovorene kamate, naknade i troškove te prema uvjetima iz Ugovora, u korist </w:t>
      </w:r>
      <w:r w:rsidRPr="00801AB6">
        <w:rPr>
          <w:rFonts w:cs="Times New Roman" w:eastAsia="Times New Roman" w:hAnsi="Bookman Old Style" w:ascii="Bookman Old Style"/>
          <w:color w:val="000000"/>
          <w:spacing w:val="10"/>
          <w:sz w:val="24"/>
          <w:szCs w:val="24"/>
          <w:lang w:eastAsia="hr-HR"/>
        </w:rPr>
        <w:t xml:space="preserve"> Zagrebačka banka </w:t>
      </w:r>
      <w:proofErr w:type="spellStart"/>
      <w:r w:rsidRPr="00801AB6">
        <w:rPr>
          <w:rFonts w:cs="Times New Roman" w:eastAsia="Times New Roman" w:hAnsi="Bookman Old Style" w:ascii="Bookman Old Style"/>
          <w:color w:val="000000"/>
          <w:spacing w:val="10"/>
          <w:sz w:val="24"/>
          <w:szCs w:val="24"/>
          <w:lang w:eastAsia="hr-HR"/>
        </w:rPr>
        <w:t>d.d</w:t>
      </w:r>
      <w:proofErr w:type="spellEnd"/>
      <w:r w:rsidRPr="00801AB6">
        <w:rPr>
          <w:rFonts w:cs="Times New Roman" w:eastAsia="Times New Roman" w:hAnsi="Bookman Old Style" w:ascii="Bookman Old Style"/>
          <w:color w:val="000000"/>
          <w:spacing w:val="10"/>
          <w:sz w:val="24"/>
          <w:szCs w:val="24"/>
          <w:lang w:eastAsia="hr-HR"/>
        </w:rPr>
        <w:t xml:space="preserve"> </w:t>
      </w:r>
    </w:p>
    <w:p w:rsidRDefault="00801AB6" w:rsidP="00801AB6" w:rsidR="00801AB6" w:rsidRPr="00801AB6">
      <w:pPr>
        <w:tabs>
          <w:tab w:pos="708" w:val="left"/>
          <w:tab w:pos="4153" w:val="center"/>
          <w:tab w:pos="8306" w:val="right"/>
        </w:tabs>
        <w:spacing w:lineRule="auto" w:line="240" w:after="0"/>
        <w:jc w:val="both"/>
        <w:rPr>
          <w:rFonts w:cs="Times New Roman" w:eastAsia="Times New Roman" w:hAnsi="Bookman Old Style" w:ascii="Bookman Old Style"/>
          <w:b/>
          <w:sz w:val="24"/>
          <w:szCs w:val="24"/>
          <w:lang w:eastAsia="hr-HR"/>
        </w:rPr>
      </w:pPr>
    </w:p>
    <w:p w:rsidRDefault="00801AB6" w:rsidP="00801AB6" w:rsidR="00801AB6" w:rsidRPr="00801AB6">
      <w:pPr>
        <w:numPr>
          <w:ilvl w:val="0"/>
          <w:numId w:val="1"/>
        </w:numPr>
        <w:spacing w:lineRule="atLeast" w:line="0" w:after="0"/>
        <w:contextualSpacing/>
        <w:jc w:val="both"/>
        <w:rPr>
          <w:rFonts w:cs="Arial" w:eastAsia="Times New Roman" w:hAnsi="Bookman Old Style" w:ascii="Bookman Old Style"/>
          <w:color w:val="333333"/>
          <w:sz w:val="24"/>
          <w:szCs w:val="24"/>
          <w:lang w:eastAsia="hr-HR"/>
        </w:rPr>
      </w:pPr>
      <w:r w:rsidRPr="00801AB6">
        <w:rPr>
          <w:rFonts w:cs="Times New Roman" w:eastAsia="Times New Roman" w:hAnsi="Bookman Old Style" w:ascii="Bookman Old Style"/>
          <w:color w:val="000000"/>
          <w:sz w:val="24"/>
          <w:szCs w:val="24"/>
          <w:bdr w:frame="true" w:space="0" w:sz="0" w:color="auto" w:val="none"/>
          <w:lang w:eastAsia="hr-HR"/>
        </w:rPr>
        <w:t xml:space="preserve">UKNJIŽBA, ZALOŽNO PRAVO, RJEŠENJE OPĆINSKOG SUDA U BJELOVARU, STALNE SLUŽBE U PAKRACU BROJ OVR-1928/15-2 15.05.2015, ( Prvenstveni red upisa: Z-4138/2015 ) radi osiguranja novčane tražbine predlagatelja osiguranja u iznosu od 5.983,17 kn zajedno sa zakonskom zateznom kamatom, radi osiguranja troškova ovrhe u iznosu od 1.993,75 kn zajedno sa zateznim kamatama, radi osiguranja nastalih troškova ovog postupka u iznosu od 957,50 kn zajedno sa zakonskom zateznom kamatom, kao i radi osiguranja predvidivih troškova u iznosu od 468,75 kn zajedno sa zakonskim zateznim kamatama, sve određeno u točki I. rješenja o osiguranju broj </w:t>
      </w:r>
      <w:proofErr w:type="spellStart"/>
      <w:r w:rsidRPr="00801AB6">
        <w:rPr>
          <w:rFonts w:cs="Times New Roman" w:eastAsia="Times New Roman" w:hAnsi="Bookman Old Style" w:ascii="Bookman Old Style"/>
          <w:color w:val="000000"/>
          <w:sz w:val="24"/>
          <w:szCs w:val="24"/>
          <w:bdr w:frame="true" w:space="0" w:sz="0" w:color="auto" w:val="none"/>
          <w:lang w:eastAsia="hr-HR"/>
        </w:rPr>
        <w:t>Ovr</w:t>
      </w:r>
      <w:proofErr w:type="spellEnd"/>
      <w:r w:rsidRPr="00801AB6">
        <w:rPr>
          <w:rFonts w:cs="Times New Roman" w:eastAsia="Times New Roman" w:hAnsi="Bookman Old Style" w:ascii="Bookman Old Style"/>
          <w:color w:val="000000"/>
          <w:sz w:val="24"/>
          <w:szCs w:val="24"/>
          <w:bdr w:frame="true" w:space="0" w:sz="0" w:color="auto" w:val="none"/>
          <w:lang w:eastAsia="hr-HR"/>
        </w:rPr>
        <w:t xml:space="preserve">-1928/15-2 od 15.05.2015.g., u korist </w:t>
      </w:r>
      <w:proofErr w:type="spellStart"/>
      <w:r w:rsidRPr="00801AB6">
        <w:rPr>
          <w:rFonts w:cs="Times New Roman" w:eastAsia="Times New Roman" w:hAnsi="Bookman Old Style" w:ascii="Bookman Old Style"/>
          <w:color w:val="000000"/>
          <w:sz w:val="24"/>
          <w:szCs w:val="24"/>
          <w:bdr w:frame="true" w:space="0" w:sz="0" w:color="auto" w:val="none"/>
          <w:lang w:eastAsia="hr-HR"/>
        </w:rPr>
        <w:t>Beming</w:t>
      </w:r>
      <w:proofErr w:type="spellEnd"/>
      <w:r w:rsidRPr="00801AB6">
        <w:rPr>
          <w:rFonts w:cs="Times New Roman" w:eastAsia="Times New Roman" w:hAnsi="Bookman Old Style" w:ascii="Bookman Old Style"/>
          <w:color w:val="000000"/>
          <w:sz w:val="24"/>
          <w:szCs w:val="24"/>
          <w:bdr w:frame="true" w:space="0" w:sz="0" w:color="auto" w:val="none"/>
          <w:lang w:eastAsia="hr-HR"/>
        </w:rPr>
        <w:t xml:space="preserve"> d.o.o. </w:t>
      </w:r>
    </w:p>
    <w:p w:rsidRDefault="00801AB6" w:rsidP="00801AB6" w:rsidR="00801AB6" w:rsidRPr="00801AB6">
      <w:pPr>
        <w:spacing w:lineRule="auto" w:line="240" w:after="0"/>
        <w:ind w:left="720"/>
        <w:contextualSpacing/>
        <w:rPr>
          <w:rFonts w:cs="Arial" w:eastAsia="Times New Roman" w:hAnsi="Bookman Old Style" w:ascii="Bookman Old Style"/>
          <w:color w:val="333333"/>
          <w:sz w:val="24"/>
          <w:szCs w:val="24"/>
          <w:lang w:eastAsia="hr-HR"/>
        </w:rPr>
      </w:pPr>
    </w:p>
    <w:p w:rsidRDefault="00801AB6" w:rsidP="00801AB6" w:rsidR="00801AB6" w:rsidRPr="00801AB6">
      <w:pPr>
        <w:numPr>
          <w:ilvl w:val="0"/>
          <w:numId w:val="1"/>
        </w:numPr>
        <w:spacing w:lineRule="atLeast" w:line="0" w:after="0"/>
        <w:contextualSpacing/>
        <w:jc w:val="both"/>
        <w:rPr>
          <w:rFonts w:cs="Arial" w:eastAsia="Times New Roman" w:hAnsi="Bookman Old Style" w:ascii="Bookman Old Style"/>
          <w:color w:val="333333"/>
          <w:sz w:val="24"/>
          <w:szCs w:val="24"/>
          <w:lang w:eastAsia="hr-HR"/>
        </w:rPr>
      </w:pPr>
      <w:r w:rsidRPr="00801AB6">
        <w:rPr>
          <w:rFonts w:cs="Tahoma" w:eastAsia="Times New Roman" w:hAnsi="Bookman Old Style" w:ascii="Bookman Old Style"/>
          <w:color w:val="000000"/>
          <w:sz w:val="24"/>
          <w:szCs w:val="24"/>
          <w:shd w:fill="FFFFFF" w:color="auto" w:val="clear"/>
          <w:lang w:eastAsia="hr-HR"/>
        </w:rPr>
        <w:t xml:space="preserve">UKNJIŽBA, ZALOŽNO PRAVO, RJEŠENJE  OPĆINSKOG SUDA U BJELOVARU,  STALNE SLUŽBE U PAKRACU </w:t>
      </w:r>
      <w:proofErr w:type="spellStart"/>
      <w:r w:rsidRPr="00801AB6">
        <w:rPr>
          <w:rFonts w:cs="Tahoma" w:eastAsia="Times New Roman" w:hAnsi="Bookman Old Style" w:ascii="Bookman Old Style"/>
          <w:color w:val="000000"/>
          <w:sz w:val="24"/>
          <w:szCs w:val="24"/>
          <w:shd w:fill="FFFFFF" w:color="auto" w:val="clear"/>
          <w:lang w:eastAsia="hr-HR"/>
        </w:rPr>
        <w:t>BR.OVR</w:t>
      </w:r>
      <w:proofErr w:type="spellEnd"/>
      <w:r w:rsidRPr="00801AB6">
        <w:rPr>
          <w:rFonts w:cs="Tahoma" w:eastAsia="Times New Roman" w:hAnsi="Bookman Old Style" w:ascii="Bookman Old Style"/>
          <w:color w:val="000000"/>
          <w:sz w:val="24"/>
          <w:szCs w:val="24"/>
          <w:shd w:fill="FFFFFF" w:color="auto" w:val="clear"/>
          <w:lang w:eastAsia="hr-HR"/>
        </w:rPr>
        <w:t xml:space="preserve">-3/16-2 11.01.2016, radi osiguranja novčane tražbine predlagatelja osiguranja u iznosu od 1.746,06 kn zajedno sa pripadajućim kamatama, troškova donošenja rješenja o ovrsi u iznosu od 968,75 kn zajedno sa pripadajućim kamatama, troškova postupka osiguranja u iznosu od 745,00 kn zajedno sa pripadajućim kamatama, te predvidivih troškova postupka osiguranja u iznosu od 625,00 kn zajedno sa pripadajućim kamatama, a sve prema navedenom Rješenju </w:t>
      </w:r>
      <w:proofErr w:type="spellStart"/>
      <w:r w:rsidRPr="00801AB6">
        <w:rPr>
          <w:rFonts w:cs="Tahoma" w:eastAsia="Times New Roman" w:hAnsi="Bookman Old Style" w:ascii="Bookman Old Style"/>
          <w:color w:val="000000"/>
          <w:sz w:val="24"/>
          <w:szCs w:val="24"/>
          <w:shd w:fill="FFFFFF" w:color="auto" w:val="clear"/>
          <w:lang w:eastAsia="hr-HR"/>
        </w:rPr>
        <w:t>br.Ovr</w:t>
      </w:r>
      <w:proofErr w:type="spellEnd"/>
      <w:r w:rsidRPr="00801AB6">
        <w:rPr>
          <w:rFonts w:cs="Tahoma" w:eastAsia="Times New Roman" w:hAnsi="Bookman Old Style" w:ascii="Bookman Old Style"/>
          <w:color w:val="000000"/>
          <w:sz w:val="24"/>
          <w:szCs w:val="24"/>
          <w:shd w:fill="FFFFFF" w:color="auto" w:val="clear"/>
          <w:lang w:eastAsia="hr-HR"/>
        </w:rPr>
        <w:t xml:space="preserve">-3/16-2 za korist </w:t>
      </w:r>
      <w:proofErr w:type="spellStart"/>
      <w:r w:rsidRPr="00801AB6">
        <w:rPr>
          <w:rFonts w:cs="Tahoma" w:eastAsia="Times New Roman" w:hAnsi="Bookman Old Style" w:ascii="Bookman Old Style"/>
          <w:color w:val="000000"/>
          <w:sz w:val="24"/>
          <w:szCs w:val="24"/>
          <w:shd w:fill="FFFFFF" w:color="auto" w:val="clear"/>
          <w:lang w:eastAsia="hr-HR"/>
        </w:rPr>
        <w:t>Beming</w:t>
      </w:r>
      <w:proofErr w:type="spellEnd"/>
      <w:r w:rsidRPr="00801AB6">
        <w:rPr>
          <w:rFonts w:cs="Tahoma" w:eastAsia="Times New Roman" w:hAnsi="Bookman Old Style" w:ascii="Bookman Old Style"/>
          <w:color w:val="000000"/>
          <w:sz w:val="24"/>
          <w:szCs w:val="24"/>
          <w:shd w:fill="FFFFFF" w:color="auto" w:val="clear"/>
          <w:lang w:eastAsia="hr-HR"/>
        </w:rPr>
        <w:t xml:space="preserve"> d.o.o. </w:t>
      </w: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sz w:val="24"/>
          <w:szCs w:val="24"/>
        </w:rPr>
      </w:pP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b/>
          <w:sz w:val="24"/>
          <w:szCs w:val="24"/>
          <w:u w:val="single"/>
          <w:lang w:val="pl-PL"/>
        </w:rPr>
      </w:pPr>
      <w:r w:rsidRPr="00801AB6">
        <w:rPr>
          <w:rFonts w:cs="Times New Roman" w:eastAsia="Calibri" w:hAnsi="Bookman Old Style" w:ascii="Bookman Old Style"/>
          <w:b/>
          <w:sz w:val="24"/>
          <w:szCs w:val="24"/>
          <w:u w:val="single"/>
          <w:lang w:val="pl-PL"/>
        </w:rPr>
        <w:t>Unovčeni predmeti stečajne mase:</w:t>
      </w: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sz w:val="24"/>
          <w:szCs w:val="24"/>
          <w:lang w:val="pl-PL"/>
        </w:rPr>
      </w:pPr>
      <w:r w:rsidRPr="00801AB6">
        <w:rPr>
          <w:rFonts w:cs="Times New Roman" w:eastAsia="Calibri" w:hAnsi="Bookman Old Style" w:ascii="Bookman Old Style"/>
          <w:sz w:val="24"/>
          <w:szCs w:val="24"/>
          <w:lang w:val="pl-PL"/>
        </w:rPr>
        <w:t xml:space="preserve">Nema unovčenih predmeta stečajne mase. </w:t>
      </w:r>
    </w:p>
    <w:p w:rsidRDefault="00801AB6" w:rsidP="00801AB6" w:rsidR="00801AB6" w:rsidRPr="00801AB6">
      <w:pPr>
        <w:spacing w:lineRule="auto" w:line="240" w:after="80"/>
        <w:ind w:left="644"/>
        <w:jc w:val="both"/>
        <w:rPr>
          <w:rFonts w:cs="Times New Roman" w:eastAsia="Calibri" w:hAnsi="Bookman Old Style" w:ascii="Bookman Old Style"/>
          <w:b/>
          <w:sz w:val="24"/>
          <w:szCs w:val="24"/>
          <w:lang w:val="pl-PL"/>
        </w:rPr>
      </w:pPr>
    </w:p>
    <w:p w:rsidRDefault="00801AB6" w:rsidP="00801AB6" w:rsidR="00801AB6" w:rsidRPr="00801AB6">
      <w:pPr>
        <w:spacing w:lineRule="auto" w:line="240" w:after="80"/>
        <w:jc w:val="center"/>
        <w:rPr>
          <w:rFonts w:cs="Times New Roman" w:eastAsia="Calibri" w:hAnsi="Bookman Old Style" w:ascii="Bookman Old Style"/>
          <w:sz w:val="24"/>
          <w:szCs w:val="24"/>
          <w:lang w:val="pl-PL"/>
        </w:rPr>
      </w:pPr>
    </w:p>
    <w:p w:rsidRDefault="00801AB6" w:rsidP="00801AB6" w:rsidR="00801AB6" w:rsidRPr="00801AB6">
      <w:pPr>
        <w:spacing w:lineRule="auto" w:line="240" w:after="80"/>
        <w:jc w:val="center"/>
        <w:rPr>
          <w:rFonts w:cs="Times New Roman" w:eastAsia="Calibri" w:hAnsi="Bookman Old Style" w:ascii="Bookman Old Style"/>
          <w:sz w:val="24"/>
          <w:szCs w:val="24"/>
          <w:lang w:val="pl-PL"/>
        </w:rPr>
      </w:pPr>
    </w:p>
    <w:p w:rsidRDefault="00801AB6" w:rsidP="00801AB6" w:rsidR="00801AB6" w:rsidRPr="00801AB6">
      <w:pPr>
        <w:spacing w:lineRule="auto" w:line="240" w:after="80"/>
        <w:jc w:val="center"/>
        <w:rPr>
          <w:rFonts w:cs="Times New Roman" w:eastAsia="Calibri" w:hAnsi="Bookman Old Style" w:ascii="Bookman Old Style"/>
          <w:sz w:val="24"/>
          <w:szCs w:val="24"/>
          <w:lang w:val="pl-PL"/>
        </w:rPr>
      </w:pPr>
      <w:r w:rsidRPr="00801AB6">
        <w:rPr>
          <w:rFonts w:cs="Times New Roman" w:eastAsia="Calibri" w:hAnsi="Bookman Old Style" w:ascii="Bookman Old Style"/>
          <w:sz w:val="24"/>
          <w:szCs w:val="24"/>
          <w:lang w:val="pl-PL"/>
        </w:rPr>
        <w:lastRenderedPageBreak/>
        <w:t>-3-</w:t>
      </w: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b/>
          <w:sz w:val="24"/>
          <w:szCs w:val="24"/>
          <w:u w:val="single"/>
          <w:lang w:val="pl-PL"/>
        </w:rPr>
      </w:pP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b/>
          <w:sz w:val="24"/>
          <w:szCs w:val="24"/>
          <w:u w:val="single"/>
          <w:lang w:val="pl-PL"/>
        </w:rPr>
      </w:pP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b/>
          <w:sz w:val="24"/>
          <w:szCs w:val="24"/>
          <w:u w:val="single"/>
          <w:lang w:val="pl-PL"/>
        </w:rPr>
      </w:pPr>
      <w:r w:rsidRPr="00801AB6">
        <w:rPr>
          <w:rFonts w:cs="Times New Roman" w:eastAsia="Calibri" w:hAnsi="Bookman Old Style" w:ascii="Bookman Old Style"/>
          <w:b/>
          <w:sz w:val="24"/>
          <w:szCs w:val="24"/>
          <w:u w:val="single"/>
          <w:lang w:val="pl-PL"/>
        </w:rPr>
        <w:t xml:space="preserve">Predmeti stečajne mase koji nisu unovčeni uz navođenje obrazloženja </w:t>
      </w:r>
    </w:p>
    <w:p w:rsidRDefault="00801AB6" w:rsidP="00801AB6" w:rsidR="00801AB6" w:rsidRPr="00801AB6">
      <w:pPr>
        <w:spacing w:lineRule="auto" w:line="240" w:after="0"/>
        <w:ind w:left="644"/>
        <w:contextualSpacing/>
        <w:jc w:val="both"/>
        <w:rPr>
          <w:rFonts w:cs="Times New Roman" w:eastAsia="Times New Roman" w:hAnsi="Bookman Old Style" w:ascii="Bookman Old Style"/>
          <w:sz w:val="24"/>
          <w:szCs w:val="24"/>
          <w:lang w:eastAsia="hr-HR" w:val="pl-PL"/>
        </w:rPr>
      </w:pP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sz w:val="24"/>
          <w:szCs w:val="24"/>
          <w:lang w:val="pl-PL"/>
        </w:rPr>
      </w:pPr>
      <w:r w:rsidRPr="00801AB6">
        <w:rPr>
          <w:rFonts w:cs="Times New Roman" w:eastAsia="Calibri" w:hAnsi="Bookman Old Style" w:ascii="Bookman Old Style"/>
          <w:sz w:val="24"/>
          <w:szCs w:val="24"/>
          <w:lang w:val="pl-PL"/>
        </w:rPr>
        <w:t>Nekretnina u vlasništvu stečajnog dužnika na kojoj postoje razlučna prava</w:t>
      </w:r>
      <w:r w:rsidRPr="00801AB6">
        <w:rPr>
          <w:rFonts w:cs="Times New Roman" w:eastAsia="Calibri" w:hAnsi="Bookman Old Style" w:ascii="Bookman Old Style"/>
          <w:sz w:val="24"/>
          <w:szCs w:val="24"/>
        </w:rPr>
        <w:t xml:space="preserve"> biti će unovčena tek po provedenom postupku sukladno odredbama Stečajnoga zakona.</w:t>
      </w:r>
    </w:p>
    <w:p w:rsidRDefault="00801AB6" w:rsidP="00801AB6" w:rsidR="00801AB6" w:rsidRPr="00801AB6">
      <w:pPr>
        <w:spacing w:lineRule="auto" w:line="240" w:after="80"/>
        <w:ind w:left="720"/>
        <w:jc w:val="both"/>
        <w:rPr>
          <w:rFonts w:cs="Times New Roman" w:eastAsia="Calibri" w:hAnsi="Bookman Old Style" w:ascii="Bookman Old Style"/>
          <w:sz w:val="24"/>
          <w:szCs w:val="24"/>
          <w:lang w:val="pl-PL"/>
        </w:rPr>
      </w:pP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b/>
          <w:sz w:val="24"/>
          <w:szCs w:val="24"/>
          <w:u w:val="single"/>
          <w:lang w:val="pl-PL"/>
        </w:rPr>
      </w:pP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b/>
          <w:sz w:val="24"/>
          <w:szCs w:val="24"/>
          <w:u w:val="single"/>
          <w:lang w:val="pl-PL"/>
        </w:rPr>
      </w:pPr>
      <w:r w:rsidRPr="00801AB6">
        <w:rPr>
          <w:rFonts w:cs="Times New Roman" w:eastAsia="Calibri" w:hAnsi="Bookman Old Style" w:ascii="Bookman Old Style"/>
          <w:b/>
          <w:sz w:val="24"/>
          <w:szCs w:val="24"/>
          <w:u w:val="single"/>
          <w:lang w:val="pl-PL"/>
        </w:rPr>
        <w:t>RADNJE KOJE ĆE SE PODUZETI U NAREDNOM RAZDOBLJU SA PRIJEDLOZIMA ODLUKA:</w:t>
      </w:r>
    </w:p>
    <w:p w:rsidRDefault="00801AB6" w:rsidP="00801AB6" w:rsidR="00801AB6" w:rsidRPr="00801AB6">
      <w:pPr>
        <w:spacing w:lineRule="auto" w:line="240" w:after="0"/>
        <w:ind w:left="1080"/>
        <w:contextualSpacing/>
        <w:rPr>
          <w:rFonts w:cs="Times New Roman" w:eastAsia="Times New Roman" w:hAnsi="Bookman Old Style" w:ascii="Bookman Old Style"/>
          <w:b/>
          <w:sz w:val="24"/>
          <w:szCs w:val="24"/>
          <w:lang w:eastAsia="hr-HR" w:val="pl-PL"/>
        </w:rPr>
      </w:pP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sz w:val="24"/>
          <w:szCs w:val="24"/>
          <w:lang w:val="pl-PL"/>
        </w:rPr>
      </w:pPr>
      <w:r w:rsidRPr="00801AB6">
        <w:rPr>
          <w:rFonts w:cs="Times New Roman" w:eastAsia="Calibri" w:hAnsi="Bookman Old Style" w:ascii="Bookman Old Style"/>
          <w:sz w:val="24"/>
          <w:szCs w:val="24"/>
          <w:lang w:val="pl-PL"/>
        </w:rPr>
        <w:t xml:space="preserve">Nakon što završi druga elektronička javna dražba predložit će se daljnje postupanje. </w:t>
      </w:r>
    </w:p>
    <w:p w:rsidRDefault="00801AB6" w:rsidP="00801AB6" w:rsidR="00801AB6" w:rsidRPr="00801AB6">
      <w:pPr>
        <w:spacing w:lineRule="auto" w:line="240" w:after="80"/>
        <w:jc w:val="both"/>
        <w:rPr>
          <w:rFonts w:cs="Times New Roman" w:eastAsia="Calibri" w:hAnsi="Bookman Old Style" w:ascii="Bookman Old Style"/>
          <w:sz w:val="24"/>
          <w:szCs w:val="24"/>
          <w:lang w:val="pl-PL"/>
        </w:rPr>
      </w:pPr>
    </w:p>
    <w:p w:rsidRDefault="00801AB6" w:rsidP="00801AB6" w:rsidR="00801AB6" w:rsidRPr="00801AB6">
      <w:pPr>
        <w:spacing w:lineRule="auto" w:line="240" w:after="80"/>
        <w:rPr>
          <w:rFonts w:cs="Times New Roman" w:eastAsia="Calibri" w:hAnsi="Bookman Old Style" w:ascii="Bookman Old Style"/>
          <w:sz w:val="24"/>
          <w:szCs w:val="24"/>
          <w:lang w:val="pl-PL"/>
        </w:rPr>
      </w:pPr>
    </w:p>
    <w:p w:rsidRDefault="00801AB6" w:rsidP="00801AB6" w:rsidR="00801AB6" w:rsidRPr="00801AB6">
      <w:pPr>
        <w:spacing w:lineRule="auto" w:line="240" w:after="80"/>
        <w:rPr>
          <w:rFonts w:cs="Times New Roman" w:eastAsia="Calibri" w:hAnsi="Bookman Old Style" w:ascii="Bookman Old Style"/>
          <w:sz w:val="24"/>
          <w:szCs w:val="24"/>
          <w:lang w:val="pl-PL"/>
        </w:rPr>
      </w:pPr>
      <w:r w:rsidRPr="00801AB6">
        <w:rPr>
          <w:rFonts w:cs="Times New Roman" w:eastAsia="Calibri" w:hAnsi="Bookman Old Style" w:ascii="Bookman Old Style"/>
          <w:sz w:val="24"/>
          <w:szCs w:val="24"/>
          <w:lang w:val="pl-PL"/>
        </w:rPr>
        <w:t>Osijek, 25.02.2019.</w:t>
      </w:r>
    </w:p>
    <w:p w:rsidRDefault="00801AB6" w:rsidP="00801AB6" w:rsidR="00801AB6" w:rsidRPr="00801AB6">
      <w:pPr>
        <w:spacing w:lineRule="auto" w:line="240" w:after="80"/>
        <w:ind w:left="360"/>
        <w:rPr>
          <w:rFonts w:cs="Times New Roman" w:eastAsia="Calibri" w:hAnsi="Bookman Old Style" w:ascii="Bookman Old Style"/>
          <w:sz w:val="24"/>
          <w:szCs w:val="24"/>
          <w:lang w:val="pl-PL"/>
        </w:rPr>
      </w:pPr>
    </w:p>
    <w:p w:rsidRDefault="00801AB6" w:rsidP="00801AB6" w:rsidR="00801AB6" w:rsidRPr="00801AB6">
      <w:pPr>
        <w:spacing w:lineRule="auto" w:line="240" w:after="80"/>
        <w:ind w:left="360"/>
        <w:rPr>
          <w:rFonts w:cs="Times New Roman" w:eastAsia="Calibri" w:hAnsi="Bookman Old Style" w:ascii="Bookman Old Style"/>
          <w:sz w:val="24"/>
          <w:szCs w:val="24"/>
          <w:lang w:val="pl-PL"/>
        </w:rPr>
      </w:pPr>
    </w:p>
    <w:p w:rsidRDefault="00801AB6" w:rsidP="00801AB6" w:rsidR="00801AB6" w:rsidRPr="00801AB6">
      <w:pPr>
        <w:spacing w:lineRule="auto" w:line="240" w:after="80"/>
        <w:ind w:left="360"/>
        <w:rPr>
          <w:rFonts w:cs="Times New Roman" w:eastAsia="Calibri" w:hAnsi="Bookman Old Style" w:ascii="Bookman Old Style"/>
          <w:sz w:val="24"/>
          <w:szCs w:val="24"/>
          <w:lang w:val="pl-PL"/>
        </w:rPr>
      </w:pPr>
    </w:p>
    <w:p w:rsidRDefault="00801AB6" w:rsidP="00801AB6" w:rsidR="00801AB6" w:rsidRPr="00801AB6">
      <w:pPr>
        <w:spacing w:lineRule="auto" w:line="240" w:after="80"/>
        <w:ind w:left="360"/>
        <w:rPr>
          <w:rFonts w:cs="Times New Roman" w:eastAsia="Calibri" w:hAnsi="Bookman Old Style" w:ascii="Bookman Old Style"/>
          <w:sz w:val="24"/>
          <w:szCs w:val="24"/>
          <w:lang w:val="pl-PL"/>
        </w:rPr>
      </w:pPr>
    </w:p>
    <w:p w:rsidRDefault="00801AB6" w:rsidP="00801AB6" w:rsidR="00801AB6" w:rsidRPr="00801AB6">
      <w:pPr>
        <w:spacing w:lineRule="auto" w:line="240" w:after="80"/>
        <w:jc w:val="right"/>
        <w:rPr>
          <w:rFonts w:cs="Times New Roman" w:eastAsia="Calibri" w:hAnsi="Bookman Old Style" w:ascii="Bookman Old Style"/>
          <w:sz w:val="24"/>
          <w:szCs w:val="24"/>
          <w:lang w:val="pl-PL"/>
        </w:rPr>
      </w:pPr>
      <w:r w:rsidRPr="00801AB6">
        <w:rPr>
          <w:rFonts w:cs="Times New Roman" w:eastAsia="Calibri" w:hAnsi="Bookman Old Style" w:ascii="Bookman Old Style"/>
          <w:sz w:val="24"/>
          <w:szCs w:val="24"/>
          <w:lang w:val="pl-PL"/>
        </w:rPr>
        <w:tab/>
      </w:r>
      <w:r w:rsidRPr="00801AB6">
        <w:rPr>
          <w:rFonts w:cs="Times New Roman" w:eastAsia="Calibri" w:hAnsi="Bookman Old Style" w:ascii="Bookman Old Style"/>
          <w:sz w:val="24"/>
          <w:szCs w:val="24"/>
          <w:lang w:val="pl-PL"/>
        </w:rPr>
        <w:tab/>
      </w:r>
      <w:r w:rsidRPr="00801AB6">
        <w:rPr>
          <w:rFonts w:cs="Times New Roman" w:eastAsia="Calibri" w:hAnsi="Bookman Old Style" w:ascii="Bookman Old Style"/>
          <w:sz w:val="24"/>
          <w:szCs w:val="24"/>
          <w:lang w:val="pl-PL"/>
        </w:rPr>
        <w:tab/>
      </w:r>
      <w:r w:rsidRPr="00801AB6">
        <w:rPr>
          <w:rFonts w:cs="Times New Roman" w:eastAsia="Calibri" w:hAnsi="Bookman Old Style" w:ascii="Bookman Old Style"/>
          <w:sz w:val="24"/>
          <w:szCs w:val="24"/>
          <w:lang w:val="pl-PL"/>
        </w:rPr>
        <w:tab/>
      </w:r>
      <w:r w:rsidRPr="00801AB6">
        <w:rPr>
          <w:rFonts w:cs="Times New Roman" w:eastAsia="Calibri" w:hAnsi="Bookman Old Style" w:ascii="Bookman Old Style"/>
          <w:sz w:val="24"/>
          <w:szCs w:val="24"/>
          <w:lang w:val="pl-PL"/>
        </w:rPr>
        <w:tab/>
      </w:r>
      <w:r w:rsidRPr="00801AB6">
        <w:rPr>
          <w:rFonts w:cs="Times New Roman" w:eastAsia="Calibri" w:hAnsi="Bookman Old Style" w:ascii="Bookman Old Style"/>
          <w:sz w:val="24"/>
          <w:szCs w:val="24"/>
          <w:lang w:val="pl-PL"/>
        </w:rPr>
        <w:tab/>
        <w:t>Stečajna upraviteljica stečajne mase</w:t>
      </w:r>
    </w:p>
    <w:p w:rsidRDefault="00801AB6" w:rsidP="00801AB6" w:rsidR="00801AB6" w:rsidRPr="00801AB6">
      <w:pPr>
        <w:spacing w:lineRule="auto" w:line="240" w:after="80"/>
        <w:jc w:val="right"/>
        <w:rPr>
          <w:rFonts w:cs="Times New Roman" w:eastAsia="Calibri" w:hAnsi="Bookman Old Style" w:ascii="Bookman Old Style"/>
          <w:sz w:val="24"/>
          <w:szCs w:val="24"/>
          <w:lang w:val="pl-PL"/>
        </w:rPr>
      </w:pPr>
      <w:r w:rsidRPr="00801AB6">
        <w:rPr>
          <w:rFonts w:cs="Times New Roman" w:eastAsia="Calibri" w:hAnsi="Bookman Old Style" w:ascii="Bookman Old Style"/>
          <w:sz w:val="24"/>
          <w:szCs w:val="24"/>
          <w:lang w:val="pl-PL"/>
        </w:rPr>
        <w:t xml:space="preserve">Dr.sc. Daša Panjaković Senjić </w:t>
      </w:r>
    </w:p>
    <w:p w:rsidRDefault="00801AB6" w:rsidP="00801AB6" w:rsidR="00801AB6" w:rsidRPr="00801AB6">
      <w:pPr>
        <w:spacing w:lineRule="auto" w:line="240" w:after="80"/>
        <w:rPr>
          <w:rFonts w:cs="Times New Roman" w:eastAsia="Calibri" w:hAnsi="Bookman Old Style" w:ascii="Bookman Old Style"/>
        </w:rPr>
      </w:pPr>
    </w:p>
    <w:p w:rsidRDefault="00801AB6" w:rsidR="00E529BF">
      <w:bookmarkStart w:name="_GoBack" w:id="0"/>
      <w:bookmarkEnd w:id="0"/>
    </w:p>
    <w:sectPr w:rsidSect="00E2534A" w:rsidR="00E529BF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B787F"/>
    <w:multiLevelType w:val="hybridMultilevel"/>
    <w:tmpl w:val="4E44DD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1AB6"/>
    <w:rsid w:val="00750F21"/>
    <w:rsid w:val="00801AB6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686</properties:Words>
  <properties:Characters>3916</properties:Characters>
  <properties:Lines>32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2019-03-04T11:43:00Z</dcterms:created>
  <dc:creator>Željka Vitez</dc:creator>
  <cp:lastModifiedBy>Željka Vitez</cp:lastModifiedBy>
  <dcterms:modified xmlns:xsi="http://www.w3.org/2001/XMLSchema-instance" xsi:type="dcterms:W3CDTF">2019-03-04T11:44:00Z</dcterms:modified>
  <cp:revision>1</cp:revision>
</cp:coreProperties>
</file>