
<file path=[Content_Types].xml><?xml version="1.0" encoding="utf-8"?>
<Types xmlns="http://schemas.openxmlformats.org/package/2006/content-types">
  <Default ContentType="image/png" Extension="png"/>
  <Default ContentType="application/vnd.openxmlformats-package.relationships+xml" Extension="rels"/>
  <Default ContentType="application/xml" Extension="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14:textId="4469f5b" w14:paraId="4469f5b" w:rsidRDefault="006D07F6" w:rsidP="006D07F6" w:rsidR="006D07F6" w:rsidRPr="00F91A2D">
      <w:pPr>
        <w15:collapsed w:val="false"/>
      </w:pPr>
      <w:bookmarkStart w:name="_GoBack" w:id="0"/>
      <w:bookmarkEnd w:id="0"/>
      <w:r w:rsidRPr="00F91A2D">
        <w:t xml:space="preserve">           </w:t>
      </w:r>
      <w:r w:rsidRPr="00F91A2D">
        <w:rPr>
          <w:noProof/>
        </w:rPr>
        <w:drawing>
          <wp:inline distR="0" distL="0" distB="0" distT="0">
            <wp:extent cy="963295" cx="719455"/>
            <wp:effectExtent b="8255" r="4445" t="0" l="0"/>
            <wp:docPr name="Slika 1" id="1"/>
            <wp:cNvGraphicFramePr>
              <a:graphicFrameLocks noChangeAspect="true"/>
            </wp:cNvGraphicFramePr>
            <a:graphic>
              <a:graphicData uri="http://schemas.openxmlformats.org/drawingml/2006/picture">
                <pic:pic>
                  <pic:nvPicPr>
                    <pic:cNvPr name="Picture 2" id="0"/>
                    <pic:cNvPicPr>
                      <a:picLocks noChangeArrowheads="true" noChangeAspect="true"/>
                    </pic:cNvPicPr>
                  </pic:nvPicPr>
                  <pic:blipFill>
                    <a:blip r:embed="rId10">
                      <a:extLst>
                        <a:ext uri="{28A0092B-C50C-407E-A947-70E740481C1C}">
                          <a14:useLocalDpi xmlns:a14="http://schemas.microsoft.com/office/drawing/2010/main"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rcRect/>
                    <a:stretch>
                      <a:fillRect/>
                    </a:stretch>
                  </pic:blipFill>
                  <pic:spPr bwMode="auto">
                    <a:xfrm>
                      <a:off y="0" x="0"/>
                      <a:ext cy="963295" cx="719455"/>
                    </a:xfrm>
                    <a:prstGeom prst="rect">
                      <a:avLst/>
                    </a:prstGeom>
                    <a:noFill/>
                  </pic:spPr>
                </pic:pic>
              </a:graphicData>
            </a:graphic>
          </wp:inline>
        </w:drawing>
      </w:r>
    </w:p>
    <w:p w:rsidRDefault="006D07F6" w:rsidP="00A41E19" w:rsidR="006D07F6" w:rsidRPr="00F91A2D">
      <w:pPr>
        <w:spacing w:before="40"/>
      </w:pPr>
      <w:r w:rsidRPr="00F91A2D">
        <w:t>REPUBLIKA HRVATSKA</w:t>
      </w:r>
      <w:r w:rsidRPr="00F91A2D">
        <w:tab/>
      </w:r>
      <w:r w:rsidRPr="00F91A2D">
        <w:tab/>
      </w:r>
      <w:r w:rsidRPr="00F91A2D">
        <w:tab/>
      </w:r>
      <w:r w:rsidRPr="00F91A2D">
        <w:tab/>
      </w:r>
      <w:r w:rsidRPr="00F91A2D">
        <w:tab/>
      </w:r>
      <w:r w:rsidRPr="00F91A2D">
        <w:tab/>
        <w:t xml:space="preserve">      </w:t>
      </w:r>
    </w:p>
    <w:p w:rsidRDefault="006D07F6" w:rsidP="006D07F6" w:rsidR="006D07F6" w:rsidRPr="00F91A2D">
      <w:pPr>
        <w:tabs>
          <w:tab w:pos="720" w:val="left"/>
          <w:tab w:pos="1440" w:val="left"/>
          <w:tab w:pos="2160" w:val="left"/>
          <w:tab w:pos="2880" w:val="left"/>
          <w:tab w:pos="3600" w:val="left"/>
          <w:tab w:pos="4320" w:val="center"/>
        </w:tabs>
      </w:pPr>
      <w:r w:rsidRPr="00F91A2D">
        <w:t>TRGOVAČKI SUD U SPLITU</w:t>
      </w:r>
    </w:p>
    <w:p w:rsidRDefault="002C30DA" w:rsidP="002D11DD" w:rsidR="002D11DD" w:rsidRPr="00F91A2D">
      <w:pPr>
        <w:jc w:val="both"/>
      </w:pPr>
      <w:r w:rsidRPr="00F91A2D">
        <w:t>Split, Suko</w:t>
      </w:r>
      <w:r w:rsidR="002D11DD" w:rsidRPr="00F91A2D">
        <w:t>išanska 6</w:t>
      </w:r>
      <w:r w:rsidR="002D11DD" w:rsidRPr="00F91A2D">
        <w:tab/>
      </w:r>
      <w:r w:rsidR="002D11DD" w:rsidRPr="00F91A2D">
        <w:tab/>
      </w:r>
      <w:r w:rsidR="002D11DD" w:rsidRPr="00F91A2D">
        <w:tab/>
      </w:r>
      <w:r w:rsidR="002D11DD" w:rsidRPr="00F91A2D">
        <w:tab/>
      </w:r>
      <w:r w:rsidR="002D11DD" w:rsidRPr="00F91A2D">
        <w:tab/>
      </w:r>
      <w:r w:rsidR="002D11DD" w:rsidRPr="00F91A2D">
        <w:tab/>
      </w:r>
    </w:p>
    <w:p w:rsidRDefault="002C30DA" w:rsidP="00A41E19" w:rsidR="002D11DD" w:rsidRPr="00F91A2D">
      <w:pPr>
        <w:spacing w:after="200" w:before="200"/>
        <w:jc w:val="center"/>
      </w:pPr>
      <w:r w:rsidRPr="00F91A2D">
        <w:t xml:space="preserve">U   I M E   </w:t>
      </w:r>
      <w:r w:rsidR="002D11DD" w:rsidRPr="00F91A2D">
        <w:t xml:space="preserve">R E P U B L I K </w:t>
      </w:r>
      <w:r w:rsidRPr="00F91A2D">
        <w:t>E    H R V A T S K E</w:t>
      </w:r>
    </w:p>
    <w:p w:rsidRDefault="00880351" w:rsidP="00A41E19" w:rsidR="0012780D" w:rsidRPr="00F91A2D">
      <w:pPr>
        <w:spacing w:after="200" w:before="200"/>
        <w:jc w:val="center"/>
      </w:pPr>
      <w:r w:rsidRPr="00F91A2D">
        <w:t>R J E Š E N J E</w:t>
      </w:r>
    </w:p>
    <w:p w:rsidRDefault="005A727A" w:rsidP="00314B86" w:rsidR="00314B86" w:rsidRPr="00F91A2D">
      <w:pPr>
        <w:jc w:val="both"/>
      </w:pPr>
      <w:r w:rsidRPr="00F91A2D">
        <w:tab/>
        <w:t>Trgovački sud u Splitu, po s</w:t>
      </w:r>
      <w:r w:rsidR="00B44741" w:rsidRPr="00F91A2D">
        <w:t>utkinji Ani Golub Gruić</w:t>
      </w:r>
      <w:r w:rsidRPr="00F91A2D">
        <w:t>, kao stečajno</w:t>
      </w:r>
      <w:r w:rsidR="00B44741" w:rsidRPr="00F91A2D">
        <w:t>j sutkinji</w:t>
      </w:r>
      <w:r w:rsidRPr="00F91A2D">
        <w:t xml:space="preserve">, </w:t>
      </w:r>
      <w:r w:rsidR="00314B86" w:rsidRPr="00F91A2D">
        <w:t>u postupku povodom prijedloga predlagatelja</w:t>
      </w:r>
      <w:r w:rsidR="007D0953" w:rsidRPr="00F91A2D">
        <w:t xml:space="preserve"> </w:t>
      </w:r>
      <w:r w:rsidR="00FA0130" w:rsidRPr="00FA0130">
        <w:t>ZORANA BUĆANA</w:t>
      </w:r>
      <w:r w:rsidR="00FA0130">
        <w:t>,</w:t>
      </w:r>
      <w:r w:rsidR="00FA0130" w:rsidRPr="00FA0130">
        <w:t xml:space="preserve"> OIB: 49703135048, </w:t>
      </w:r>
      <w:r w:rsidR="00FA0130">
        <w:t>Solin</w:t>
      </w:r>
      <w:r w:rsidR="00FA0130" w:rsidRPr="00FA0130">
        <w:t>, Stjepana Radića 30, zastupanog po punomoćniku Vedranu Aniću, odvjetniku u Splitu za otvaranje stečajnog postupka nad dužnikom KUNTENTA d.o.o.</w:t>
      </w:r>
      <w:r w:rsidR="00FA0130">
        <w:t>,</w:t>
      </w:r>
      <w:r w:rsidR="00FA0130" w:rsidRPr="00FA0130">
        <w:t xml:space="preserve"> OIB: 08321923315</w:t>
      </w:r>
      <w:r w:rsidR="00FA0130">
        <w:t xml:space="preserve">, </w:t>
      </w:r>
      <w:r w:rsidR="00FA0130" w:rsidRPr="00FA0130">
        <w:t>Split, Domovinskog rata 15,</w:t>
      </w:r>
      <w:r w:rsidR="00526885">
        <w:t xml:space="preserve"> </w:t>
      </w:r>
      <w:r w:rsidR="007D0953" w:rsidRPr="00F91A2D">
        <w:t xml:space="preserve">dana </w:t>
      </w:r>
      <w:r w:rsidR="000F74B1">
        <w:t>17</w:t>
      </w:r>
      <w:r w:rsidR="002B6325">
        <w:t>. listopada</w:t>
      </w:r>
      <w:r w:rsidR="00D92D1F" w:rsidRPr="00F91A2D">
        <w:t xml:space="preserve"> 2016</w:t>
      </w:r>
      <w:r w:rsidR="00314B86" w:rsidRPr="00F91A2D">
        <w:t>. godine</w:t>
      </w:r>
    </w:p>
    <w:p w:rsidRDefault="00880351" w:rsidP="00807FAA" w:rsidR="00807FAA" w:rsidRPr="00F91A2D">
      <w:pPr>
        <w:pStyle w:val="Tijeloteksta"/>
        <w:tabs>
          <w:tab w:pos="1276" w:val="left"/>
        </w:tabs>
        <w:spacing w:after="200" w:before="200"/>
        <w:jc w:val="center"/>
      </w:pPr>
      <w:r w:rsidRPr="00F91A2D">
        <w:t>r i j e š</w:t>
      </w:r>
      <w:r w:rsidR="00F71868" w:rsidRPr="00F91A2D">
        <w:t xml:space="preserve"> i o    j e</w:t>
      </w:r>
    </w:p>
    <w:p w:rsidRDefault="000F74B1" w:rsidP="00271491" w:rsidR="00271491">
      <w:pPr>
        <w:ind w:firstLine="708"/>
        <w:jc w:val="both"/>
        <w:rPr>
          <w:lang w:eastAsia="en-US"/>
        </w:rPr>
      </w:pPr>
      <w:r>
        <w:rPr>
          <w:lang w:eastAsia="en-US"/>
        </w:rPr>
        <w:t xml:space="preserve"> I. </w:t>
      </w:r>
      <w:r w:rsidR="00271491">
        <w:rPr>
          <w:lang w:eastAsia="en-US"/>
        </w:rPr>
        <w:t>Određuje se nastavak postupka u ovoj pravnoj stvari.</w:t>
      </w:r>
    </w:p>
    <w:p w:rsidRDefault="00271491" w:rsidP="000F74B1" w:rsidR="00807FAA" w:rsidRPr="00271491">
      <w:pPr>
        <w:spacing w:before="100"/>
        <w:ind w:firstLine="709"/>
        <w:jc w:val="both"/>
        <w:rPr>
          <w:lang w:eastAsia="en-US"/>
        </w:rPr>
      </w:pPr>
      <w:r>
        <w:rPr>
          <w:lang w:eastAsia="en-US"/>
        </w:rPr>
        <w:t>II.</w:t>
      </w:r>
      <w:r w:rsidR="000F74B1">
        <w:rPr>
          <w:lang w:eastAsia="en-US"/>
        </w:rPr>
        <w:t xml:space="preserve"> </w:t>
      </w:r>
      <w:r w:rsidR="004F0F06">
        <w:rPr>
          <w:lang w:eastAsia="en-US"/>
        </w:rPr>
        <w:t>Obustavlja se stečajni</w:t>
      </w:r>
      <w:r w:rsidR="00E6554C">
        <w:rPr>
          <w:lang w:eastAsia="en-US"/>
        </w:rPr>
        <w:t xml:space="preserve"> postupak</w:t>
      </w:r>
      <w:r w:rsidR="00807FAA" w:rsidRPr="00F91A2D">
        <w:rPr>
          <w:lang w:eastAsia="en-US"/>
        </w:rPr>
        <w:t xml:space="preserve"> nad dužnikom </w:t>
      </w:r>
      <w:r w:rsidR="00FA0130" w:rsidRPr="00FA0130">
        <w:rPr>
          <w:lang w:eastAsia="en-US"/>
        </w:rPr>
        <w:t>KUNTENTA d.o.o., OIB: 08321923315, Split, Domovinskog rata 15</w:t>
      </w:r>
      <w:r w:rsidR="00807FAA" w:rsidRPr="00F91A2D">
        <w:rPr>
          <w:lang w:eastAsia="en-US"/>
        </w:rPr>
        <w:t>.</w:t>
      </w:r>
    </w:p>
    <w:p w:rsidRDefault="00807FAA" w:rsidP="00526885" w:rsidR="00807FAA" w:rsidRPr="00F91A2D">
      <w:pPr>
        <w:spacing w:after="120" w:before="200"/>
        <w:jc w:val="center"/>
        <w:rPr>
          <w:lang w:eastAsia="en-US"/>
        </w:rPr>
      </w:pPr>
      <w:r w:rsidRPr="00F91A2D">
        <w:rPr>
          <w:lang w:eastAsia="en-US"/>
        </w:rPr>
        <w:t>Obrazloženje</w:t>
      </w:r>
    </w:p>
    <w:p w:rsidRDefault="00FA0130" w:rsidP="00FA0130" w:rsidR="00FA0130" w:rsidRPr="001116B8">
      <w:pPr>
        <w:ind w:firstLine="708"/>
        <w:jc w:val="both"/>
      </w:pPr>
      <w:r w:rsidRPr="001116B8">
        <w:t>Dana 10. svibnja 2011. godine kod ovoga suda pod poslovnim brojem St-335/2011 zaprimljen je prijedlog predlagatelja – Zorana Bućana iz Solina, Stjepana Radića 30, OIB: 49703135048, zastupanog po punomoćniku Vedranu Aniću, odvjetniku u Splitu, za otvaranje stečajnog postupka nad dužnikom KUNTENTA d.o.o. Split, Marina Getaldića 25, OIB: 08321923315.</w:t>
      </w:r>
    </w:p>
    <w:p w:rsidRDefault="00FA0130" w:rsidP="00FA0130" w:rsidR="00FA0130" w:rsidRPr="001116B8">
      <w:pPr>
        <w:spacing w:before="200"/>
        <w:ind w:firstLine="709"/>
        <w:jc w:val="both"/>
      </w:pPr>
      <w:r w:rsidRPr="001116B8">
        <w:rPr>
          <w:rFonts w:eastAsia="Calibri"/>
          <w:lang w:eastAsia="en-US"/>
        </w:rPr>
        <w:t xml:space="preserve">Pregledom web stranica Financijske agencije (dalje: FINA) ovaj sud utvrdio je da je </w:t>
      </w:r>
      <w:r w:rsidRPr="001116B8">
        <w:t>Nagodbeno vijeće ST03 dana 6. srpnja 2015. godine donijelo rješenje poslovni broj Klasa: UP - I/110/07/14-01/7274, Ur. broj: 04-06-15-7274-59, kojim se otvara postupak predstečajne nagodbe nad dužnikom Kuntenta d.o.o. za trgovinu i usluge, OIB: 08321923315, Marina Getaldića 25, Split, dana 6. srpnja 2015. godine u 15:00 sati. Slijedom navedenog, dopisom od 13. srpnja 2015. godine sud je izvijestio FINA-u o činjenici da o  prijedlogu predlagatelja Zorana Bućana nije donesena odluk</w:t>
      </w:r>
      <w:r w:rsidR="00460402">
        <w:t>a</w:t>
      </w:r>
      <w:r w:rsidRPr="001116B8">
        <w:t xml:space="preserve"> i pozvao FINA-u da temeljem tako utvrđenog činjeničnog stanja i relevantnih odredbi Zakona o financijskom poslovanju i predstečajnoj nagodbi (˝Narodne novine˝ broj 108/12, 144/12 i 81/13; dalje ZFPPN) donese odgovarajuću odluku.</w:t>
      </w:r>
    </w:p>
    <w:p w:rsidRDefault="00FA0130" w:rsidP="00FA0130" w:rsidR="00FA0130" w:rsidRPr="001116B8">
      <w:pPr>
        <w:spacing w:before="200"/>
        <w:ind w:firstLine="709"/>
        <w:jc w:val="both"/>
        <w:rPr>
          <w:rFonts w:eastAsia="Calibri"/>
          <w:lang w:eastAsia="en-US"/>
        </w:rPr>
      </w:pPr>
      <w:r w:rsidRPr="001116B8">
        <w:rPr>
          <w:rFonts w:eastAsia="Calibri"/>
          <w:lang w:eastAsia="en-US"/>
        </w:rPr>
        <w:t xml:space="preserve">Rješenjem ovog suda poslovni broj St-335/2011 od 15. srpnja 2015. godine pokrenut je prethodni postupak radi utvrđenja uvjeta za otvaranje stečajnog postupka i određeno je </w:t>
      </w:r>
      <w:r w:rsidRPr="001116B8">
        <w:t>ročište radi izjašnjenja o prijedlogu za otvaranje stečajnog postupka.</w:t>
      </w:r>
    </w:p>
    <w:p w:rsidRDefault="00FA0130" w:rsidP="00385707" w:rsidR="00FA0130" w:rsidRPr="00385707">
      <w:pPr>
        <w:spacing w:before="200"/>
        <w:ind w:firstLine="709"/>
        <w:jc w:val="both"/>
        <w:rPr>
          <w:rFonts w:eastAsia="Calibri"/>
          <w:lang w:eastAsia="en-US"/>
        </w:rPr>
      </w:pPr>
      <w:r w:rsidRPr="001116B8">
        <w:rPr>
          <w:rFonts w:eastAsia="Calibri"/>
          <w:lang w:eastAsia="en-US"/>
        </w:rPr>
        <w:t xml:space="preserve">Dana 20. srpnja 2015. godine zaprimljeno je očitovanje </w:t>
      </w:r>
      <w:r w:rsidRPr="001116B8">
        <w:t xml:space="preserve">FINA-e poslovni broj Klasa: UP - I/110/07/14-01/7274, Ur. broj: 04-06-15-7274-68 od 17. srpnja 2015. godine na dopis ovoga suda od 13. srpnja 2015. godine. U tom očitovanju FINA navodi kako je Nagodbeno vijeće već odlučilo o prijedlogu za otvaranje postupka predstečajne nagodbe i otvorilo </w:t>
      </w:r>
      <w:r w:rsidRPr="001116B8">
        <w:lastRenderedPageBreak/>
        <w:t>postupak te da sukladno članku 89. ZFPPN-a vijeće ne može ponovno odlučivati o istom zaključujući kako Nagodbeno vijeće sukladno ZFPPN-u nema zakonske osnove za odbacivanje prijedloga za otvaranje predstečajne nagodbe.</w:t>
      </w:r>
    </w:p>
    <w:p w:rsidRDefault="00385707" w:rsidP="004F0F06" w:rsidR="00385707" w:rsidRPr="004F0F06">
      <w:pPr>
        <w:spacing w:before="200"/>
        <w:ind w:firstLine="709"/>
        <w:jc w:val="both"/>
        <w:rPr>
          <w:rFonts w:eastAsia="Calibri"/>
          <w:lang w:eastAsia="en-US"/>
        </w:rPr>
      </w:pPr>
      <w:r w:rsidRPr="001116B8">
        <w:rPr>
          <w:rFonts w:eastAsia="Calibri"/>
          <w:lang w:eastAsia="en-US"/>
        </w:rPr>
        <w:t xml:space="preserve">Rješenjem ovog suda poslovni broj St-335/2011 od </w:t>
      </w:r>
      <w:r>
        <w:rPr>
          <w:rFonts w:eastAsia="Calibri"/>
          <w:lang w:eastAsia="en-US"/>
        </w:rPr>
        <w:t>28. kolovoza</w:t>
      </w:r>
      <w:r w:rsidRPr="001116B8">
        <w:rPr>
          <w:rFonts w:eastAsia="Calibri"/>
          <w:lang w:eastAsia="en-US"/>
        </w:rPr>
        <w:t xml:space="preserve"> 2015. godine </w:t>
      </w:r>
      <w:r>
        <w:rPr>
          <w:rFonts w:eastAsia="Calibri"/>
          <w:lang w:eastAsia="en-US"/>
        </w:rPr>
        <w:t xml:space="preserve">određen je prekid postupka </w:t>
      </w:r>
      <w:r w:rsidRPr="00385707">
        <w:rPr>
          <w:rFonts w:eastAsia="Calibri"/>
          <w:lang w:eastAsia="en-US"/>
        </w:rPr>
        <w:t>u ovoj pravnoj stvari do pravomoćnog okončanja postupka predstečajne nagodbe nad dužnikom KUNTENTA d.o.o. Split koji se kod Financijske agencije vodi pod poslovnim broj</w:t>
      </w:r>
      <w:r>
        <w:rPr>
          <w:rFonts w:eastAsia="Calibri"/>
          <w:lang w:eastAsia="en-US"/>
        </w:rPr>
        <w:t>em Klase UP-I/110/07/14-01/7274, a ročište</w:t>
      </w:r>
      <w:r w:rsidRPr="001116B8">
        <w:t xml:space="preserve"> radi izjašnjenja o prijedlogu za otvaranje stečajnog postupka </w:t>
      </w:r>
      <w:r w:rsidR="004F0F06">
        <w:t>odgođeno je</w:t>
      </w:r>
      <w:r>
        <w:t>.</w:t>
      </w:r>
      <w:r w:rsidR="004F0F06" w:rsidRPr="004F0F06">
        <w:t xml:space="preserve"> </w:t>
      </w:r>
      <w:r w:rsidR="004F0F06">
        <w:t>Na navedenu odluku žalbu je izjavio predlagatelj</w:t>
      </w:r>
      <w:r w:rsidR="004F0F06" w:rsidRPr="004F0F06">
        <w:t xml:space="preserve"> </w:t>
      </w:r>
      <w:r w:rsidR="004F0F06">
        <w:t>dana 11. rujna 2015. godine.</w:t>
      </w:r>
    </w:p>
    <w:p w:rsidRDefault="004F0F06" w:rsidP="00385707" w:rsidR="004F0F06">
      <w:pPr>
        <w:spacing w:before="200"/>
        <w:ind w:firstLine="709"/>
        <w:jc w:val="both"/>
      </w:pPr>
      <w:r>
        <w:t>Rješenjem Visokog trgovačkog suda Republike Hrvatske broj 44. Pž-6649/15-3 od 23. rujna 2015. godine odbijena je žalba predlagatelja izjavljena protiv rješenja o određivanju pre</w:t>
      </w:r>
      <w:r w:rsidR="00995A80">
        <w:t>kida postupka (točka I. izreke)</w:t>
      </w:r>
      <w:r>
        <w:t xml:space="preserve"> i odbačena je žalba predlagatelja izjavljena protiv rješenja o odgodi ročišta (točka II. izreke).</w:t>
      </w:r>
    </w:p>
    <w:p w:rsidRDefault="00366F9B" w:rsidP="00FA0130" w:rsidR="00366F9B">
      <w:pPr>
        <w:spacing w:before="200"/>
        <w:jc w:val="both"/>
      </w:pPr>
      <w:r>
        <w:tab/>
      </w:r>
      <w:r w:rsidR="00403015" w:rsidRPr="00403015">
        <w:t>Dana 1</w:t>
      </w:r>
      <w:r w:rsidR="000F74B1">
        <w:t>7</w:t>
      </w:r>
      <w:r w:rsidR="00403015" w:rsidRPr="00403015">
        <w:t xml:space="preserve">. listopada 2016. godine </w:t>
      </w:r>
      <w:r w:rsidR="00403015">
        <w:t>ovaj sud izvršio je</w:t>
      </w:r>
      <w:r w:rsidR="00403015" w:rsidRPr="00403015">
        <w:t xml:space="preserve"> uvid u spis ovoga suda poslovni broj 11. Stpn-51/2016 i utvrdi</w:t>
      </w:r>
      <w:r w:rsidR="00403015">
        <w:t>o</w:t>
      </w:r>
      <w:r w:rsidR="00403015" w:rsidRPr="00403015">
        <w:t xml:space="preserve"> da je rješenjem 11. Stpn-51/2016 od 16. rujna 2016. godine odobreno sklapanje predstečajne nagodbe na prijedlog dužnika KUNTENTA d.o.o. Split, OIB: 08321923315, Domovinskog rata 15 te da je predmetno rješenje postalo pravo</w:t>
      </w:r>
      <w:r w:rsidR="00403015">
        <w:t>m</w:t>
      </w:r>
      <w:r w:rsidR="004F0F06">
        <w:t xml:space="preserve">oćno 7. listopada 2016. godine, </w:t>
      </w:r>
      <w:r w:rsidR="00403015">
        <w:t>o čemu je sa</w:t>
      </w:r>
      <w:r w:rsidR="004F0F06">
        <w:t>stavljena i službena bilješka (</w:t>
      </w:r>
      <w:r w:rsidR="00403015" w:rsidRPr="000F74B1">
        <w:t>list</w:t>
      </w:r>
      <w:r w:rsidR="000F74B1">
        <w:t xml:space="preserve"> 140</w:t>
      </w:r>
      <w:r w:rsidR="00403015" w:rsidRPr="000F74B1">
        <w:t xml:space="preserve"> spisa).</w:t>
      </w:r>
    </w:p>
    <w:p w:rsidRDefault="00403015" w:rsidP="00FA0130" w:rsidR="00403015">
      <w:pPr>
        <w:spacing w:before="200"/>
        <w:jc w:val="both"/>
      </w:pPr>
      <w:r>
        <w:tab/>
        <w:t xml:space="preserve">Slijedom navedenog, a temeljem odredbe čl. </w:t>
      </w:r>
      <w:r w:rsidR="00285969">
        <w:t xml:space="preserve">215. st. 3. </w:t>
      </w:r>
      <w:r w:rsidR="00285969" w:rsidRPr="00B73723">
        <w:t>Zakona o parničnom postupku („Narodne novine“ broj 53/91, 91/92, 112/99, 88/01, 117/03, 88/05, 2/07, 84/08, 96/08, 123</w:t>
      </w:r>
      <w:r w:rsidR="00285969">
        <w:t>/08, 57/11 i 25/13, dalje ZPP) u  vezi s odredbom</w:t>
      </w:r>
      <w:r w:rsidR="00285969" w:rsidRPr="00285969">
        <w:t xml:space="preserve"> članka 6. Stečajnog zakona (˝Narodne novine˝ 44/96, 29/99, 129/00, 123/03, 82/06, 116/10, 25/12, 133/12 i 45/13</w:t>
      </w:r>
      <w:r w:rsidR="00285969">
        <w:t>; dalje SZ/96</w:t>
      </w:r>
      <w:r w:rsidR="00285969" w:rsidRPr="00285969">
        <w:t>)</w:t>
      </w:r>
      <w:r w:rsidR="00285969">
        <w:t xml:space="preserve"> i čl. 441. st. 2. Stečajnog zakona ("Narode novine" broj 71/15; dalje SZ/15), odlučeno je kao u izreci ovoga rješenja pod točkom II.</w:t>
      </w:r>
    </w:p>
    <w:p w:rsidRDefault="00FA0130" w:rsidP="00FA0130" w:rsidR="00FA0130">
      <w:pPr>
        <w:spacing w:before="200"/>
        <w:jc w:val="both"/>
      </w:pPr>
      <w:r>
        <w:tab/>
        <w:t xml:space="preserve">Podneskom od </w:t>
      </w:r>
      <w:r w:rsidR="001E2A71">
        <w:t>22. rujna 2016</w:t>
      </w:r>
      <w:r>
        <w:t xml:space="preserve">. godine </w:t>
      </w:r>
      <w:r w:rsidR="001E2A71">
        <w:t>dužnik je dostavio</w:t>
      </w:r>
      <w:r>
        <w:t xml:space="preserve"> Potvrdu </w:t>
      </w:r>
      <w:r w:rsidR="001E2A71">
        <w:t xml:space="preserve">FINA-e o blokadi računa i novčanih sredstava ovršenika </w:t>
      </w:r>
      <w:r>
        <w:t xml:space="preserve">od </w:t>
      </w:r>
      <w:r w:rsidR="001E2A71">
        <w:t>16. rujna 2016</w:t>
      </w:r>
      <w:r>
        <w:t xml:space="preserve">. godine (list </w:t>
      </w:r>
      <w:r w:rsidR="004F0F06">
        <w:t>138-</w:t>
      </w:r>
      <w:r w:rsidR="001E2A71">
        <w:t>139</w:t>
      </w:r>
      <w:r>
        <w:t xml:space="preserve"> spisa) iz koje proizlazi da je </w:t>
      </w:r>
      <w:r w:rsidR="001E2A71">
        <w:t>na dan izdavanja Potvrde na računima i novčanim sredstvima dužnika evidentirano 0 dana neprekidne blokade</w:t>
      </w:r>
      <w:r>
        <w:t xml:space="preserve">, odnosno </w:t>
      </w:r>
      <w:r w:rsidR="001E2A71">
        <w:t>20</w:t>
      </w:r>
      <w:r>
        <w:t xml:space="preserve"> dana blokade </w:t>
      </w:r>
      <w:r w:rsidRPr="002C30DA">
        <w:t xml:space="preserve">u prethodnih 6 mjeseci zbog nepodmirenih osnova za plaćanje evidentiranih u Očevidniku redoslijeda za plaćanje, a nepodmirene obveze na dan izdavanja Potvrde iznose </w:t>
      </w:r>
      <w:r>
        <w:t>0,00</w:t>
      </w:r>
      <w:r w:rsidRPr="002C30DA">
        <w:t xml:space="preserve"> kn.</w:t>
      </w:r>
    </w:p>
    <w:p w:rsidRDefault="00FA0130" w:rsidP="00FA0130" w:rsidR="00FA0130" w:rsidRPr="002C30DA">
      <w:pPr>
        <w:spacing w:before="200"/>
        <w:jc w:val="both"/>
      </w:pPr>
      <w:r w:rsidRPr="002C30DA">
        <w:tab/>
        <w:t xml:space="preserve">Odredbom čl. 4. st. 1. </w:t>
      </w:r>
      <w:r w:rsidR="00CE1848">
        <w:t>SZ/96</w:t>
      </w:r>
      <w:r w:rsidRPr="002C30DA">
        <w:t xml:space="preserve"> propisano je da se stečaj može otvoriti samo ako se utvrdi postojanje kojeg od stečajnih razloga, a kao stečajni razlozi navedeni su nelikvidnost, nesposobnost za plaćanje i prezaduženost.</w:t>
      </w:r>
    </w:p>
    <w:p w:rsidRDefault="00FA0130" w:rsidP="00FA0130" w:rsidR="00FA0130" w:rsidRPr="002C30DA">
      <w:pPr>
        <w:spacing w:before="200"/>
        <w:jc w:val="both"/>
      </w:pPr>
      <w:r w:rsidRPr="002C30DA">
        <w:tab/>
        <w:t>Prema odred</w:t>
      </w:r>
      <w:r w:rsidR="00CE1848">
        <w:t>bi čl. 4. st. 7. SZ/96</w:t>
      </w:r>
      <w:r w:rsidRPr="002C30DA">
        <w:t xml:space="preserve"> smatrat će se da je dužnik nesposoban za plaćanje ako u Očevidniku redoslijeda osnova za plaćanje koji vodi Financijska agencija ima evidentirane neizvršene osnove za plaćanje u razdoblju duljem od 60 dana, a koje je trebalo, na temelju valjanih osnova za plaćanje, bez daljnjeg pristanka dužnika naplatiti s bilo kojeg od njegovih računa. </w:t>
      </w:r>
    </w:p>
    <w:p w:rsidRDefault="00FA0130" w:rsidP="00FA0130" w:rsidR="00FA0130" w:rsidRPr="002C30DA">
      <w:pPr>
        <w:pStyle w:val="Tijeloteksta"/>
        <w:spacing w:before="200"/>
        <w:ind w:firstLine="709"/>
      </w:pPr>
      <w:r w:rsidRPr="002C30DA">
        <w:t xml:space="preserve">Nadalje, </w:t>
      </w:r>
      <w:r w:rsidR="00CE1848">
        <w:t>prema odredbi čl. 4. st. 8. SZ/96</w:t>
      </w:r>
      <w:r w:rsidRPr="002C30DA">
        <w:t xml:space="preserve"> predmnijeva iz stavka 7. ovog članka neće se primijeniti ako dužnik tijekom prethodnog postupka podmiri sve tražbine koje je trebalo na temelju valjanih osnova za plaćanje naplatiti sa svih njegovih računa, ili ako dođe do pristupanja dugu. Podmirenje tražbina dužnik može dokazivati samo javno ili javno ovjerovljenom ispravom ili potvrdom Financijske agencije. </w:t>
      </w:r>
    </w:p>
    <w:p w:rsidRDefault="00CE1848" w:rsidP="00FA0130" w:rsidR="00FA0130" w:rsidRPr="002C30DA">
      <w:pPr>
        <w:pStyle w:val="Tijeloteksta"/>
        <w:spacing w:before="200"/>
        <w:ind w:firstLine="709"/>
      </w:pPr>
      <w:r>
        <w:lastRenderedPageBreak/>
        <w:t>Sukladno čl. 4. st. 9. SZ/96</w:t>
      </w:r>
      <w:r w:rsidR="00FA0130" w:rsidRPr="002C30DA">
        <w:t xml:space="preserve"> postojanje okolnosti iz stavaka 7. i 8. ovog članka dokazuju se potvrdom Financijske agencije. </w:t>
      </w:r>
    </w:p>
    <w:p w:rsidRDefault="00CE1848" w:rsidP="00FA0130" w:rsidR="00FA0130" w:rsidRPr="002C30DA">
      <w:pPr>
        <w:pStyle w:val="Tijeloteksta"/>
        <w:spacing w:before="200"/>
        <w:ind w:firstLine="709"/>
      </w:pPr>
      <w:r>
        <w:t>Odredbom čl. 53. st. 9. SZ/96</w:t>
      </w:r>
      <w:r w:rsidR="00FA0130" w:rsidRPr="002C30DA">
        <w:t xml:space="preserve"> propisano je da će se postupak obustaviti ako se utvrdi da je dužnik do završetka prethodnog postupka postao sposoban za plaćanje.</w:t>
      </w:r>
    </w:p>
    <w:p w:rsidRDefault="004F0F06" w:rsidP="00FA0130" w:rsidR="00FA0130" w:rsidRPr="002C30DA">
      <w:pPr>
        <w:pStyle w:val="Tijeloteksta"/>
        <w:spacing w:before="200"/>
        <w:ind w:firstLine="709"/>
      </w:pPr>
      <w:r>
        <w:t>Iz</w:t>
      </w:r>
      <w:r w:rsidR="00FA0130" w:rsidRPr="002C30DA">
        <w:t xml:space="preserve"> potvrde F</w:t>
      </w:r>
      <w:r w:rsidR="00FA0130">
        <w:t xml:space="preserve">INA-e od </w:t>
      </w:r>
      <w:r w:rsidR="001E2A71">
        <w:t>16. rujna</w:t>
      </w:r>
      <w:r w:rsidR="00FA0130" w:rsidRPr="002C30DA">
        <w:t xml:space="preserve"> 201</w:t>
      </w:r>
      <w:r w:rsidR="001E2A71">
        <w:t>6</w:t>
      </w:r>
      <w:r w:rsidR="00FA0130" w:rsidRPr="002C30DA">
        <w:t xml:space="preserve">. godine razvidno </w:t>
      </w:r>
      <w:r>
        <w:t xml:space="preserve">je </w:t>
      </w:r>
      <w:r w:rsidR="00FA0130" w:rsidRPr="002C30DA">
        <w:t>da dužnik u Očevidniku re</w:t>
      </w:r>
      <w:r w:rsidR="00FA0130">
        <w:t xml:space="preserve">doslijeda osnova za plaćanje </w:t>
      </w:r>
      <w:r w:rsidR="00FA0130" w:rsidRPr="002C30DA">
        <w:t>nema evidentiranih nepodmirenih osnova za plaćanje</w:t>
      </w:r>
      <w:r w:rsidR="00FA0130">
        <w:t>,</w:t>
      </w:r>
      <w:r w:rsidR="00FA0130" w:rsidRPr="002C30DA">
        <w:t xml:space="preserve"> </w:t>
      </w:r>
      <w:r>
        <w:t xml:space="preserve">što </w:t>
      </w:r>
      <w:r w:rsidR="00FA0130" w:rsidRPr="002C30DA">
        <w:t>znači da kod dužnika više ne postoji stečajni razlog nesposobnosti za plaćanje, odnosno da je dužnik do završetka prethodnog postupka postao sposoban za plaćanje</w:t>
      </w:r>
      <w:r w:rsidR="00FA0130">
        <w:t>.</w:t>
      </w:r>
    </w:p>
    <w:p w:rsidRDefault="00FA0130" w:rsidP="00FA0130" w:rsidR="00FA0130" w:rsidRPr="002C30DA">
      <w:pPr>
        <w:pStyle w:val="Tijeloteksta"/>
        <w:spacing w:before="200"/>
        <w:ind w:firstLine="709"/>
      </w:pPr>
      <w:r w:rsidRPr="002C30DA">
        <w:t>Radi navedenog, a sukladno odredbama čl. 53. st. 9. u vez</w:t>
      </w:r>
      <w:r w:rsidR="00CE1848">
        <w:t>i s čl. 4. st. 2., 8. i  9. SZ/96</w:t>
      </w:r>
      <w:r w:rsidRPr="002C30DA">
        <w:t>, ovaj stečajni postupak je valjalo obustaviti</w:t>
      </w:r>
      <w:r w:rsidR="006967A3">
        <w:t xml:space="preserve"> radi čega je odlučeno</w:t>
      </w:r>
      <w:r w:rsidRPr="002C30DA">
        <w:t xml:space="preserve"> kao u izreci ovog rješenja</w:t>
      </w:r>
      <w:r w:rsidR="001E3C4C">
        <w:t xml:space="preserve"> pod točkom II</w:t>
      </w:r>
      <w:r w:rsidRPr="002C30DA">
        <w:t xml:space="preserve">. </w:t>
      </w:r>
    </w:p>
    <w:p w:rsidRDefault="00FA0130" w:rsidP="00FA0130" w:rsidR="00FA0130" w:rsidRPr="002C30DA">
      <w:pPr>
        <w:pStyle w:val="Tijeloteksta"/>
      </w:pPr>
    </w:p>
    <w:p w:rsidRDefault="00FA0130" w:rsidP="00FA0130" w:rsidR="00FA0130" w:rsidRPr="002C30DA">
      <w:pPr>
        <w:pStyle w:val="Tijeloteksta"/>
        <w:tabs>
          <w:tab w:pos="1276" w:val="left"/>
        </w:tabs>
        <w:jc w:val="center"/>
      </w:pPr>
      <w:r w:rsidRPr="002C30DA">
        <w:t xml:space="preserve">U Splitu, </w:t>
      </w:r>
      <w:r w:rsidR="000F74B1">
        <w:t>17</w:t>
      </w:r>
      <w:r w:rsidR="002B6325">
        <w:t>. listopada</w:t>
      </w:r>
      <w:r w:rsidR="001E2A71">
        <w:t xml:space="preserve"> 2016</w:t>
      </w:r>
      <w:r w:rsidRPr="002C30DA">
        <w:t>. godine</w:t>
      </w:r>
    </w:p>
    <w:p w:rsidRDefault="00FA0130" w:rsidP="00FA0130" w:rsidR="00FA0130" w:rsidRPr="002C30DA">
      <w:pPr>
        <w:pStyle w:val="Tijeloteksta"/>
        <w:tabs>
          <w:tab w:pos="1276" w:val="left"/>
        </w:tabs>
      </w:pPr>
    </w:p>
    <w:p w:rsidRDefault="00FA0130" w:rsidP="00FA0130" w:rsidR="00FA0130" w:rsidRPr="002C30DA">
      <w:pPr>
        <w:pStyle w:val="Tijeloteksta"/>
        <w:tabs>
          <w:tab w:pos="1276" w:val="left"/>
        </w:tabs>
        <w:ind w:left="6372"/>
        <w:jc w:val="center"/>
      </w:pPr>
      <w:r w:rsidRPr="002C30DA">
        <w:t>SUTKINJA</w:t>
      </w:r>
    </w:p>
    <w:p w:rsidRDefault="00FA0130" w:rsidP="00FA0130" w:rsidR="00FA0130" w:rsidRPr="002C30DA">
      <w:pPr>
        <w:pStyle w:val="Tijeloteksta"/>
        <w:tabs>
          <w:tab w:pos="1276" w:val="left"/>
        </w:tabs>
        <w:ind w:left="6372"/>
        <w:jc w:val="center"/>
      </w:pPr>
      <w:r w:rsidRPr="002C30DA">
        <w:t>ANA GOLUB GRUIĆ</w:t>
      </w:r>
    </w:p>
    <w:p w:rsidRDefault="00FA0130" w:rsidP="00FA0130" w:rsidR="00FA0130" w:rsidRPr="002C30DA">
      <w:pPr>
        <w:pStyle w:val="Tijeloteksta"/>
        <w:tabs>
          <w:tab w:pos="1276" w:val="left"/>
        </w:tabs>
      </w:pPr>
    </w:p>
    <w:p w:rsidRDefault="00FA0130" w:rsidP="00FA0130" w:rsidR="00D1029A" w:rsidRPr="00F91A2D">
      <w:pPr>
        <w:pStyle w:val="Tijeloteksta"/>
        <w:tabs>
          <w:tab w:pos="1276" w:val="left"/>
        </w:tabs>
        <w:spacing w:before="200"/>
      </w:pPr>
      <w:r>
        <w:t>PO</w:t>
      </w:r>
      <w:r w:rsidR="00D1029A" w:rsidRPr="00F91A2D">
        <w:t xml:space="preserve">OUKA O PRAVNOM LIJEKU: </w:t>
      </w:r>
    </w:p>
    <w:p w:rsidRDefault="00BF07DF" w:rsidP="00BF07DF" w:rsidR="00BF07DF" w:rsidRPr="00F91A2D">
      <w:pPr>
        <w:jc w:val="both"/>
        <w:rPr>
          <w:lang w:eastAsia="en-US"/>
        </w:rPr>
      </w:pPr>
      <w:r w:rsidRPr="00F91A2D">
        <w:rPr>
          <w:lang w:eastAsia="en-US"/>
        </w:rPr>
        <w:t xml:space="preserve">Protiv ovog rješenja dopuštena je žalba. Žalba se može izjaviti u roku od osam dana od dostave rješenja, a dostava ovog rješenja smatra se obavljenom istekom osmog dana od dana njegove objave na mrežnoj stranici e-Oglasna ploča sudova. Žalba se podnosi Trgovačkom sudu u Splitu, pismeno u tri primjerka, a o istoj odlučuje Visoki trgovački sud Republike Hrvatske. </w:t>
      </w:r>
    </w:p>
    <w:p w:rsidRDefault="00D1029A" w:rsidP="00D1029A" w:rsidR="00D1029A" w:rsidRPr="00F91A2D">
      <w:pPr>
        <w:pStyle w:val="Tijeloteksta"/>
      </w:pPr>
    </w:p>
    <w:p w:rsidRDefault="00D1029A" w:rsidP="00D1029A" w:rsidR="00D1029A" w:rsidRPr="00F91A2D">
      <w:pPr>
        <w:pStyle w:val="Tijeloteksta"/>
      </w:pPr>
    </w:p>
    <w:p w:rsidRDefault="00FA0130" w:rsidP="00FA0130" w:rsidR="00FA0130" w:rsidRPr="002C30DA">
      <w:pPr>
        <w:pStyle w:val="Tijeloteksta"/>
      </w:pPr>
      <w:r w:rsidRPr="002C30DA">
        <w:t>DNA:</w:t>
      </w:r>
    </w:p>
    <w:p w:rsidRDefault="00FA0130" w:rsidP="00FA0130" w:rsidR="00FA0130" w:rsidRPr="002C30DA">
      <w:pPr>
        <w:pStyle w:val="Tijeloteksta"/>
      </w:pPr>
      <w:r w:rsidRPr="002C30DA">
        <w:t xml:space="preserve">- predlagatelju </w:t>
      </w:r>
      <w:r w:rsidR="001E2A71">
        <w:t>po punomoćniku</w:t>
      </w:r>
    </w:p>
    <w:p w:rsidRDefault="00FA0130" w:rsidP="00FA0130" w:rsidR="00FA0130">
      <w:pPr>
        <w:pStyle w:val="Tijeloteksta"/>
      </w:pPr>
      <w:r w:rsidRPr="002C30DA">
        <w:t>- dužniku</w:t>
      </w:r>
      <w:r>
        <w:t xml:space="preserve"> </w:t>
      </w:r>
    </w:p>
    <w:p w:rsidRDefault="001E2A71" w:rsidP="00FA0130" w:rsidR="001E2A71" w:rsidRPr="002C30DA">
      <w:pPr>
        <w:pStyle w:val="Tijeloteksta"/>
      </w:pPr>
      <w:r>
        <w:t>- mrežna stranica e-Oglasna ploča sudova</w:t>
      </w:r>
    </w:p>
    <w:p w:rsidRDefault="00FA0130" w:rsidP="00FA0130" w:rsidR="00FA0130">
      <w:pPr>
        <w:pStyle w:val="Tijeloteksta"/>
      </w:pPr>
      <w:r w:rsidRPr="002C30DA">
        <w:t>- u spis</w:t>
      </w:r>
    </w:p>
    <w:p w:rsidRDefault="00FA0130" w:rsidP="00FA0130" w:rsidR="00FA0130" w:rsidRPr="005415CB">
      <w:pPr>
        <w:pStyle w:val="Tijeloteksta"/>
        <w:tabs>
          <w:tab w:pos="6810" w:val="clear"/>
        </w:tabs>
      </w:pPr>
    </w:p>
    <w:p w:rsidRDefault="005415CB" w:rsidP="00FA0130" w:rsidR="005415CB" w:rsidRPr="00F91A2D">
      <w:pPr>
        <w:pStyle w:val="Tijeloteksta"/>
      </w:pPr>
    </w:p>
    <w:sectPr w:rsidSect="00D92D1F" w:rsidR="005415CB" w:rsidRPr="00F91A2D">
      <w:headerReference w:type="even" r:id="rId11"/>
      <w:headerReference w:type="default" r:id="rId12"/>
      <w:headerReference w:type="first" r:id="rId13"/>
      <w:pgSz w:h="16838" w:w="11906"/>
      <w:pgMar w:gutter="0" w:footer="708" w:header="708" w:left="1417" w:bottom="1417" w:right="1417" w:top="1417"/>
      <w:cols w:space="708"/>
      <w:titlePg/>
      <w:docGrid w:linePitch="360"/>
    </w:sectPr>
  </w:body>
</w:document>
</file>

<file path=word/endnotes.xml><?xml version="1.0" encoding="utf-8"?>
<w:end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id="-1" w:type="separator">
    <w:p w:rsidRDefault="00C62C4B" w:rsidR="00C62C4B">
      <w:r>
        <w:separator/>
      </w:r>
    </w:p>
  </w:endnote>
  <w:endnote w:id="0" w:type="continuationSeparator">
    <w:p w:rsidRDefault="00C62C4B" w:rsidR="00C62C4B">
      <w:r>
        <w:continuationSeparator/>
      </w:r>
    </w:p>
  </w:endnote>
</w:endnotes>
</file>

<file path=word/fontTable.xml><?xml version="1.0" encoding="utf-8"?>
<w:font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csb1="00000000" w:csb0="000001FF" w:usb3="00000000" w:usb2="00000009" w:usb1="C0007841" w:usb0="E0002AFF"/>
  </w:font>
  <w:font w:name="Courier New">
    <w:panose1 w:val="02070309020205020404"/>
    <w:charset w:val="EE"/>
    <w:family w:val="modern"/>
    <w:pitch w:val="fixed"/>
    <w:sig w:csb1="00000000" w:csb0="000001FF" w:usb3="00000000" w:usb2="00000009" w:usb1="C0007843" w:usb0="E0002AFF"/>
  </w:font>
  <w:font w:name="Wingdings">
    <w:panose1 w:val="05000000000000000000"/>
    <w:charset w:val="02"/>
    <w:family w:val="auto"/>
    <w:pitch w:val="variable"/>
    <w:sig w:csb1="00000000" w:csb0="80000000" w:usb3="00000000" w:usb2="00000000" w:usb1="10000000" w:usb0="00000000"/>
  </w:font>
  <w:font w:name="Symbol">
    <w:panose1 w:val="05050102010706020507"/>
    <w:charset w:val="02"/>
    <w:family w:val="roman"/>
    <w:pitch w:val="variable"/>
    <w:sig w:csb1="00000000" w:csb0="80000000" w:usb3="00000000" w:usb2="00000000" w:usb1="10000000" w:usb0="00000000"/>
  </w:font>
  <w:font w:name="Arial">
    <w:panose1 w:val="020B0604020202020204"/>
    <w:charset w:val="EE"/>
    <w:family w:val="swiss"/>
    <w:pitch w:val="variable"/>
    <w:sig w:csb1="00000000" w:csb0="000001FF" w:usb3="00000000" w:usb2="00000009" w:usb1="C0007843" w:usb0="E0002AFF"/>
  </w:font>
  <w:font w:name="Tahoma">
    <w:panose1 w:val="020B0604030504040204"/>
    <w:charset w:val="00"/>
    <w:family w:val="swiss"/>
    <w:notTrueType/>
    <w:pitch w:val="variable"/>
    <w:sig w:csb1="00000000" w:csb0="00000001" w:usb3="00000000" w:usb2="00000000" w:usb1="00000000" w:usb0="00000003"/>
  </w:font>
  <w:font w:name="Calibri">
    <w:panose1 w:val="020F0502020204030204"/>
    <w:charset w:val="EE"/>
    <w:family w:val="swiss"/>
    <w:pitch w:val="variable"/>
    <w:sig w:csb1="00000000" w:csb0="0000019F" w:usb3="00000000" w:usb2="00000001" w:usb1="4000ACFF" w:usb0="E00002FF"/>
  </w:font>
  <w:font w:name="Cambria">
    <w:panose1 w:val="02040503050406030204"/>
    <w:charset w:val="EE"/>
    <w:family w:val="roman"/>
    <w:pitch w:val="variable"/>
    <w:sig w:csb1="00000000" w:csb0="0000019F" w:usb3="00000000" w:usb2="00000000" w:usb1="400004FF" w:usb0="E00002FF"/>
  </w:font>
</w:fonts>
</file>

<file path=word/footnotes.xml><?xml version="1.0" encoding="utf-8"?>
<w:foot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id="-1" w:type="separator">
    <w:p w:rsidRDefault="00C62C4B" w:rsidR="00C62C4B">
      <w:r>
        <w:separator/>
      </w:r>
    </w:p>
  </w:footnote>
  <w:footnote w:id="0" w:type="continuationSeparator">
    <w:p w:rsidRDefault="00C62C4B" w:rsidR="00C62C4B">
      <w:r>
        <w:continuationSeparator/>
      </w:r>
    </w:p>
  </w:footnote>
</w:footnotes>
</file>

<file path=word/header1.xml><?xml version="1.0" encoding="utf-8"?>
<w:hd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Default="00176DCA" w:rsidP="00575D67" w:rsidR="00176DCA">
    <w:pPr>
      <w:pStyle w:val="Zaglavlje"/>
      <w:framePr w:y="1" w:xAlign="center" w:vAnchor="text" w:hAnchor="margin" w:wrap="around"/>
      <w:rPr>
        <w:rStyle w:val="Brojstranice"/>
      </w:rPr>
    </w:pPr>
    <w:r>
      <w:rPr>
        <w:rStyle w:val="Brojstranice"/>
      </w:rPr>
      <w:fldChar w:fldCharType="begin"/>
    </w:r>
    <w:r>
      <w:rPr>
        <w:rStyle w:val="Brojstranice"/>
      </w:rPr>
      <w:instrText xml:space="preserve">PAGE  </w:instrText>
    </w:r>
    <w:r>
      <w:rPr>
        <w:rStyle w:val="Brojstranice"/>
      </w:rPr>
      <w:fldChar w:fldCharType="separate"/>
    </w:r>
    <w:r>
      <w:rPr>
        <w:rStyle w:val="Brojstranice"/>
        <w:noProof/>
      </w:rPr>
      <w:t>2</w:t>
    </w:r>
    <w:r>
      <w:rPr>
        <w:rStyle w:val="Brojstranice"/>
      </w:rPr>
      <w:fldChar w:fldCharType="end"/>
    </w:r>
  </w:p>
  <w:p w:rsidRDefault="00176DCA" w:rsidR="00176DCA">
    <w:pPr>
      <w:pStyle w:val="Zaglavlje"/>
    </w:pPr>
  </w:p>
</w:hdr>
</file>

<file path=word/header2.xml><?xml version="1.0" encoding="utf-8"?>
<w:hd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Default="00176DCA" w:rsidP="00575D67" w:rsidR="00176DCA">
    <w:pPr>
      <w:pStyle w:val="Zaglavlje"/>
      <w:framePr w:y="1" w:xAlign="center" w:vAnchor="text" w:hAnchor="margin" w:wrap="around"/>
      <w:rPr>
        <w:rStyle w:val="Brojstranice"/>
      </w:rPr>
    </w:pPr>
    <w:r>
      <w:rPr>
        <w:rStyle w:val="Brojstranice"/>
      </w:rPr>
      <w:fldChar w:fldCharType="begin"/>
    </w:r>
    <w:r>
      <w:rPr>
        <w:rStyle w:val="Brojstranice"/>
      </w:rPr>
      <w:instrText xml:space="preserve">PAGE  </w:instrText>
    </w:r>
    <w:r>
      <w:rPr>
        <w:rStyle w:val="Brojstranice"/>
      </w:rPr>
      <w:fldChar w:fldCharType="separate"/>
    </w:r>
    <w:r w:rsidR="008B64CA">
      <w:rPr>
        <w:rStyle w:val="Brojstranice"/>
        <w:noProof/>
      </w:rPr>
      <w:t>2</w:t>
    </w:r>
    <w:r>
      <w:rPr>
        <w:rStyle w:val="Brojstranice"/>
      </w:rPr>
      <w:fldChar w:fldCharType="end"/>
    </w:r>
  </w:p>
  <w:p w:rsidRDefault="00176DCA" w:rsidP="00B44741" w:rsidR="00B44741">
    <w:pPr>
      <w:pStyle w:val="Zaglavlje"/>
      <w:jc w:val="right"/>
    </w:pPr>
    <w:r>
      <w:tab/>
      <w:t xml:space="preserve">                                                                                                            </w:t>
    </w:r>
    <w:r w:rsidR="00B44741">
      <w:t xml:space="preserve">11. </w:t>
    </w:r>
    <w:r w:rsidR="00522DB2">
      <w:t>St-</w:t>
    </w:r>
    <w:r w:rsidR="00FA0130">
      <w:t>335/2011</w:t>
    </w:r>
  </w:p>
  <w:p w:rsidRDefault="00176DCA" w:rsidR="00176DCA">
    <w:pPr>
      <w:pStyle w:val="Zaglavlje"/>
    </w:pPr>
  </w:p>
</w:hdr>
</file>

<file path=word/header3.xml><?xml version="1.0" encoding="utf-8"?>
<w:hd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Default="00B44741" w:rsidP="00B44741" w:rsidR="00B44741">
    <w:pPr>
      <w:pStyle w:val="Zaglavlje"/>
      <w:jc w:val="right"/>
    </w:pPr>
    <w:r>
      <w:t>11. St</w:t>
    </w:r>
    <w:r w:rsidR="00D92D1F">
      <w:t>-</w:t>
    </w:r>
    <w:r w:rsidR="00FA0130">
      <w:t>335/2011</w:t>
    </w:r>
  </w:p>
</w:hdr>
</file>

<file path=word/numbering.xml><?xml version="1.0" encoding="utf-8"?>
<w:numbering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047D69BE"/>
    <w:multiLevelType w:val="hybridMultilevel"/>
    <w:tmpl w:val="D6BEB68A"/>
    <w:lvl w:tplc="FF448B56" w:ilvl="0">
      <w:start w:val="1"/>
      <w:numFmt w:val="bullet"/>
      <w:lvlText w:val="-"/>
      <w:lvlJc w:val="left"/>
      <w:pPr>
        <w:tabs>
          <w:tab w:pos="720" w:val="num"/>
        </w:tabs>
        <w:ind w:hanging="360" w:left="720"/>
      </w:pPr>
      <w:rPr>
        <w:rFonts w:cs="Times New Roman" w:eastAsia="Times New Roman" w:hAnsi="Times New Roman" w:ascii="Times New Roman" w:hint="default"/>
      </w:rPr>
    </w:lvl>
    <w:lvl w:tentative="true" w:tplc="04090003" w:ilvl="1">
      <w:start w:val="1"/>
      <w:numFmt w:val="bullet"/>
      <w:lvlText w:val="o"/>
      <w:lvlJc w:val="left"/>
      <w:pPr>
        <w:tabs>
          <w:tab w:pos="1440" w:val="num"/>
        </w:tabs>
        <w:ind w:hanging="360" w:left="1440"/>
      </w:pPr>
      <w:rPr>
        <w:rFonts w:cs="Courier New" w:hAnsi="Courier New" w:ascii="Courier New" w:hint="default"/>
      </w:rPr>
    </w:lvl>
    <w:lvl w:tentative="true" w:tplc="04090005" w:ilvl="2">
      <w:start w:val="1"/>
      <w:numFmt w:val="bullet"/>
      <w:lvlText w:val=""/>
      <w:lvlJc w:val="left"/>
      <w:pPr>
        <w:tabs>
          <w:tab w:pos="2160" w:val="num"/>
        </w:tabs>
        <w:ind w:hanging="360" w:left="2160"/>
      </w:pPr>
      <w:rPr>
        <w:rFonts w:hAnsi="Wingdings" w:ascii="Wingdings" w:hint="default"/>
      </w:rPr>
    </w:lvl>
    <w:lvl w:tentative="true" w:tplc="04090001" w:ilvl="3">
      <w:start w:val="1"/>
      <w:numFmt w:val="bullet"/>
      <w:lvlText w:val=""/>
      <w:lvlJc w:val="left"/>
      <w:pPr>
        <w:tabs>
          <w:tab w:pos="2880" w:val="num"/>
        </w:tabs>
        <w:ind w:hanging="360" w:left="2880"/>
      </w:pPr>
      <w:rPr>
        <w:rFonts w:hAnsi="Symbol" w:ascii="Symbol" w:hint="default"/>
      </w:rPr>
    </w:lvl>
    <w:lvl w:tentative="true" w:tplc="04090003" w:ilvl="4">
      <w:start w:val="1"/>
      <w:numFmt w:val="bullet"/>
      <w:lvlText w:val="o"/>
      <w:lvlJc w:val="left"/>
      <w:pPr>
        <w:tabs>
          <w:tab w:pos="3600" w:val="num"/>
        </w:tabs>
        <w:ind w:hanging="360" w:left="3600"/>
      </w:pPr>
      <w:rPr>
        <w:rFonts w:cs="Courier New" w:hAnsi="Courier New" w:ascii="Courier New" w:hint="default"/>
      </w:rPr>
    </w:lvl>
    <w:lvl w:tentative="true" w:tplc="04090005" w:ilvl="5">
      <w:start w:val="1"/>
      <w:numFmt w:val="bullet"/>
      <w:lvlText w:val=""/>
      <w:lvlJc w:val="left"/>
      <w:pPr>
        <w:tabs>
          <w:tab w:pos="4320" w:val="num"/>
        </w:tabs>
        <w:ind w:hanging="360" w:left="4320"/>
      </w:pPr>
      <w:rPr>
        <w:rFonts w:hAnsi="Wingdings" w:ascii="Wingdings" w:hint="default"/>
      </w:rPr>
    </w:lvl>
    <w:lvl w:tentative="true" w:tplc="04090001" w:ilvl="6">
      <w:start w:val="1"/>
      <w:numFmt w:val="bullet"/>
      <w:lvlText w:val=""/>
      <w:lvlJc w:val="left"/>
      <w:pPr>
        <w:tabs>
          <w:tab w:pos="5040" w:val="num"/>
        </w:tabs>
        <w:ind w:hanging="360" w:left="5040"/>
      </w:pPr>
      <w:rPr>
        <w:rFonts w:hAnsi="Symbol" w:ascii="Symbol" w:hint="default"/>
      </w:rPr>
    </w:lvl>
    <w:lvl w:tentative="true" w:tplc="04090003" w:ilvl="7">
      <w:start w:val="1"/>
      <w:numFmt w:val="bullet"/>
      <w:lvlText w:val="o"/>
      <w:lvlJc w:val="left"/>
      <w:pPr>
        <w:tabs>
          <w:tab w:pos="5760" w:val="num"/>
        </w:tabs>
        <w:ind w:hanging="360" w:left="5760"/>
      </w:pPr>
      <w:rPr>
        <w:rFonts w:cs="Courier New" w:hAnsi="Courier New" w:ascii="Courier New" w:hint="default"/>
      </w:rPr>
    </w:lvl>
    <w:lvl w:tentative="true" w:tplc="04090005" w:ilvl="8">
      <w:start w:val="1"/>
      <w:numFmt w:val="bullet"/>
      <w:lvlText w:val=""/>
      <w:lvlJc w:val="left"/>
      <w:pPr>
        <w:tabs>
          <w:tab w:pos="6480" w:val="num"/>
        </w:tabs>
        <w:ind w:hanging="360" w:left="6480"/>
      </w:pPr>
      <w:rPr>
        <w:rFonts w:hAnsi="Wingdings" w:ascii="Wingdings" w:hint="default"/>
      </w:rPr>
    </w:lvl>
  </w:abstractNum>
  <w:abstractNum w:abstractNumId="1">
    <w:nsid w:val="0AD65C3A"/>
    <w:multiLevelType w:val="hybridMultilevel"/>
    <w:tmpl w:val="2B2231D8"/>
    <w:lvl w:tplc="012C546C" w:ilvl="0">
      <w:start w:val="1"/>
      <w:numFmt w:val="upperRoman"/>
      <w:lvlText w:val="%1."/>
      <w:lvlJc w:val="left"/>
      <w:pPr>
        <w:tabs>
          <w:tab w:pos="1425" w:val="num"/>
        </w:tabs>
        <w:ind w:hanging="720" w:left="1425"/>
      </w:pPr>
      <w:rPr>
        <w:rFonts w:hint="default"/>
      </w:rPr>
    </w:lvl>
    <w:lvl w:tentative="true" w:tplc="04090019" w:ilvl="1">
      <w:start w:val="1"/>
      <w:numFmt w:val="lowerLetter"/>
      <w:lvlText w:val="%2."/>
      <w:lvlJc w:val="left"/>
      <w:pPr>
        <w:tabs>
          <w:tab w:pos="1785" w:val="num"/>
        </w:tabs>
        <w:ind w:hanging="360" w:left="1785"/>
      </w:pPr>
    </w:lvl>
    <w:lvl w:tentative="true" w:tplc="0409001B" w:ilvl="2">
      <w:start w:val="1"/>
      <w:numFmt w:val="lowerRoman"/>
      <w:lvlText w:val="%3."/>
      <w:lvlJc w:val="right"/>
      <w:pPr>
        <w:tabs>
          <w:tab w:pos="2505" w:val="num"/>
        </w:tabs>
        <w:ind w:hanging="180" w:left="2505"/>
      </w:pPr>
    </w:lvl>
    <w:lvl w:tentative="true" w:tplc="0409000F" w:ilvl="3">
      <w:start w:val="1"/>
      <w:numFmt w:val="decimal"/>
      <w:lvlText w:val="%4."/>
      <w:lvlJc w:val="left"/>
      <w:pPr>
        <w:tabs>
          <w:tab w:pos="3225" w:val="num"/>
        </w:tabs>
        <w:ind w:hanging="360" w:left="3225"/>
      </w:pPr>
    </w:lvl>
    <w:lvl w:tentative="true" w:tplc="04090019" w:ilvl="4">
      <w:start w:val="1"/>
      <w:numFmt w:val="lowerLetter"/>
      <w:lvlText w:val="%5."/>
      <w:lvlJc w:val="left"/>
      <w:pPr>
        <w:tabs>
          <w:tab w:pos="3945" w:val="num"/>
        </w:tabs>
        <w:ind w:hanging="360" w:left="3945"/>
      </w:pPr>
    </w:lvl>
    <w:lvl w:tentative="true" w:tplc="0409001B" w:ilvl="5">
      <w:start w:val="1"/>
      <w:numFmt w:val="lowerRoman"/>
      <w:lvlText w:val="%6."/>
      <w:lvlJc w:val="right"/>
      <w:pPr>
        <w:tabs>
          <w:tab w:pos="4665" w:val="num"/>
        </w:tabs>
        <w:ind w:hanging="180" w:left="4665"/>
      </w:pPr>
    </w:lvl>
    <w:lvl w:tentative="true" w:tplc="0409000F" w:ilvl="6">
      <w:start w:val="1"/>
      <w:numFmt w:val="decimal"/>
      <w:lvlText w:val="%7."/>
      <w:lvlJc w:val="left"/>
      <w:pPr>
        <w:tabs>
          <w:tab w:pos="5385" w:val="num"/>
        </w:tabs>
        <w:ind w:hanging="360" w:left="5385"/>
      </w:pPr>
    </w:lvl>
    <w:lvl w:tentative="true" w:tplc="04090019" w:ilvl="7">
      <w:start w:val="1"/>
      <w:numFmt w:val="lowerLetter"/>
      <w:lvlText w:val="%8."/>
      <w:lvlJc w:val="left"/>
      <w:pPr>
        <w:tabs>
          <w:tab w:pos="6105" w:val="num"/>
        </w:tabs>
        <w:ind w:hanging="360" w:left="6105"/>
      </w:pPr>
    </w:lvl>
    <w:lvl w:tentative="true" w:tplc="0409001B" w:ilvl="8">
      <w:start w:val="1"/>
      <w:numFmt w:val="lowerRoman"/>
      <w:lvlText w:val="%9."/>
      <w:lvlJc w:val="right"/>
      <w:pPr>
        <w:tabs>
          <w:tab w:pos="6825" w:val="num"/>
        </w:tabs>
        <w:ind w:hanging="180" w:left="6825"/>
      </w:pPr>
    </w:lvl>
  </w:abstractNum>
  <w:abstractNum w:abstractNumId="2">
    <w:nsid w:val="11F10437"/>
    <w:multiLevelType w:val="hybridMultilevel"/>
    <w:tmpl w:val="E07EED1A"/>
    <w:lvl w:tplc="041A000F" w:ilvl="0">
      <w:start w:val="1"/>
      <w:numFmt w:val="decimal"/>
      <w:lvlText w:val="%1."/>
      <w:lvlJc w:val="left"/>
      <w:pPr>
        <w:tabs>
          <w:tab w:pos="720" w:val="num"/>
        </w:tabs>
        <w:ind w:hanging="360" w:left="720"/>
      </w:pPr>
    </w:lvl>
    <w:lvl w:tentative="true" w:tplc="041A0019" w:ilvl="1">
      <w:start w:val="1"/>
      <w:numFmt w:val="lowerLetter"/>
      <w:lvlText w:val="%2."/>
      <w:lvlJc w:val="left"/>
      <w:pPr>
        <w:tabs>
          <w:tab w:pos="1440" w:val="num"/>
        </w:tabs>
        <w:ind w:hanging="360" w:left="1440"/>
      </w:pPr>
    </w:lvl>
    <w:lvl w:tentative="true" w:tplc="041A001B" w:ilvl="2">
      <w:start w:val="1"/>
      <w:numFmt w:val="lowerRoman"/>
      <w:lvlText w:val="%3."/>
      <w:lvlJc w:val="right"/>
      <w:pPr>
        <w:tabs>
          <w:tab w:pos="2160" w:val="num"/>
        </w:tabs>
        <w:ind w:hanging="180" w:left="2160"/>
      </w:pPr>
    </w:lvl>
    <w:lvl w:tentative="true" w:tplc="041A000F" w:ilvl="3">
      <w:start w:val="1"/>
      <w:numFmt w:val="decimal"/>
      <w:lvlText w:val="%4."/>
      <w:lvlJc w:val="left"/>
      <w:pPr>
        <w:tabs>
          <w:tab w:pos="2880" w:val="num"/>
        </w:tabs>
        <w:ind w:hanging="360" w:left="2880"/>
      </w:pPr>
    </w:lvl>
    <w:lvl w:tentative="true" w:tplc="041A0019" w:ilvl="4">
      <w:start w:val="1"/>
      <w:numFmt w:val="lowerLetter"/>
      <w:lvlText w:val="%5."/>
      <w:lvlJc w:val="left"/>
      <w:pPr>
        <w:tabs>
          <w:tab w:pos="3600" w:val="num"/>
        </w:tabs>
        <w:ind w:hanging="360" w:left="3600"/>
      </w:pPr>
    </w:lvl>
    <w:lvl w:tentative="true" w:tplc="041A001B" w:ilvl="5">
      <w:start w:val="1"/>
      <w:numFmt w:val="lowerRoman"/>
      <w:lvlText w:val="%6."/>
      <w:lvlJc w:val="right"/>
      <w:pPr>
        <w:tabs>
          <w:tab w:pos="4320" w:val="num"/>
        </w:tabs>
        <w:ind w:hanging="180" w:left="4320"/>
      </w:pPr>
    </w:lvl>
    <w:lvl w:tentative="true" w:tplc="041A000F" w:ilvl="6">
      <w:start w:val="1"/>
      <w:numFmt w:val="decimal"/>
      <w:lvlText w:val="%7."/>
      <w:lvlJc w:val="left"/>
      <w:pPr>
        <w:tabs>
          <w:tab w:pos="5040" w:val="num"/>
        </w:tabs>
        <w:ind w:hanging="360" w:left="5040"/>
      </w:pPr>
    </w:lvl>
    <w:lvl w:tentative="true" w:tplc="041A0019" w:ilvl="7">
      <w:start w:val="1"/>
      <w:numFmt w:val="lowerLetter"/>
      <w:lvlText w:val="%8."/>
      <w:lvlJc w:val="left"/>
      <w:pPr>
        <w:tabs>
          <w:tab w:pos="5760" w:val="num"/>
        </w:tabs>
        <w:ind w:hanging="360" w:left="5760"/>
      </w:pPr>
    </w:lvl>
    <w:lvl w:tentative="true" w:tplc="041A001B" w:ilvl="8">
      <w:start w:val="1"/>
      <w:numFmt w:val="lowerRoman"/>
      <w:lvlText w:val="%9."/>
      <w:lvlJc w:val="right"/>
      <w:pPr>
        <w:tabs>
          <w:tab w:pos="6480" w:val="num"/>
        </w:tabs>
        <w:ind w:hanging="180" w:left="6480"/>
      </w:pPr>
    </w:lvl>
  </w:abstractNum>
  <w:abstractNum w:abstractNumId="3">
    <w:nsid w:val="63893BCA"/>
    <w:multiLevelType w:val="hybridMultilevel"/>
    <w:tmpl w:val="0D5A9B86"/>
    <w:lvl w:tplc="BEDA6A50" w:ilvl="0">
      <w:start w:val="1"/>
      <w:numFmt w:val="upperRoman"/>
      <w:lvlText w:val="%1."/>
      <w:lvlJc w:val="left"/>
      <w:pPr>
        <w:tabs>
          <w:tab w:pos="1080" w:val="num"/>
        </w:tabs>
        <w:ind w:hanging="720" w:left="1080"/>
      </w:pPr>
      <w:rPr>
        <w:rFonts w:hint="default"/>
      </w:rPr>
    </w:lvl>
    <w:lvl w:tentative="true" w:tplc="04090019" w:ilvl="1">
      <w:start w:val="1"/>
      <w:numFmt w:val="lowerLetter"/>
      <w:lvlText w:val="%2."/>
      <w:lvlJc w:val="left"/>
      <w:pPr>
        <w:tabs>
          <w:tab w:pos="1440" w:val="num"/>
        </w:tabs>
        <w:ind w:hanging="360" w:left="1440"/>
      </w:pPr>
    </w:lvl>
    <w:lvl w:tentative="true" w:tplc="0409001B" w:ilvl="2">
      <w:start w:val="1"/>
      <w:numFmt w:val="lowerRoman"/>
      <w:lvlText w:val="%3."/>
      <w:lvlJc w:val="right"/>
      <w:pPr>
        <w:tabs>
          <w:tab w:pos="2160" w:val="num"/>
        </w:tabs>
        <w:ind w:hanging="180" w:left="2160"/>
      </w:pPr>
    </w:lvl>
    <w:lvl w:tentative="true" w:tplc="0409000F" w:ilvl="3">
      <w:start w:val="1"/>
      <w:numFmt w:val="decimal"/>
      <w:lvlText w:val="%4."/>
      <w:lvlJc w:val="left"/>
      <w:pPr>
        <w:tabs>
          <w:tab w:pos="2880" w:val="num"/>
        </w:tabs>
        <w:ind w:hanging="360" w:left="2880"/>
      </w:pPr>
    </w:lvl>
    <w:lvl w:tentative="true" w:tplc="04090019" w:ilvl="4">
      <w:start w:val="1"/>
      <w:numFmt w:val="lowerLetter"/>
      <w:lvlText w:val="%5."/>
      <w:lvlJc w:val="left"/>
      <w:pPr>
        <w:tabs>
          <w:tab w:pos="3600" w:val="num"/>
        </w:tabs>
        <w:ind w:hanging="360" w:left="3600"/>
      </w:pPr>
    </w:lvl>
    <w:lvl w:tentative="true" w:tplc="0409001B" w:ilvl="5">
      <w:start w:val="1"/>
      <w:numFmt w:val="lowerRoman"/>
      <w:lvlText w:val="%6."/>
      <w:lvlJc w:val="right"/>
      <w:pPr>
        <w:tabs>
          <w:tab w:pos="4320" w:val="num"/>
        </w:tabs>
        <w:ind w:hanging="180" w:left="4320"/>
      </w:pPr>
    </w:lvl>
    <w:lvl w:tentative="true" w:tplc="0409000F" w:ilvl="6">
      <w:start w:val="1"/>
      <w:numFmt w:val="decimal"/>
      <w:lvlText w:val="%7."/>
      <w:lvlJc w:val="left"/>
      <w:pPr>
        <w:tabs>
          <w:tab w:pos="5040" w:val="num"/>
        </w:tabs>
        <w:ind w:hanging="360" w:left="5040"/>
      </w:pPr>
    </w:lvl>
    <w:lvl w:tentative="true" w:tplc="04090019" w:ilvl="7">
      <w:start w:val="1"/>
      <w:numFmt w:val="lowerLetter"/>
      <w:lvlText w:val="%8."/>
      <w:lvlJc w:val="left"/>
      <w:pPr>
        <w:tabs>
          <w:tab w:pos="5760" w:val="num"/>
        </w:tabs>
        <w:ind w:hanging="360" w:left="5760"/>
      </w:pPr>
    </w:lvl>
    <w:lvl w:tentative="true" w:tplc="0409001B" w:ilvl="8">
      <w:start w:val="1"/>
      <w:numFmt w:val="lowerRoman"/>
      <w:lvlText w:val="%9."/>
      <w:lvlJc w:val="right"/>
      <w:pPr>
        <w:tabs>
          <w:tab w:pos="6480" w:val="num"/>
        </w:tabs>
        <w:ind w:hanging="180" w:left="6480"/>
      </w:pPr>
    </w:lvl>
  </w:abstractNum>
  <w:abstractNum w:abstractNumId="4">
    <w:nsid w:val="64BF2FC2"/>
    <w:multiLevelType w:val="hybridMultilevel"/>
    <w:tmpl w:val="D5ACCBBC"/>
    <w:lvl w:tplc="4606AE86" w:ilvl="0">
      <w:start w:val="1"/>
      <w:numFmt w:val="bullet"/>
      <w:lvlText w:val="-"/>
      <w:lvlJc w:val="left"/>
      <w:pPr>
        <w:tabs>
          <w:tab w:pos="720" w:val="num"/>
        </w:tabs>
        <w:ind w:hanging="360" w:left="720"/>
      </w:pPr>
      <w:rPr>
        <w:rFonts w:cs="Times New Roman" w:eastAsia="Times New Roman" w:hAnsi="Times New Roman" w:ascii="Times New Roman" w:hint="default"/>
      </w:rPr>
    </w:lvl>
    <w:lvl w:tentative="true" w:tplc="04090003" w:ilvl="1">
      <w:start w:val="1"/>
      <w:numFmt w:val="bullet"/>
      <w:lvlText w:val="o"/>
      <w:lvlJc w:val="left"/>
      <w:pPr>
        <w:tabs>
          <w:tab w:pos="1440" w:val="num"/>
        </w:tabs>
        <w:ind w:hanging="360" w:left="1440"/>
      </w:pPr>
      <w:rPr>
        <w:rFonts w:cs="Courier New" w:hAnsi="Courier New" w:ascii="Courier New" w:hint="default"/>
      </w:rPr>
    </w:lvl>
    <w:lvl w:tentative="true" w:tplc="04090005" w:ilvl="2">
      <w:start w:val="1"/>
      <w:numFmt w:val="bullet"/>
      <w:lvlText w:val=""/>
      <w:lvlJc w:val="left"/>
      <w:pPr>
        <w:tabs>
          <w:tab w:pos="2160" w:val="num"/>
        </w:tabs>
        <w:ind w:hanging="360" w:left="2160"/>
      </w:pPr>
      <w:rPr>
        <w:rFonts w:hAnsi="Wingdings" w:ascii="Wingdings" w:hint="default"/>
      </w:rPr>
    </w:lvl>
    <w:lvl w:tentative="true" w:tplc="04090001" w:ilvl="3">
      <w:start w:val="1"/>
      <w:numFmt w:val="bullet"/>
      <w:lvlText w:val=""/>
      <w:lvlJc w:val="left"/>
      <w:pPr>
        <w:tabs>
          <w:tab w:pos="2880" w:val="num"/>
        </w:tabs>
        <w:ind w:hanging="360" w:left="2880"/>
      </w:pPr>
      <w:rPr>
        <w:rFonts w:hAnsi="Symbol" w:ascii="Symbol" w:hint="default"/>
      </w:rPr>
    </w:lvl>
    <w:lvl w:tentative="true" w:tplc="04090003" w:ilvl="4">
      <w:start w:val="1"/>
      <w:numFmt w:val="bullet"/>
      <w:lvlText w:val="o"/>
      <w:lvlJc w:val="left"/>
      <w:pPr>
        <w:tabs>
          <w:tab w:pos="3600" w:val="num"/>
        </w:tabs>
        <w:ind w:hanging="360" w:left="3600"/>
      </w:pPr>
      <w:rPr>
        <w:rFonts w:cs="Courier New" w:hAnsi="Courier New" w:ascii="Courier New" w:hint="default"/>
      </w:rPr>
    </w:lvl>
    <w:lvl w:tentative="true" w:tplc="04090005" w:ilvl="5">
      <w:start w:val="1"/>
      <w:numFmt w:val="bullet"/>
      <w:lvlText w:val=""/>
      <w:lvlJc w:val="left"/>
      <w:pPr>
        <w:tabs>
          <w:tab w:pos="4320" w:val="num"/>
        </w:tabs>
        <w:ind w:hanging="360" w:left="4320"/>
      </w:pPr>
      <w:rPr>
        <w:rFonts w:hAnsi="Wingdings" w:ascii="Wingdings" w:hint="default"/>
      </w:rPr>
    </w:lvl>
    <w:lvl w:tentative="true" w:tplc="04090001" w:ilvl="6">
      <w:start w:val="1"/>
      <w:numFmt w:val="bullet"/>
      <w:lvlText w:val=""/>
      <w:lvlJc w:val="left"/>
      <w:pPr>
        <w:tabs>
          <w:tab w:pos="5040" w:val="num"/>
        </w:tabs>
        <w:ind w:hanging="360" w:left="5040"/>
      </w:pPr>
      <w:rPr>
        <w:rFonts w:hAnsi="Symbol" w:ascii="Symbol" w:hint="default"/>
      </w:rPr>
    </w:lvl>
    <w:lvl w:tentative="true" w:tplc="04090003" w:ilvl="7">
      <w:start w:val="1"/>
      <w:numFmt w:val="bullet"/>
      <w:lvlText w:val="o"/>
      <w:lvlJc w:val="left"/>
      <w:pPr>
        <w:tabs>
          <w:tab w:pos="5760" w:val="num"/>
        </w:tabs>
        <w:ind w:hanging="360" w:left="5760"/>
      </w:pPr>
      <w:rPr>
        <w:rFonts w:cs="Courier New" w:hAnsi="Courier New" w:ascii="Courier New" w:hint="default"/>
      </w:rPr>
    </w:lvl>
    <w:lvl w:tentative="true" w:tplc="04090005" w:ilvl="8">
      <w:start w:val="1"/>
      <w:numFmt w:val="bullet"/>
      <w:lvlText w:val=""/>
      <w:lvlJc w:val="left"/>
      <w:pPr>
        <w:tabs>
          <w:tab w:pos="6480" w:val="num"/>
        </w:tabs>
        <w:ind w:hanging="360" w:left="6480"/>
      </w:pPr>
      <w:rPr>
        <w:rFonts w:hAnsi="Wingdings" w:ascii="Wingdings" w:hint="default"/>
      </w:rPr>
    </w:lvl>
  </w:abstractNum>
  <w:abstractNum w:abstractNumId="5">
    <w:nsid w:val="751E4DA7"/>
    <w:multiLevelType w:val="hybridMultilevel"/>
    <w:tmpl w:val="330CC23E"/>
    <w:lvl w:tplc="041A000F" w:ilvl="0">
      <w:start w:val="1"/>
      <w:numFmt w:val="decimal"/>
      <w:lvlText w:val="%1."/>
      <w:lvlJc w:val="left"/>
      <w:pPr>
        <w:tabs>
          <w:tab w:pos="720" w:val="num"/>
        </w:tabs>
        <w:ind w:hanging="360" w:left="720"/>
      </w:pPr>
      <w:rPr>
        <w:rFonts w:hint="default"/>
      </w:rPr>
    </w:lvl>
    <w:lvl w:tentative="true" w:tplc="041A0019" w:ilvl="1">
      <w:start w:val="1"/>
      <w:numFmt w:val="lowerLetter"/>
      <w:lvlText w:val="%2."/>
      <w:lvlJc w:val="left"/>
      <w:pPr>
        <w:tabs>
          <w:tab w:pos="1440" w:val="num"/>
        </w:tabs>
        <w:ind w:hanging="360" w:left="1440"/>
      </w:pPr>
    </w:lvl>
    <w:lvl w:tentative="true" w:tplc="041A001B" w:ilvl="2">
      <w:start w:val="1"/>
      <w:numFmt w:val="lowerRoman"/>
      <w:lvlText w:val="%3."/>
      <w:lvlJc w:val="right"/>
      <w:pPr>
        <w:tabs>
          <w:tab w:pos="2160" w:val="num"/>
        </w:tabs>
        <w:ind w:hanging="180" w:left="2160"/>
      </w:pPr>
    </w:lvl>
    <w:lvl w:tentative="true" w:tplc="041A000F" w:ilvl="3">
      <w:start w:val="1"/>
      <w:numFmt w:val="decimal"/>
      <w:lvlText w:val="%4."/>
      <w:lvlJc w:val="left"/>
      <w:pPr>
        <w:tabs>
          <w:tab w:pos="2880" w:val="num"/>
        </w:tabs>
        <w:ind w:hanging="360" w:left="2880"/>
      </w:pPr>
    </w:lvl>
    <w:lvl w:tentative="true" w:tplc="041A0019" w:ilvl="4">
      <w:start w:val="1"/>
      <w:numFmt w:val="lowerLetter"/>
      <w:lvlText w:val="%5."/>
      <w:lvlJc w:val="left"/>
      <w:pPr>
        <w:tabs>
          <w:tab w:pos="3600" w:val="num"/>
        </w:tabs>
        <w:ind w:hanging="360" w:left="3600"/>
      </w:pPr>
    </w:lvl>
    <w:lvl w:tentative="true" w:tplc="041A001B" w:ilvl="5">
      <w:start w:val="1"/>
      <w:numFmt w:val="lowerRoman"/>
      <w:lvlText w:val="%6."/>
      <w:lvlJc w:val="right"/>
      <w:pPr>
        <w:tabs>
          <w:tab w:pos="4320" w:val="num"/>
        </w:tabs>
        <w:ind w:hanging="180" w:left="4320"/>
      </w:pPr>
    </w:lvl>
    <w:lvl w:tentative="true" w:tplc="041A000F" w:ilvl="6">
      <w:start w:val="1"/>
      <w:numFmt w:val="decimal"/>
      <w:lvlText w:val="%7."/>
      <w:lvlJc w:val="left"/>
      <w:pPr>
        <w:tabs>
          <w:tab w:pos="5040" w:val="num"/>
        </w:tabs>
        <w:ind w:hanging="360" w:left="5040"/>
      </w:pPr>
    </w:lvl>
    <w:lvl w:tentative="true" w:tplc="041A0019" w:ilvl="7">
      <w:start w:val="1"/>
      <w:numFmt w:val="lowerLetter"/>
      <w:lvlText w:val="%8."/>
      <w:lvlJc w:val="left"/>
      <w:pPr>
        <w:tabs>
          <w:tab w:pos="5760" w:val="num"/>
        </w:tabs>
        <w:ind w:hanging="360" w:left="5760"/>
      </w:pPr>
    </w:lvl>
    <w:lvl w:tentative="true" w:tplc="041A001B" w:ilvl="8">
      <w:start w:val="1"/>
      <w:numFmt w:val="lowerRoman"/>
      <w:lvlText w:val="%9."/>
      <w:lvlJc w:val="right"/>
      <w:pPr>
        <w:tabs>
          <w:tab w:pos="6480" w:val="num"/>
        </w:tabs>
        <w:ind w:hanging="180" w:left="6480"/>
      </w:pPr>
    </w:lvl>
  </w:abstractNum>
  <w:abstractNum w:abstractNumId="6">
    <w:nsid w:val="7BE00DD6"/>
    <w:multiLevelType w:val="hybridMultilevel"/>
    <w:tmpl w:val="8ED299B0"/>
    <w:lvl w:tplc="615ECE86" w:ilvl="0">
      <w:numFmt w:val="bullet"/>
      <w:lvlText w:val="-"/>
      <w:lvlJc w:val="left"/>
      <w:pPr>
        <w:tabs>
          <w:tab w:pos="720" w:val="num"/>
        </w:tabs>
        <w:ind w:hanging="360" w:left="720"/>
      </w:pPr>
      <w:rPr>
        <w:rFonts w:cs="Times New Roman" w:eastAsia="Times New Roman" w:hAnsi="Times New Roman" w:ascii="Times New Roman" w:hint="default"/>
      </w:rPr>
    </w:lvl>
    <w:lvl w:tentative="true" w:tplc="04090003" w:ilvl="1">
      <w:start w:val="1"/>
      <w:numFmt w:val="bullet"/>
      <w:lvlText w:val="o"/>
      <w:lvlJc w:val="left"/>
      <w:pPr>
        <w:tabs>
          <w:tab w:pos="1440" w:val="num"/>
        </w:tabs>
        <w:ind w:hanging="360" w:left="1440"/>
      </w:pPr>
      <w:rPr>
        <w:rFonts w:cs="Courier New" w:hAnsi="Courier New" w:ascii="Courier New" w:hint="default"/>
      </w:rPr>
    </w:lvl>
    <w:lvl w:tentative="true" w:tplc="04090005" w:ilvl="2">
      <w:start w:val="1"/>
      <w:numFmt w:val="bullet"/>
      <w:lvlText w:val=""/>
      <w:lvlJc w:val="left"/>
      <w:pPr>
        <w:tabs>
          <w:tab w:pos="2160" w:val="num"/>
        </w:tabs>
        <w:ind w:hanging="360" w:left="2160"/>
      </w:pPr>
      <w:rPr>
        <w:rFonts w:hAnsi="Wingdings" w:ascii="Wingdings" w:hint="default"/>
      </w:rPr>
    </w:lvl>
    <w:lvl w:tentative="true" w:tplc="04090001" w:ilvl="3">
      <w:start w:val="1"/>
      <w:numFmt w:val="bullet"/>
      <w:lvlText w:val=""/>
      <w:lvlJc w:val="left"/>
      <w:pPr>
        <w:tabs>
          <w:tab w:pos="2880" w:val="num"/>
        </w:tabs>
        <w:ind w:hanging="360" w:left="2880"/>
      </w:pPr>
      <w:rPr>
        <w:rFonts w:hAnsi="Symbol" w:ascii="Symbol" w:hint="default"/>
      </w:rPr>
    </w:lvl>
    <w:lvl w:tentative="true" w:tplc="04090003" w:ilvl="4">
      <w:start w:val="1"/>
      <w:numFmt w:val="bullet"/>
      <w:lvlText w:val="o"/>
      <w:lvlJc w:val="left"/>
      <w:pPr>
        <w:tabs>
          <w:tab w:pos="3600" w:val="num"/>
        </w:tabs>
        <w:ind w:hanging="360" w:left="3600"/>
      </w:pPr>
      <w:rPr>
        <w:rFonts w:cs="Courier New" w:hAnsi="Courier New" w:ascii="Courier New" w:hint="default"/>
      </w:rPr>
    </w:lvl>
    <w:lvl w:tentative="true" w:tplc="04090005" w:ilvl="5">
      <w:start w:val="1"/>
      <w:numFmt w:val="bullet"/>
      <w:lvlText w:val=""/>
      <w:lvlJc w:val="left"/>
      <w:pPr>
        <w:tabs>
          <w:tab w:pos="4320" w:val="num"/>
        </w:tabs>
        <w:ind w:hanging="360" w:left="4320"/>
      </w:pPr>
      <w:rPr>
        <w:rFonts w:hAnsi="Wingdings" w:ascii="Wingdings" w:hint="default"/>
      </w:rPr>
    </w:lvl>
    <w:lvl w:tentative="true" w:tplc="04090001" w:ilvl="6">
      <w:start w:val="1"/>
      <w:numFmt w:val="bullet"/>
      <w:lvlText w:val=""/>
      <w:lvlJc w:val="left"/>
      <w:pPr>
        <w:tabs>
          <w:tab w:pos="5040" w:val="num"/>
        </w:tabs>
        <w:ind w:hanging="360" w:left="5040"/>
      </w:pPr>
      <w:rPr>
        <w:rFonts w:hAnsi="Symbol" w:ascii="Symbol" w:hint="default"/>
      </w:rPr>
    </w:lvl>
    <w:lvl w:tentative="true" w:tplc="04090003" w:ilvl="7">
      <w:start w:val="1"/>
      <w:numFmt w:val="bullet"/>
      <w:lvlText w:val="o"/>
      <w:lvlJc w:val="left"/>
      <w:pPr>
        <w:tabs>
          <w:tab w:pos="5760" w:val="num"/>
        </w:tabs>
        <w:ind w:hanging="360" w:left="5760"/>
      </w:pPr>
      <w:rPr>
        <w:rFonts w:cs="Courier New" w:hAnsi="Courier New" w:ascii="Courier New" w:hint="default"/>
      </w:rPr>
    </w:lvl>
    <w:lvl w:tentative="true" w:tplc="04090005" w:ilvl="8">
      <w:start w:val="1"/>
      <w:numFmt w:val="bullet"/>
      <w:lvlText w:val=""/>
      <w:lvlJc w:val="left"/>
      <w:pPr>
        <w:tabs>
          <w:tab w:pos="6480" w:val="num"/>
        </w:tabs>
        <w:ind w:hanging="360" w:left="6480"/>
      </w:pPr>
      <w:rPr>
        <w:rFonts w:hAnsi="Wingdings" w:ascii="Wingdings" w:hint="default"/>
      </w:rPr>
    </w:lvl>
  </w:abstractNum>
  <w:num w:numId="1">
    <w:abstractNumId w:val="2"/>
  </w:num>
  <w:num w:numId="2">
    <w:abstractNumId w:val="1"/>
  </w:num>
  <w:num w:numId="3">
    <w:abstractNumId w:val="0"/>
  </w:num>
  <w:num w:numId="4">
    <w:abstractNumId w:val="4"/>
  </w:num>
  <w:num w:numId="5">
    <w:abstractNumId w:val="6"/>
  </w:num>
  <w:num w:numId="6">
    <w:abstractNumId w:val="3"/>
  </w:num>
  <w:num w:numId="7">
    <w:abstractNumId w:val="5"/>
  </w:num>
</w:numbering>
</file>

<file path=word/settings.xml><?xml version="1.0" encoding="utf-8"?>
<w: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zoom w:percent="100"/>
  <w:embedSystemFonts/>
  <w:attachedTemplate r:id="rId1"/>
  <w:stylePaneFormatFilter w:val="3F01"/>
  <w:defaultTabStop w:val="708"/>
  <w:hyphenationZone w:val="425"/>
  <w:noPunctuationKerning/>
  <w:characterSpacingControl w:val="doNotCompress"/>
  <w:hdrShapeDefaults>
    <o:shapedefaults v:ext="edit" spidmax="18433"/>
  </w:hdrShapeDefaults>
  <w:footnotePr>
    <w:footnote w:id="-1"/>
    <w:footnote w:id="0"/>
  </w:footnotePr>
  <w:endnotePr>
    <w:endnote w:id="-1"/>
    <w:endnote w:id="0"/>
  </w:endnotePr>
  <w:compat>
    <w:compatSetting w:val="14" w:uri="http://schemas.microsoft.com/office/word" w:name="compatibilityMode"/>
    <w:compatSetting w:val="1" w:uri="http://schemas.microsoft.com/office/word" w:name="overrideTableStyleFontSizeAndJustification"/>
    <w:compatSetting w:val="1" w:uri="http://schemas.microsoft.com/office/word" w:name="enableOpenTypeFeatures"/>
    <w:compatSetting w:val="1" w:uri="http://schemas.microsoft.com/office/word" w:name="doNotFlipMirrorIndents"/>
  </w:compat>
  <w:rsids>
    <w:rsidRoot w:val="008C4604"/>
    <w:rsid w:val="0000642A"/>
    <w:rsid w:val="0001132B"/>
    <w:rsid w:val="00012274"/>
    <w:rsid w:val="000136AE"/>
    <w:rsid w:val="000329DA"/>
    <w:rsid w:val="000365FF"/>
    <w:rsid w:val="00043E3E"/>
    <w:rsid w:val="00051FCF"/>
    <w:rsid w:val="000565BB"/>
    <w:rsid w:val="000605DD"/>
    <w:rsid w:val="00083047"/>
    <w:rsid w:val="000916C1"/>
    <w:rsid w:val="000E09AF"/>
    <w:rsid w:val="000F4770"/>
    <w:rsid w:val="000F74B1"/>
    <w:rsid w:val="00103B4D"/>
    <w:rsid w:val="00107221"/>
    <w:rsid w:val="00114D13"/>
    <w:rsid w:val="001173E4"/>
    <w:rsid w:val="0012780D"/>
    <w:rsid w:val="00133EB0"/>
    <w:rsid w:val="00141050"/>
    <w:rsid w:val="001672F7"/>
    <w:rsid w:val="00173B17"/>
    <w:rsid w:val="00175A40"/>
    <w:rsid w:val="00176DCA"/>
    <w:rsid w:val="00177DBC"/>
    <w:rsid w:val="00187565"/>
    <w:rsid w:val="001A4659"/>
    <w:rsid w:val="001B39A4"/>
    <w:rsid w:val="001C25CE"/>
    <w:rsid w:val="001C7D69"/>
    <w:rsid w:val="001D11BA"/>
    <w:rsid w:val="001D72A1"/>
    <w:rsid w:val="001D7E7A"/>
    <w:rsid w:val="001E0DF9"/>
    <w:rsid w:val="001E2A71"/>
    <w:rsid w:val="001E3C4C"/>
    <w:rsid w:val="00207748"/>
    <w:rsid w:val="00227663"/>
    <w:rsid w:val="00242700"/>
    <w:rsid w:val="002431E2"/>
    <w:rsid w:val="002500A1"/>
    <w:rsid w:val="002502D9"/>
    <w:rsid w:val="002549F7"/>
    <w:rsid w:val="00271491"/>
    <w:rsid w:val="00285969"/>
    <w:rsid w:val="00295C47"/>
    <w:rsid w:val="002A2AA1"/>
    <w:rsid w:val="002A5F32"/>
    <w:rsid w:val="002B6325"/>
    <w:rsid w:val="002C07BD"/>
    <w:rsid w:val="002C30DA"/>
    <w:rsid w:val="002C4651"/>
    <w:rsid w:val="002C5B60"/>
    <w:rsid w:val="002D11DD"/>
    <w:rsid w:val="002E0CDA"/>
    <w:rsid w:val="002E23F3"/>
    <w:rsid w:val="0030493C"/>
    <w:rsid w:val="00314B86"/>
    <w:rsid w:val="00326FDF"/>
    <w:rsid w:val="00340E10"/>
    <w:rsid w:val="00344B15"/>
    <w:rsid w:val="00346E5A"/>
    <w:rsid w:val="00366F9B"/>
    <w:rsid w:val="00372D6E"/>
    <w:rsid w:val="00373806"/>
    <w:rsid w:val="00376C81"/>
    <w:rsid w:val="003829C7"/>
    <w:rsid w:val="00382F1A"/>
    <w:rsid w:val="00385707"/>
    <w:rsid w:val="003A266D"/>
    <w:rsid w:val="003A3DE3"/>
    <w:rsid w:val="003C4338"/>
    <w:rsid w:val="00403015"/>
    <w:rsid w:val="00413ED8"/>
    <w:rsid w:val="004220F0"/>
    <w:rsid w:val="0042424F"/>
    <w:rsid w:val="00425A2C"/>
    <w:rsid w:val="00436248"/>
    <w:rsid w:val="00460402"/>
    <w:rsid w:val="004677B8"/>
    <w:rsid w:val="00471D94"/>
    <w:rsid w:val="00474D4C"/>
    <w:rsid w:val="0049249C"/>
    <w:rsid w:val="00497A87"/>
    <w:rsid w:val="004A21D1"/>
    <w:rsid w:val="004C2DB8"/>
    <w:rsid w:val="004C6D9F"/>
    <w:rsid w:val="004D3812"/>
    <w:rsid w:val="004E573D"/>
    <w:rsid w:val="004E7612"/>
    <w:rsid w:val="004F0F06"/>
    <w:rsid w:val="004F1A07"/>
    <w:rsid w:val="004F6FA7"/>
    <w:rsid w:val="00522DB2"/>
    <w:rsid w:val="00526885"/>
    <w:rsid w:val="00531806"/>
    <w:rsid w:val="005415CB"/>
    <w:rsid w:val="00543255"/>
    <w:rsid w:val="00571686"/>
    <w:rsid w:val="00575D67"/>
    <w:rsid w:val="005A53D5"/>
    <w:rsid w:val="005A727A"/>
    <w:rsid w:val="005C0B27"/>
    <w:rsid w:val="005D05A8"/>
    <w:rsid w:val="005D0D27"/>
    <w:rsid w:val="005E46A6"/>
    <w:rsid w:val="00602641"/>
    <w:rsid w:val="00620BB6"/>
    <w:rsid w:val="00624D4F"/>
    <w:rsid w:val="0062601A"/>
    <w:rsid w:val="0062676D"/>
    <w:rsid w:val="006301ED"/>
    <w:rsid w:val="00640070"/>
    <w:rsid w:val="00647956"/>
    <w:rsid w:val="00647985"/>
    <w:rsid w:val="0066530E"/>
    <w:rsid w:val="00673749"/>
    <w:rsid w:val="00687F85"/>
    <w:rsid w:val="006967A3"/>
    <w:rsid w:val="006A13E8"/>
    <w:rsid w:val="006C12BA"/>
    <w:rsid w:val="006D04A5"/>
    <w:rsid w:val="006D054D"/>
    <w:rsid w:val="006D07F6"/>
    <w:rsid w:val="006D5604"/>
    <w:rsid w:val="006E3DD6"/>
    <w:rsid w:val="006F077B"/>
    <w:rsid w:val="007132F6"/>
    <w:rsid w:val="00722DB4"/>
    <w:rsid w:val="00740DA7"/>
    <w:rsid w:val="00757522"/>
    <w:rsid w:val="00774EA5"/>
    <w:rsid w:val="007772F4"/>
    <w:rsid w:val="00780043"/>
    <w:rsid w:val="007A025F"/>
    <w:rsid w:val="007A25EF"/>
    <w:rsid w:val="007C6DE3"/>
    <w:rsid w:val="007D0953"/>
    <w:rsid w:val="00803E39"/>
    <w:rsid w:val="00804D01"/>
    <w:rsid w:val="008061CB"/>
    <w:rsid w:val="00807FAA"/>
    <w:rsid w:val="00863D64"/>
    <w:rsid w:val="0086570D"/>
    <w:rsid w:val="00877094"/>
    <w:rsid w:val="00880351"/>
    <w:rsid w:val="00880B6C"/>
    <w:rsid w:val="00881DE5"/>
    <w:rsid w:val="00896C5B"/>
    <w:rsid w:val="008B64CA"/>
    <w:rsid w:val="008C4604"/>
    <w:rsid w:val="008D2438"/>
    <w:rsid w:val="008D4611"/>
    <w:rsid w:val="008D52A0"/>
    <w:rsid w:val="008E72F9"/>
    <w:rsid w:val="008F77A7"/>
    <w:rsid w:val="00924D2E"/>
    <w:rsid w:val="00933CA5"/>
    <w:rsid w:val="00934395"/>
    <w:rsid w:val="0094350F"/>
    <w:rsid w:val="00972BBF"/>
    <w:rsid w:val="00974E05"/>
    <w:rsid w:val="009825FA"/>
    <w:rsid w:val="00995A80"/>
    <w:rsid w:val="009B25AE"/>
    <w:rsid w:val="009B3FF4"/>
    <w:rsid w:val="009D4412"/>
    <w:rsid w:val="009F1860"/>
    <w:rsid w:val="009F2454"/>
    <w:rsid w:val="009F48E6"/>
    <w:rsid w:val="00A118CC"/>
    <w:rsid w:val="00A22666"/>
    <w:rsid w:val="00A41E19"/>
    <w:rsid w:val="00A42456"/>
    <w:rsid w:val="00A43BE7"/>
    <w:rsid w:val="00A57013"/>
    <w:rsid w:val="00A75753"/>
    <w:rsid w:val="00A92770"/>
    <w:rsid w:val="00AB0E69"/>
    <w:rsid w:val="00AE64B6"/>
    <w:rsid w:val="00AE699D"/>
    <w:rsid w:val="00B07C80"/>
    <w:rsid w:val="00B10815"/>
    <w:rsid w:val="00B23EE1"/>
    <w:rsid w:val="00B37D1A"/>
    <w:rsid w:val="00B44741"/>
    <w:rsid w:val="00B65461"/>
    <w:rsid w:val="00B71358"/>
    <w:rsid w:val="00B92072"/>
    <w:rsid w:val="00BB15C2"/>
    <w:rsid w:val="00BB625F"/>
    <w:rsid w:val="00BB714A"/>
    <w:rsid w:val="00BC21ED"/>
    <w:rsid w:val="00BC4A1C"/>
    <w:rsid w:val="00BD0E7B"/>
    <w:rsid w:val="00BD2424"/>
    <w:rsid w:val="00BD2BA0"/>
    <w:rsid w:val="00BD3921"/>
    <w:rsid w:val="00BE0583"/>
    <w:rsid w:val="00BE67F7"/>
    <w:rsid w:val="00BF07DF"/>
    <w:rsid w:val="00BF3BD9"/>
    <w:rsid w:val="00BF7668"/>
    <w:rsid w:val="00C029BF"/>
    <w:rsid w:val="00C13224"/>
    <w:rsid w:val="00C1420A"/>
    <w:rsid w:val="00C24408"/>
    <w:rsid w:val="00C24C8B"/>
    <w:rsid w:val="00C26A5C"/>
    <w:rsid w:val="00C3739E"/>
    <w:rsid w:val="00C375E8"/>
    <w:rsid w:val="00C42EF3"/>
    <w:rsid w:val="00C62C4B"/>
    <w:rsid w:val="00C67967"/>
    <w:rsid w:val="00C74F5A"/>
    <w:rsid w:val="00C81934"/>
    <w:rsid w:val="00C81E8E"/>
    <w:rsid w:val="00C86DD8"/>
    <w:rsid w:val="00C9621F"/>
    <w:rsid w:val="00CA7A55"/>
    <w:rsid w:val="00CE16ED"/>
    <w:rsid w:val="00CE1848"/>
    <w:rsid w:val="00CF695A"/>
    <w:rsid w:val="00CF7DCF"/>
    <w:rsid w:val="00D01948"/>
    <w:rsid w:val="00D05CF7"/>
    <w:rsid w:val="00D05EE7"/>
    <w:rsid w:val="00D1029A"/>
    <w:rsid w:val="00D13DD8"/>
    <w:rsid w:val="00D223B0"/>
    <w:rsid w:val="00D37DCE"/>
    <w:rsid w:val="00D45A15"/>
    <w:rsid w:val="00D46487"/>
    <w:rsid w:val="00D5058C"/>
    <w:rsid w:val="00D92D1F"/>
    <w:rsid w:val="00D94224"/>
    <w:rsid w:val="00DB1768"/>
    <w:rsid w:val="00DD2A9B"/>
    <w:rsid w:val="00DD7113"/>
    <w:rsid w:val="00DE6EEC"/>
    <w:rsid w:val="00E01E9C"/>
    <w:rsid w:val="00E06C2D"/>
    <w:rsid w:val="00E13873"/>
    <w:rsid w:val="00E165CB"/>
    <w:rsid w:val="00E17337"/>
    <w:rsid w:val="00E26225"/>
    <w:rsid w:val="00E32CFE"/>
    <w:rsid w:val="00E449DD"/>
    <w:rsid w:val="00E6554C"/>
    <w:rsid w:val="00E733AA"/>
    <w:rsid w:val="00E91DCE"/>
    <w:rsid w:val="00EC0B9B"/>
    <w:rsid w:val="00EC5207"/>
    <w:rsid w:val="00EE06CE"/>
    <w:rsid w:val="00EE24B8"/>
    <w:rsid w:val="00EE6158"/>
    <w:rsid w:val="00EF5966"/>
    <w:rsid w:val="00EF742D"/>
    <w:rsid w:val="00F011E0"/>
    <w:rsid w:val="00F05A6A"/>
    <w:rsid w:val="00F24049"/>
    <w:rsid w:val="00F346C7"/>
    <w:rsid w:val="00F416D0"/>
    <w:rsid w:val="00F470BF"/>
    <w:rsid w:val="00F71868"/>
    <w:rsid w:val="00F81A53"/>
    <w:rsid w:val="00F91A2D"/>
    <w:rsid w:val="00FA0130"/>
    <w:rsid w:val="00FA3B61"/>
    <w:rsid w:val="00FC788D"/>
    <w:rsid w:val="00FE2361"/>
    <w:rsid w:val="00FE4A43"/>
    <w:rsid w:val="00FF0B67"/>
  </w:rsids>
  <m:mathPr>
    <m:mathFont m:val="Cambria Math"/>
    <m:brkBin m:val="before"/>
    <m:brkBinSub m:val="--"/>
    <m:smallFrac m:val="0"/>
    <m:dispDef/>
    <m:lMargin m:val="0"/>
    <m:rMargin m:val="0"/>
    <m:defJc m:val="centerGroup"/>
    <m:wrapIndent m:val="1440"/>
    <m:intLim m:val="subSup"/>
    <m:naryLim m:val="undOvr"/>
  </m:mathPr>
  <w:themeFontLang w:val="hr-HR"/>
  <w:clrSchemeMapping w:followedHyperlink="followedHyperlink" w:hyperlink="hyperlink" w:accent6="accent6" w:accent5="accent5" w:accent4="accent4" w:accent3="accent3" w:accent2="accent2" w:accent1="accent1" w:t2="dark2" w:bg2="light2" w:t1="dark1" w:bg1="light1"/>
  <w:doNotIncludeSubdocsInStats/>
  <w:shapeDefaults>
    <o:shapedefaults v:ext="edit" spidmax="1843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cs="Times New Roman" w:eastAsia="Times New Roman" w:hAnsi="Times New Roman" w:ascii="Times New Roman"/>
        <w:lang w:bidi="ar-SA" w:eastAsia="hr-HR" w:val="hr-HR"/>
      </w:rPr>
    </w:rPrDefault>
    <w:pPrDefault/>
  </w:docDefaults>
  <w:latentStyles w:count="267" w:defQFormat="false" w:defUnhideWhenUsed="false" w:defSemiHidden="false" w:defUIPriority="0" w:defLockedState="false">
    <w:lsdException w:qFormat="true" w:name="Normal"/>
    <w:lsdException w:qFormat="true" w:name="heading 1"/>
    <w:lsdException w:qFormat="true" w:name="heading 2"/>
    <w:lsdException w:qFormat="true" w:unhideWhenUsed="true" w:semiHidden="true" w:name="heading 3"/>
    <w:lsdException w:qFormat="true" w:unhideWhenUsed="true" w:semiHidden="true" w:name="heading 4"/>
    <w:lsdException w:qFormat="true" w:unhideWhenUsed="true" w:semiHidden="true" w:name="heading 5"/>
    <w:lsdException w:qFormat="true" w:unhideWhenUsed="true" w:semiHidden="true" w:name="heading 6"/>
    <w:lsdException w:qFormat="true" w:unhideWhenUsed="true" w:semiHidden="true" w:name="heading 7"/>
    <w:lsdException w:qFormat="true" w:unhideWhenUsed="true" w:semiHidden="true" w:name="heading 8"/>
    <w:lsdException w:qFormat="true" w:unhideWhenUsed="true" w:semiHidden="true" w:name="heading 9"/>
    <w:lsdException w:qFormat="true" w:unhideWhenUsed="true" w:semiHidden="true" w:name="caption"/>
    <w:lsdException w:qFormat="true" w:name="Title"/>
    <w:lsdException w:qFormat="true" w:name="Subtitle"/>
    <w:lsdException w:qFormat="true" w:uiPriority="22" w:name="Strong"/>
    <w:lsdException w:qFormat="true" w:name="Emphasis"/>
    <w:lsdException w:semiHidden="true" w:uiPriority="99" w:name="Placeholder Text"/>
    <w:lsdException w:qFormat="true" w:uiPriority="1" w:name="No Spacing"/>
    <w:lsdException w:uiPriority="60" w:name="Light Shading"/>
    <w:lsdException w:uiPriority="61" w:name="Light List"/>
    <w:lsdException w:uiPriority="62" w:name="Light Grid"/>
    <w:lsdException w:uiPriority="63" w:name="Medium Shading 1"/>
    <w:lsdException w:uiPriority="64" w:name="Medium Shading 2"/>
    <w:lsdException w:uiPriority="65" w:name="Medium List 1"/>
    <w:lsdException w:uiPriority="66" w:name="Medium List 2"/>
    <w:lsdException w:uiPriority="67" w:name="Medium Grid 1"/>
    <w:lsdException w:uiPriority="68" w:name="Medium Grid 2"/>
    <w:lsdException w:uiPriority="69" w:name="Medium Grid 3"/>
    <w:lsdException w:uiPriority="70" w:name="Dark List"/>
    <w:lsdException w:uiPriority="71" w:name="Colorful Shading"/>
    <w:lsdException w:uiPriority="72" w:name="Colorful List"/>
    <w:lsdException w:uiPriority="73" w:name="Colorful Grid"/>
    <w:lsdException w:uiPriority="60" w:name="Light Shading Accent 1"/>
    <w:lsdException w:uiPriority="61" w:name="Light List Accent 1"/>
    <w:lsdException w:uiPriority="62" w:name="Light Grid Accent 1"/>
    <w:lsdException w:uiPriority="63" w:name="Medium Shading 1 Accent 1"/>
    <w:lsdException w:uiPriority="64" w:name="Medium Shading 2 Accent 1"/>
    <w:lsdException w:uiPriority="65" w:name="Medium List 1 Accent 1"/>
    <w:lsdException w:semiHidden="true" w:uiPriority="99" w:name="Revision"/>
    <w:lsdException w:qFormat="true" w:uiPriority="34" w:name="List Paragraph"/>
    <w:lsdException w:qFormat="true" w:uiPriority="29" w:name="Quote"/>
    <w:lsdException w:qFormat="true" w:uiPriority="30" w:name="Intense Quote"/>
    <w:lsdException w:uiPriority="66" w:name="Medium List 2 Accent 1"/>
    <w:lsdException w:uiPriority="67" w:name="Medium Grid 1 Accent 1"/>
    <w:lsdException w:uiPriority="68" w:name="Medium Grid 2 Accent 1"/>
    <w:lsdException w:uiPriority="69" w:name="Medium Grid 3 Accent 1"/>
    <w:lsdException w:uiPriority="70" w:name="Dark List Accent 1"/>
    <w:lsdException w:uiPriority="71" w:name="Colorful Shading Accent 1"/>
    <w:lsdException w:uiPriority="72" w:name="Colorful List Accent 1"/>
    <w:lsdException w:uiPriority="73" w:name="Colorful Grid Accent 1"/>
    <w:lsdException w:uiPriority="60" w:name="Light Shading Accent 2"/>
    <w:lsdException w:uiPriority="61" w:name="Light List Accent 2"/>
    <w:lsdException w:uiPriority="62" w:name="Light Grid Accent 2"/>
    <w:lsdException w:uiPriority="63" w:name="Medium Shading 1 Accent 2"/>
    <w:lsdException w:uiPriority="64" w:name="Medium Shading 2 Accent 2"/>
    <w:lsdException w:uiPriority="65" w:name="Medium List 1 Accent 2"/>
    <w:lsdException w:uiPriority="66" w:name="Medium List 2 Accent 2"/>
    <w:lsdException w:uiPriority="67" w:name="Medium Grid 1 Accent 2"/>
    <w:lsdException w:uiPriority="68" w:name="Medium Grid 2 Accent 2"/>
    <w:lsdException w:uiPriority="69" w:name="Medium Grid 3 Accent 2"/>
    <w:lsdException w:uiPriority="70" w:name="Dark List Accent 2"/>
    <w:lsdException w:uiPriority="71" w:name="Colorful Shading Accent 2"/>
    <w:lsdException w:uiPriority="72" w:name="Colorful List Accent 2"/>
    <w:lsdException w:uiPriority="73" w:name="Colorful Grid Accent 2"/>
    <w:lsdException w:uiPriority="60" w:name="Light Shading Accent 3"/>
    <w:lsdException w:uiPriority="61" w:name="Light List Accent 3"/>
    <w:lsdException w:uiPriority="62" w:name="Light Grid Accent 3"/>
    <w:lsdException w:uiPriority="63" w:name="Medium Shading 1 Accent 3"/>
    <w:lsdException w:uiPriority="64" w:name="Medium Shading 2 Accent 3"/>
    <w:lsdException w:uiPriority="65" w:name="Medium List 1 Accent 3"/>
    <w:lsdException w:uiPriority="66" w:name="Medium List 2 Accent 3"/>
    <w:lsdException w:uiPriority="67" w:name="Medium Grid 1 Accent 3"/>
    <w:lsdException w:uiPriority="68" w:name="Medium Grid 2 Accent 3"/>
    <w:lsdException w:uiPriority="69" w:name="Medium Grid 3 Accent 3"/>
    <w:lsdException w:uiPriority="70" w:name="Dark List Accent 3"/>
    <w:lsdException w:uiPriority="71" w:name="Colorful Shading Accent 3"/>
    <w:lsdException w:uiPriority="72" w:name="Colorful List Accent 3"/>
    <w:lsdException w:uiPriority="73" w:name="Colorful Grid Accent 3"/>
    <w:lsdException w:uiPriority="60" w:name="Light Shading Accent 4"/>
    <w:lsdException w:uiPriority="61" w:name="Light List Accent 4"/>
    <w:lsdException w:uiPriority="62" w:name="Light Grid Accent 4"/>
    <w:lsdException w:uiPriority="63" w:name="Medium Shading 1 Accent 4"/>
    <w:lsdException w:uiPriority="64" w:name="Medium Shading 2 Accent 4"/>
    <w:lsdException w:uiPriority="65" w:name="Medium List 1 Accent 4"/>
    <w:lsdException w:uiPriority="66" w:name="Medium List 2 Accent 4"/>
    <w:lsdException w:uiPriority="67" w:name="Medium Grid 1 Accent 4"/>
    <w:lsdException w:uiPriority="68" w:name="Medium Grid 2 Accent 4"/>
    <w:lsdException w:uiPriority="69" w:name="Medium Grid 3 Accent 4"/>
    <w:lsdException w:uiPriority="70" w:name="Dark List Accent 4"/>
    <w:lsdException w:uiPriority="71" w:name="Colorful Shading Accent 4"/>
    <w:lsdException w:uiPriority="72" w:name="Colorful List Accent 4"/>
    <w:lsdException w:uiPriority="73" w:name="Colorful Grid Accent 4"/>
    <w:lsdException w:uiPriority="60" w:name="Light Shading Accent 5"/>
    <w:lsdException w:uiPriority="61" w:name="Light List Accent 5"/>
    <w:lsdException w:uiPriority="62" w:name="Light Grid Accent 5"/>
    <w:lsdException w:uiPriority="63" w:name="Medium Shading 1 Accent 5"/>
    <w:lsdException w:uiPriority="64" w:name="Medium Shading 2 Accent 5"/>
    <w:lsdException w:uiPriority="65" w:name="Medium List 1 Accent 5"/>
    <w:lsdException w:uiPriority="66" w:name="Medium List 2 Accent 5"/>
    <w:lsdException w:uiPriority="67" w:name="Medium Grid 1 Accent 5"/>
    <w:lsdException w:uiPriority="68" w:name="Medium Grid 2 Accent 5"/>
    <w:lsdException w:uiPriority="69" w:name="Medium Grid 3 Accent 5"/>
    <w:lsdException w:uiPriority="70" w:name="Dark List Accent 5"/>
    <w:lsdException w:uiPriority="71" w:name="Colorful Shading Accent 5"/>
    <w:lsdException w:uiPriority="72" w:name="Colorful List Accent 5"/>
    <w:lsdException w:uiPriority="73" w:name="Colorful Grid Accent 5"/>
    <w:lsdException w:uiPriority="60" w:name="Light Shading Accent 6"/>
    <w:lsdException w:uiPriority="61" w:name="Light List Accent 6"/>
    <w:lsdException w:uiPriority="62" w:name="Light Grid Accent 6"/>
    <w:lsdException w:uiPriority="63" w:name="Medium Shading 1 Accent 6"/>
    <w:lsdException w:uiPriority="64" w:name="Medium Shading 2 Accent 6"/>
    <w:lsdException w:uiPriority="65" w:name="Medium List 1 Accent 6"/>
    <w:lsdException w:uiPriority="66" w:name="Medium List 2 Accent 6"/>
    <w:lsdException w:uiPriority="67" w:name="Medium Grid 1 Accent 6"/>
    <w:lsdException w:uiPriority="68" w:name="Medium Grid 2 Accent 6"/>
    <w:lsdException w:uiPriority="69" w:name="Medium Grid 3 Accent 6"/>
    <w:lsdException w:uiPriority="70" w:name="Dark List Accent 6"/>
    <w:lsdException w:uiPriority="71" w:name="Colorful Shading Accent 6"/>
    <w:lsdException w:uiPriority="72" w:name="Colorful List Accent 6"/>
    <w:lsdException w:uiPriority="73" w:name="Colorful Grid Accent 6"/>
    <w:lsdException w:qFormat="true" w:uiPriority="19" w:name="Subtle Emphasis"/>
    <w:lsdException w:qFormat="true" w:uiPriority="21" w:name="Intense Emphasis"/>
    <w:lsdException w:qFormat="true" w:uiPriority="31" w:name="Subtle Reference"/>
    <w:lsdException w:qFormat="true" w:uiPriority="32" w:name="Intense Reference"/>
    <w:lsdException w:qFormat="true" w:uiPriority="33" w:name="Book Title"/>
    <w:lsdException w:unhideWhenUsed="true" w:semiHidden="true" w:uiPriority="37" w:name="Bibliography"/>
    <w:lsdException w:qFormat="true" w:unhideWhenUsed="true" w:semiHidden="true" w:uiPriority="39" w:name="TOC Heading"/>
  </w:latentStyles>
  <w:style w:default="true" w:styleId="Normal" w:type="paragraph">
    <w:name w:val="Normal"/>
    <w:qFormat/>
    <w:rPr>
      <w:sz w:val="24"/>
      <w:szCs w:val="24"/>
    </w:rPr>
  </w:style>
  <w:style w:styleId="Naslov1" w:type="paragraph">
    <w:name w:val="heading 1"/>
    <w:basedOn w:val="Normal"/>
    <w:next w:val="Normal"/>
    <w:qFormat/>
    <w:pPr>
      <w:keepNext/>
      <w:jc w:val="center"/>
      <w:outlineLvl w:val="0"/>
    </w:pPr>
    <w:rPr>
      <w:b/>
      <w:bCs/>
    </w:rPr>
  </w:style>
  <w:style w:styleId="Naslov2" w:type="paragraph">
    <w:name w:val="heading 2"/>
    <w:basedOn w:val="Normal"/>
    <w:next w:val="Normal"/>
    <w:qFormat/>
    <w:pPr>
      <w:keepNext/>
      <w:spacing w:after="60" w:before="240"/>
      <w:outlineLvl w:val="1"/>
    </w:pPr>
    <w:rPr>
      <w:rFonts w:cs="Arial" w:hAnsi="Arial" w:ascii="Arial"/>
      <w:b/>
      <w:bCs/>
      <w:i/>
      <w:iCs/>
      <w:sz w:val="28"/>
      <w:szCs w:val="28"/>
    </w:rPr>
  </w:style>
  <w:style w:default="true" w:styleId="Zadanifontodlomka" w:type="character">
    <w:name w:val="Default Paragraph Font"/>
    <w:uiPriority w:val="1"/>
    <w:semiHidden/>
    <w:unhideWhenUsed/>
  </w:style>
  <w:style w:default="true" w:styleId="Obinatablica" w:type="table">
    <w:name w:val="Normal Table"/>
    <w:uiPriority w:val="99"/>
    <w:semiHidden/>
    <w:unhideWhenUsed/>
    <w:tblPr>
      <w:tblInd w:type="dxa" w:w="0"/>
      <w:tblCellMar>
        <w:top w:type="dxa" w:w="0"/>
        <w:left w:type="dxa" w:w="108"/>
        <w:bottom w:type="dxa" w:w="0"/>
        <w:right w:type="dxa" w:w="108"/>
      </w:tblCellMar>
    </w:tblPr>
  </w:style>
  <w:style w:default="true" w:styleId="Bezpopisa" w:type="numbering">
    <w:name w:val="No List"/>
    <w:uiPriority w:val="99"/>
    <w:semiHidden/>
    <w:unhideWhenUsed/>
  </w:style>
  <w:style w:styleId="Tijeloteksta" w:type="paragraph">
    <w:name w:val="Body Text"/>
    <w:basedOn w:val="Normal"/>
    <w:link w:val="TijelotekstaChar"/>
    <w:pPr>
      <w:tabs>
        <w:tab w:pos="6810" w:val="left"/>
      </w:tabs>
      <w:jc w:val="both"/>
    </w:pPr>
  </w:style>
  <w:style w:styleId="Zaglavlje" w:type="paragraph">
    <w:name w:val="header"/>
    <w:basedOn w:val="Normal"/>
    <w:rsid w:val="00DB1768"/>
    <w:pPr>
      <w:tabs>
        <w:tab w:pos="4320" w:val="center"/>
        <w:tab w:pos="8640" w:val="right"/>
      </w:tabs>
    </w:pPr>
  </w:style>
  <w:style w:styleId="Brojstranice" w:type="character">
    <w:name w:val="page number"/>
    <w:basedOn w:val="Zadanifontodlomka"/>
    <w:rsid w:val="00DB1768"/>
  </w:style>
  <w:style w:styleId="Podnoje" w:type="paragraph">
    <w:name w:val="footer"/>
    <w:basedOn w:val="Normal"/>
    <w:rsid w:val="00DB1768"/>
    <w:pPr>
      <w:tabs>
        <w:tab w:pos="4320" w:val="center"/>
        <w:tab w:pos="8640" w:val="right"/>
      </w:tabs>
    </w:pPr>
  </w:style>
  <w:style w:styleId="Tekstbalonia" w:type="paragraph">
    <w:name w:val="Balloon Text"/>
    <w:basedOn w:val="Normal"/>
    <w:semiHidden/>
    <w:rsid w:val="00DD7113"/>
    <w:rPr>
      <w:rFonts w:cs="Tahoma" w:hAnsi="Tahoma" w:ascii="Tahoma"/>
      <w:sz w:val="16"/>
      <w:szCs w:val="16"/>
    </w:rPr>
  </w:style>
  <w:style w:styleId="Odlomakpopisa" w:type="paragraph">
    <w:name w:val="List Paragraph"/>
    <w:basedOn w:val="Normal"/>
    <w:uiPriority w:val="34"/>
    <w:qFormat/>
    <w:rsid w:val="00B44741"/>
    <w:pPr>
      <w:ind w:left="708"/>
    </w:pPr>
  </w:style>
  <w:style w:styleId="Naglaeno" w:type="character">
    <w:name w:val="Strong"/>
    <w:uiPriority w:val="22"/>
    <w:qFormat/>
    <w:rsid w:val="00C1420A"/>
    <w:rPr>
      <w:b/>
      <w:bCs/>
    </w:rPr>
  </w:style>
  <w:style w:styleId="Bezproreda" w:type="paragraph">
    <w:name w:val="No Spacing"/>
    <w:uiPriority w:val="1"/>
    <w:qFormat/>
    <w:rsid w:val="003A3DE3"/>
    <w:rPr>
      <w:rFonts w:cstheme="minorBidi" w:eastAsiaTheme="minorHAnsi" w:hAnsiTheme="minorHAnsi" w:asciiTheme="minorHAnsi"/>
      <w:sz w:val="22"/>
      <w:szCs w:val="22"/>
      <w:lang w:eastAsia="en-US"/>
    </w:rPr>
  </w:style>
  <w:style w:customStyle="true" w:styleId="TijelotekstaChar" w:type="character">
    <w:name w:val="Tijelo teksta Char"/>
    <w:basedOn w:val="Zadanifontodlomka"/>
    <w:link w:val="Tijeloteksta"/>
    <w:rsid w:val="00880351"/>
    <w:rPr>
      <w:sz w:val="24"/>
      <w:szCs w:val="24"/>
    </w:rPr>
  </w:style>
  <w:style w:styleId="Tekstrezerviranogmjesta" w:type="character">
    <w:name w:val="Placeholder Text"/>
    <w:basedOn w:val="Zadanifontodlomka"/>
    <w:uiPriority w:val="99"/>
    <w:semiHidden/>
    <w:rsid w:val="008B64CA"/>
    <w:rPr>
      <w:color w:val="808080"/>
      <w:bdr w:space="0" w:sz="0" w:color="auto" w:val="none"/>
      <w:shd w:fill="auto" w:color="auto" w:val="clear"/>
    </w:rPr>
  </w:style>
  <w:style w:customStyle="true" w:styleId="eSPISCCParagraphDefaultFont" w:type="character">
    <w:name w:val="eSPIS_CC_Paragraph Default Font"/>
    <w:basedOn w:val="Zadanifontodlomka"/>
    <w:rsid w:val="008B64CA"/>
    <w:rPr>
      <w:rFonts w:cs="Times New Roman" w:hAnsi="Times New Roman" w:ascii="Times New Roman"/>
      <w:sz w:val="24"/>
      <w:bdr w:space="0" w:sz="0" w:color="auto" w:val="none"/>
      <w:shd w:fill="auto" w:color="auto" w:val="clear"/>
      <w:lang w:val="hr-HR"/>
    </w:rPr>
  </w:style>
  <w:style w:customStyle="true" w:styleId="PozadinaSvijetloZuta" w:type="character">
    <w:name w:val="Pozadina_SvijetloZuta"/>
    <w:basedOn w:val="Zadanifontodlomka"/>
    <w:rsid w:val="008B64CA"/>
    <w:rPr>
      <w:bdr w:space="0" w:sz="0" w:color="auto" w:val="none"/>
      <w:shd w:fill="FFFFCC" w:color="auto" w:val="clear"/>
      <w:lang w:val="hr-HR"/>
    </w:rPr>
  </w:style>
  <w:style w:customStyle="true" w:styleId="PozadinaSvijetloCrvena" w:type="character">
    <w:name w:val="Pozadina_SvijetloCrvena"/>
    <w:basedOn w:val="eSPISCCParagraphDefaultFont"/>
    <w:rsid w:val="008B64CA"/>
    <w:rPr>
      <w:rFonts w:cs="Times New Roman" w:hAnsi="Times New Roman" w:ascii="Times New Roman"/>
      <w:sz w:val="24"/>
      <w:bdr w:space="0" w:sz="0" w:color="auto" w:val="none"/>
      <w:shd w:fill="FFCCCC" w:color="auto" w:val="clear"/>
      <w:lang w:val="hr-HR"/>
    </w:rPr>
  </w:style>
  <w:style w:customStyle="true" w:styleId="PozadinaSvijetloZelena" w:type="character">
    <w:name w:val="Pozadina_SvijetloZelena"/>
    <w:basedOn w:val="eSPISCCParagraphDefaultFont"/>
    <w:rsid w:val="008B64CA"/>
    <w:rPr>
      <w:rFonts w:cs="Times New Roman" w:hAnsi="Times New Roman" w:ascii="Times New Roman"/>
      <w:sz w:val="24"/>
      <w:bdr w:space="0" w:sz="0" w:color="auto" w:val="none"/>
      <w:shd w:fill="CCFFCC" w:color="auto" w:val="clear"/>
      <w:lang w:val="hr-HR"/>
    </w:rPr>
  </w:style>
</w:styles>
</file>

<file path=word/stylesWithEffects.xml><?xml version="1.0" encoding="utf-8"?>
<w:styles xmlns:w="http://schemas.openxmlformats.org/wordprocessingml/2006/main" xmlns:mc="http://schemas.openxmlformats.org/markup-compatibility/2006" xmlns:m="http://schemas.openxmlformats.org/officeDocument/2006/math" xmlns:o="urn:schemas-microsoft-com:office:office" xmlns:r="http://schemas.openxmlformats.org/officeDocument/2006/relationships" xmlns:v="urn:schemas-microsoft-com:vml"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ocDefaults>
    <w:rPrDefault>
      <w:rPr>
        <w:rFonts w:ascii="Times New Roman" w:cs="Times New Roman" w:eastAsia="Times New Roman" w:hAnsi="Times New Roman"/>
        <w:lang w:bidi="ar-SA" w:eastAsia="hr-HR" w:val="hr-HR"/>
      </w:rPr>
    </w:rPrDefault>
    <w:pPrDefault/>
  </w:docDefaults>
  <w:latentStyles w:count="267" w:defLockedState="0" w:defQFormat="0" w:defSemiHidden="0" w:defUIPriority="0" w:defUnhideWhenUsed="0">
    <w:lsdException w:name="Normal" w:qFormat="1"/>
    <w:lsdException w:name="heading 1" w:qFormat="1"/>
    <w:lsdException w:name="heading 2" w:qFormat="1"/>
    <w:lsdException w:name="heading 3" w:qFormat="1" w:semiHidden="1" w:unhideWhenUsed="1"/>
    <w:lsdException w:name="heading 4" w:qFormat="1" w:semiHidden="1" w:unhideWhenUsed="1"/>
    <w:lsdException w:name="heading 5" w:qFormat="1" w:semiHidden="1" w:unhideWhenUsed="1"/>
    <w:lsdException w:name="heading 6" w:qFormat="1" w:semiHidden="1" w:unhideWhenUsed="1"/>
    <w:lsdException w:name="heading 7" w:qFormat="1" w:semiHidden="1" w:unhideWhenUsed="1"/>
    <w:lsdException w:name="heading 8" w:qFormat="1" w:semiHidden="1" w:unhideWhenUsed="1"/>
    <w:lsdException w:name="heading 9" w:qFormat="1" w:semiHidden="1" w:unhideWhenUsed="1"/>
    <w:lsdException w:name="caption" w:qFormat="1" w:semiHidden="1" w:unhideWhenUsed="1"/>
    <w:lsdException w:name="Title" w:qFormat="1"/>
    <w:lsdException w:name="Subtitle" w:qFormat="1"/>
    <w:lsdException w:name="Strong" w:qFormat="1" w:uiPriority="22"/>
    <w:lsdException w:name="Emphasis" w:qFormat="1"/>
    <w:lsdException w:name="Placeholder Text" w:semiHidden="1" w:uiPriority="99"/>
    <w:lsdException w:name="No Spacing" w:qFormat="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uiPriority="34"/>
    <w:lsdException w:name="Quote" w:qFormat="1" w:uiPriority="29"/>
    <w:lsdException w:name="Intense Quote" w:qFormat="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uiPriority="19"/>
    <w:lsdException w:name="Intense Emphasis" w:qFormat="1" w:uiPriority="21"/>
    <w:lsdException w:name="Subtle Reference" w:qFormat="1" w:uiPriority="31"/>
    <w:lsdException w:name="Intense Reference" w:qFormat="1" w:uiPriority="32"/>
    <w:lsdException w:name="Book Title" w:qFormat="1" w:uiPriority="33"/>
    <w:lsdException w:name="Bibliography" w:semiHidden="1" w:uiPriority="37" w:unhideWhenUsed="1"/>
    <w:lsdException w:name="TOC Heading" w:qFormat="1" w:semiHidden="1" w:uiPriority="39" w:unhideWhenUsed="1"/>
  </w:latentStyles>
  <w:style w:default="1" w:styleId="Normal" w:type="paragraph">
    <w:name w:val="Normal"/>
    <w:qFormat/>
    <w:rPr>
      <w:sz w:val="24"/>
      <w:szCs w:val="24"/>
    </w:rPr>
  </w:style>
  <w:style w:styleId="Naslov1" w:type="paragraph">
    <w:name w:val="heading 1"/>
    <w:basedOn w:val="Normal"/>
    <w:next w:val="Normal"/>
    <w:qFormat/>
    <w:pPr>
      <w:keepNext/>
      <w:jc w:val="center"/>
      <w:outlineLvl w:val="0"/>
    </w:pPr>
    <w:rPr>
      <w:b/>
      <w:bCs/>
    </w:rPr>
  </w:style>
  <w:style w:styleId="Naslov2" w:type="paragraph">
    <w:name w:val="heading 2"/>
    <w:basedOn w:val="Normal"/>
    <w:next w:val="Normal"/>
    <w:qFormat/>
    <w:pPr>
      <w:keepNext/>
      <w:spacing w:after="60" w:before="240"/>
      <w:outlineLvl w:val="1"/>
    </w:pPr>
    <w:rPr>
      <w:rFonts w:ascii="Arial" w:cs="Arial" w:hAnsi="Arial"/>
      <w:b/>
      <w:bCs/>
      <w:i/>
      <w:iCs/>
      <w:sz w:val="28"/>
      <w:szCs w:val="28"/>
    </w:rPr>
  </w:style>
  <w:style w:default="1" w:styleId="Zadanifontodlomka" w:type="character">
    <w:name w:val="Default Paragraph Font"/>
    <w:uiPriority w:val="1"/>
    <w:semiHidden/>
    <w:unhideWhenUsed/>
  </w:style>
  <w:style w:default="1" w:styleId="Obinatablica" w:type="table">
    <w:name w:val="Normal Table"/>
    <w:uiPriority w:val="99"/>
    <w:semiHidden/>
    <w:unhideWhenUsed/>
    <w:tblPr>
      <w:tblInd w:type="dxa" w:w="0"/>
      <w:tblCellMar>
        <w:top w:type="dxa" w:w="0"/>
        <w:left w:type="dxa" w:w="108"/>
        <w:bottom w:type="dxa" w:w="0"/>
        <w:right w:type="dxa" w:w="108"/>
      </w:tblCellMar>
    </w:tblPr>
  </w:style>
  <w:style w:default="1" w:styleId="Bezpopisa" w:type="numbering">
    <w:name w:val="No List"/>
    <w:uiPriority w:val="99"/>
    <w:semiHidden/>
    <w:unhideWhenUsed/>
  </w:style>
  <w:style w:styleId="Tijeloteksta" w:type="paragraph">
    <w:name w:val="Body Text"/>
    <w:basedOn w:val="Normal"/>
    <w:link w:val="TijelotekstaChar"/>
    <w:pPr>
      <w:tabs>
        <w:tab w:pos="6810" w:val="left"/>
      </w:tabs>
      <w:jc w:val="both"/>
    </w:pPr>
  </w:style>
  <w:style w:styleId="Zaglavlje" w:type="paragraph">
    <w:name w:val="header"/>
    <w:basedOn w:val="Normal"/>
    <w:rsid w:val="00DB1768"/>
    <w:pPr>
      <w:tabs>
        <w:tab w:pos="4320" w:val="center"/>
        <w:tab w:pos="8640" w:val="right"/>
      </w:tabs>
    </w:pPr>
  </w:style>
  <w:style w:styleId="Brojstranice" w:type="character">
    <w:name w:val="page number"/>
    <w:basedOn w:val="Zadanifontodlomka"/>
    <w:rsid w:val="00DB1768"/>
  </w:style>
  <w:style w:styleId="Podnoje" w:type="paragraph">
    <w:name w:val="footer"/>
    <w:basedOn w:val="Normal"/>
    <w:rsid w:val="00DB1768"/>
    <w:pPr>
      <w:tabs>
        <w:tab w:pos="4320" w:val="center"/>
        <w:tab w:pos="8640" w:val="right"/>
      </w:tabs>
    </w:pPr>
  </w:style>
  <w:style w:styleId="Tekstbalonia" w:type="paragraph">
    <w:name w:val="Balloon Text"/>
    <w:basedOn w:val="Normal"/>
    <w:semiHidden/>
    <w:rsid w:val="00DD7113"/>
    <w:rPr>
      <w:rFonts w:ascii="Tahoma" w:cs="Tahoma" w:hAnsi="Tahoma"/>
      <w:sz w:val="16"/>
      <w:szCs w:val="16"/>
    </w:rPr>
  </w:style>
  <w:style w:styleId="Odlomakpopisa" w:type="paragraph">
    <w:name w:val="List Paragraph"/>
    <w:basedOn w:val="Normal"/>
    <w:uiPriority w:val="34"/>
    <w:qFormat/>
    <w:rsid w:val="00B44741"/>
    <w:pPr>
      <w:ind w:left="708"/>
    </w:pPr>
  </w:style>
  <w:style w:styleId="Naglaeno" w:type="character">
    <w:name w:val="Strong"/>
    <w:uiPriority w:val="22"/>
    <w:qFormat/>
    <w:rsid w:val="00C1420A"/>
    <w:rPr>
      <w:b/>
      <w:bCs/>
    </w:rPr>
  </w:style>
  <w:style w:styleId="Bezproreda" w:type="paragraph">
    <w:name w:val="No Spacing"/>
    <w:uiPriority w:val="1"/>
    <w:qFormat/>
    <w:rsid w:val="003A3DE3"/>
    <w:rPr>
      <w:rFonts w:asciiTheme="minorHAnsi" w:cstheme="minorBidi" w:eastAsiaTheme="minorHAnsi" w:hAnsiTheme="minorHAnsi"/>
      <w:sz w:val="22"/>
      <w:szCs w:val="22"/>
      <w:lang w:eastAsia="en-US"/>
    </w:rPr>
  </w:style>
  <w:style w:customStyle="1" w:styleId="TijelotekstaChar" w:type="character">
    <w:name w:val="Tijelo teksta Char"/>
    <w:basedOn w:val="Zadanifontodlomka"/>
    <w:link w:val="Tijeloteksta"/>
    <w:rsid w:val="00880351"/>
    <w:rPr>
      <w:sz w:val="24"/>
      <w:szCs w:val="24"/>
    </w:rPr>
  </w:style>
  <w:style w:styleId="Tekstrezerviranogmjesta" w:type="character">
    <w:name w:val="Placeholder Text"/>
    <w:basedOn w:val="Zadanifontodlomka"/>
    <w:uiPriority w:val="99"/>
    <w:semiHidden/>
    <w:rsid w:val="008B64CA"/>
    <w:rPr>
      <w:color w:val="808080"/>
      <w:bdr w:color="auto" w:space="0" w:sz="0" w:val="none"/>
      <w:shd w:color="auto" w:fill="auto" w:val="clear"/>
    </w:rPr>
  </w:style>
  <w:style w:customStyle="1" w:styleId="eSPISCCParagraphDefaultFont" w:type="character">
    <w:name w:val="eSPIS_CC_Paragraph Default Font"/>
    <w:basedOn w:val="Zadanifontodlomka"/>
    <w:rsid w:val="008B64CA"/>
    <w:rPr>
      <w:rFonts w:ascii="Times New Roman" w:cs="Times New Roman" w:hAnsi="Times New Roman"/>
      <w:sz w:val="24"/>
      <w:bdr w:color="auto" w:space="0" w:sz="0" w:val="none"/>
      <w:shd w:color="auto" w:fill="auto" w:val="clear"/>
      <w:lang w:val="hr-HR"/>
    </w:rPr>
  </w:style>
  <w:style w:customStyle="1" w:styleId="PozadinaSvijetloZuta" w:type="character">
    <w:name w:val="Pozadina_SvijetloZuta"/>
    <w:basedOn w:val="Zadanifontodlomka"/>
    <w:rsid w:val="008B64CA"/>
    <w:rPr>
      <w:bdr w:color="auto" w:space="0" w:sz="0" w:val="none"/>
      <w:shd w:color="auto" w:fill="FFFFCC" w:val="clear"/>
      <w:lang w:val="hr-HR"/>
    </w:rPr>
  </w:style>
  <w:style w:customStyle="1" w:styleId="PozadinaSvijetloCrvena" w:type="character">
    <w:name w:val="Pozadina_SvijetloCrvena"/>
    <w:basedOn w:val="eSPISCCParagraphDefaultFont"/>
    <w:rsid w:val="008B64CA"/>
    <w:rPr>
      <w:rFonts w:ascii="Times New Roman" w:cs="Times New Roman" w:hAnsi="Times New Roman"/>
      <w:sz w:val="24"/>
      <w:bdr w:color="auto" w:space="0" w:sz="0" w:val="none"/>
      <w:shd w:color="auto" w:fill="FFCCCC" w:val="clear"/>
      <w:lang w:val="hr-HR"/>
    </w:rPr>
  </w:style>
  <w:style w:customStyle="1" w:styleId="PozadinaSvijetloZelena" w:type="character">
    <w:name w:val="Pozadina_SvijetloZelena"/>
    <w:basedOn w:val="eSPISCCParagraphDefaultFont"/>
    <w:rsid w:val="008B64CA"/>
    <w:rPr>
      <w:rFonts w:ascii="Times New Roman" w:cs="Times New Roman" w:hAnsi="Times New Roman"/>
      <w:sz w:val="24"/>
      <w:bdr w:color="auto" w:space="0" w:sz="0" w:val="none"/>
      <w:shd w:color="auto" w:fill="CCFFCC" w:val="clear"/>
      <w:lang w:val="hr-HR"/>
    </w:rPr>
  </w:style>
</w:styles>
</file>

<file path=word/webSettings.xml><?xml version="1.0" encoding="utf-8"?>
<w:web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389813649">
      <w:bodyDiv w:val="true"/>
      <w:marLeft w:val="0"/>
      <w:marRight w:val="0"/>
      <w:marTop w:val="0"/>
      <w:marBottom w:val="0"/>
      <w:divBdr>
        <w:top w:space="0" w:sz="0" w:color="auto" w:val="none"/>
        <w:left w:space="0" w:sz="0" w:color="auto" w:val="none"/>
        <w:bottom w:space="0" w:sz="0" w:color="auto" w:val="none"/>
        <w:right w:space="0" w:sz="0" w:color="auto" w:val="none"/>
      </w:divBdr>
    </w:div>
  </w:divs>
  <w:optimizeForBrowser/>
</w:webSettings>
</file>

<file path=word/_rels/document.xml.rels><?xml version="1.0" encoding="UTF-8" standalone="yes"?><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3.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microsoft.com/office/2007/relationships/stylesWithEffects" Target="stylesWithEffect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Relationships xmlns="http://schemas.openxmlformats.org/package/2006/relationships"><Relationship Id="rId1" Type="http://schemas.openxmlformats.org/officeDocument/2006/relationships/attachedTemplate" Target="file:///C:\IcmsRichClientWAS7\MasterTemplate.dotm" TargetMode="External"/></Relationships>
</file>

<file path=word/theme/theme1.xml><?xml version="1.0" encoding="utf-8"?>
<a:theme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lastClr="000000" val="windowText"/>
      </a:dk1>
      <a:lt1>
        <a:sysClr lastClr="FFFFFF"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typeface="ＭＳ ゴシック" script="Jpan"/>
        <a:font typeface="맑은 고딕" script="Hang"/>
        <a:font typeface="宋体" script="Hans"/>
        <a:font typeface="新細明體" script="Hant"/>
        <a:font typeface="Times New Roman" script="Arab"/>
        <a:font typeface="Times New Roman" script="Hebr"/>
        <a:font typeface="Angsana New" script="Thai"/>
        <a:font typeface="Nyala" script="Ethi"/>
        <a:font typeface="Vrinda" script="Beng"/>
        <a:font typeface="Shruti" script="Gujr"/>
        <a:font typeface="MoolBoran"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Times New Roman" script="Viet"/>
        <a:font typeface="Microsoft Uighur" script="Uigh"/>
        <a:font typeface="Sylfaen" script="Geor"/>
      </a:majorFont>
      <a:minorFont>
        <a:latin typeface="Calibri"/>
        <a:ea typeface=""/>
        <a:cs typeface=""/>
        <a:font typeface="ＭＳ 明朝" script="Jpan"/>
        <a:font typeface="맑은 고딕" script="Hang"/>
        <a:font typeface="宋体" script="Hans"/>
        <a:font typeface="新細明體" script="Hant"/>
        <a:font typeface="Arial" script="Arab"/>
        <a:font typeface="Arial" script="Hebr"/>
        <a:font typeface="Cordia New" script="Thai"/>
        <a:font typeface="Nyala" script="Ethi"/>
        <a:font typeface="Vrinda" script="Beng"/>
        <a:font typeface="Shruti" script="Gujr"/>
        <a:font typeface="DaunPenh"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Arial" script="Viet"/>
        <a:font typeface="Microsoft Uighur" script="Uigh"/>
        <a:font typeface="Sylfaen" script="Geor"/>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scaled="true" ang="16200000"/>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scaled="false" ang="16200000"/>
        </a:gradFill>
      </a:fillStyleLst>
      <a:lnStyleLst>
        <a:ln algn="ctr" cmpd="sng" cap="flat" w="9525">
          <a:solidFill>
            <a:schemeClr val="phClr">
              <a:shade val="95000"/>
              <a:satMod val="105000"/>
            </a:schemeClr>
          </a:solidFill>
          <a:prstDash val="solid"/>
        </a:ln>
        <a:ln algn="ctr" cmpd="sng" cap="flat" w="25400">
          <a:solidFill>
            <a:schemeClr val="phClr"/>
          </a:solidFill>
          <a:prstDash val="solid"/>
        </a:ln>
        <a:ln algn="ctr" cmpd="sng" cap="flat" w="38100">
          <a:solidFill>
            <a:schemeClr val="phClr"/>
          </a:solidFill>
          <a:prstDash val="solid"/>
        </a:ln>
      </a:lnStyleLst>
      <a:effectStyleLst>
        <a:effectStyle>
          <a:effectLst>
            <a:outerShdw rotWithShape="false" dir="5400000" dist="20000" blurRad="40000">
              <a:srgbClr val="000000">
                <a:alpha val="38000"/>
              </a:srgbClr>
            </a:outerShdw>
          </a:effectLst>
        </a:effectStyle>
        <a:effectStyle>
          <a:effectLst>
            <a:outerShdw rotWithShape="false" dir="5400000" dist="23000" blurRad="40000">
              <a:srgbClr val="000000">
                <a:alpha val="35000"/>
              </a:srgbClr>
            </a:outerShdw>
          </a:effectLst>
        </a:effectStyle>
        <a:effectStyle>
          <a:effectLst>
            <a:outerShdw rotWithShape="false" dir="5400000" dist="23000" blurRad="40000">
              <a:srgbClr val="000000">
                <a:alpha val="35000"/>
              </a:srgbClr>
            </a:outerShdw>
          </a:effectLst>
          <a:scene3d>
            <a:camera prst="orthographicFront">
              <a:rot rev="0" lon="0" lat="0"/>
            </a:camera>
            <a:lightRig dir="t" rig="threePt">
              <a:rot rev="1200000" lon="0" lat="0"/>
            </a:lightRig>
          </a:scene3d>
          <a:sp3d>
            <a:bevelT h="25400" w="635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b="180000" r="50000" t="-80000" l="50000"/>
          </a:path>
        </a:gradFill>
        <a:gradFill rotWithShape="true">
          <a:gsLst>
            <a:gs pos="0">
              <a:schemeClr val="phClr">
                <a:tint val="80000"/>
                <a:satMod val="300000"/>
              </a:schemeClr>
            </a:gs>
            <a:gs pos="100000">
              <a:schemeClr val="phClr">
                <a:shade val="30000"/>
                <a:satMod val="200000"/>
              </a:schemeClr>
            </a:gs>
          </a:gsLst>
          <a:path path="circle">
            <a:fillToRect b="50000" r="50000" t="50000" l="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Relationships>
</file>

<file path=customXml/item1.xml><?xml version="1.0" encoding="utf-8"?>
<icms>
  <DomainObject.DatumDonosenjaOdluke>
    <izvorni_sadrzaj>17. listopada 2016.</izvorni_sadrzaj>
    <derivirana_varijabla naziv="DomainObject.DatumDonosenjaOdluke_1">17. listopada 2016.</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Ana</izvorni_sadrzaj>
    <derivirana_varijabla naziv="DomainObject.DonositeljOdluke.Ime_1">Ana</derivirana_varijabla>
  </DomainObject.DonositeljOdluke.Ime>
  <DomainObject.DonositeljOdluke.Prezime>
    <izvorni_sadrzaj>Golub Gruić</izvorni_sadrzaj>
    <derivirana_varijabla naziv="DomainObject.DonositeljOdluke.Prezime_1">Golub Gruić</derivirana_varijabla>
  </DomainObject.DonositeljOdluke.Prezime>
  <DomainObject.DonositeljOdluke.Oib>
    <izvorni_sadrzaj/>
    <derivirana_varijabla naziv="DomainObject.DonositeljOdluke.Oib_1"/>
  </DomainObject.DonositeljOdluke.Oib>
  <DomainObject.BrojStranica>
    <izvorni_sadrzaj>0</izvorni_sadrzaj>
    <derivirana_varijabla naziv="DomainObject.BrojStranica_1">0</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335</izvorni_sadrzaj>
    <derivirana_varijabla naziv="DomainObject.Predmet.Broj_1">335</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11. svibnja 2011.</izvorni_sadrzaj>
    <derivirana_varijabla naziv="DomainObject.Predmet.DatumOsnivanja_1">11. svibnja 2011.</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St-335/2011</izvorni_sadrzaj>
    <derivirana_varijabla naziv="DomainObject.Predmet.OznakaBroj_1">St-335/2011</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3. 6. 16. zaprimljen prijedlog za sklapanje predstečajne nagodbe 11 Stpn-51/2016</izvorni_sadrzaj>
    <derivirana_varijabla naziv="DomainObject.Predmet.PrimjedbaSuca_1">3. 6. 16. zaprimljen prijedlog za sklapanje predstečajne nagodbe 11 Stpn-51/2016</derivirana_varijabla>
  </DomainObject.Predmet.PrimjedbaSuca>
  <DomainObject.Predmet.PrimjedbaUpisnicara>
    <izvorni_sadrzaj/>
    <derivirana_varijabla naziv="DomainObject.Predmet.PrimjedbaUpisnicara_1"/>
  </DomainObject.Predmet.PrimjedbaUpisnicara>
  <DomainObject.Predmet.ProtustrankaFormated>
    <izvorni_sadrzaj>  KUNTENTA d.o.o. za trgovinu i usluge</izvorni_sadrzaj>
    <derivirana_varijabla naziv="DomainObject.Predmet.ProtustrankaFormated_1">  KUNTENTA d.o.o. za trgovinu i usluge</derivirana_varijabla>
  </DomainObject.Predmet.ProtustrankaFormated>
  <DomainObject.Predmet.ProtustrankaFormatedOIB>
    <izvorni_sadrzaj>  KUNTENTA d.o.o. za trgovinu i usluge, OIB 08321923315</izvorni_sadrzaj>
    <derivirana_varijabla naziv="DomainObject.Predmet.ProtustrankaFormatedOIB_1">  KUNTENTA d.o.o. za trgovinu i usluge, OIB 08321923315</derivirana_varijabla>
  </DomainObject.Predmet.ProtustrankaFormatedOIB>
  <DomainObject.Predmet.ProtustrankaFormatedWithAdress>
    <izvorni_sadrzaj> KUNTENTA d.o.o. za trgovinu i usluge, Marina Getaldića 25, 21000 Split</izvorni_sadrzaj>
    <derivirana_varijabla naziv="DomainObject.Predmet.ProtustrankaFormatedWithAdress_1"> KUNTENTA d.o.o. za trgovinu i usluge, Marina Getaldića 25, 21000 Split</derivirana_varijabla>
  </DomainObject.Predmet.ProtustrankaFormatedWithAdress>
  <DomainObject.Predmet.ProtustrankaFormatedWithAdressOIB>
    <izvorni_sadrzaj> KUNTENTA d.o.o. za trgovinu i usluge, OIB 08321923315, Marina Getaldića 25, 21000 Split</izvorni_sadrzaj>
    <derivirana_varijabla naziv="DomainObject.Predmet.ProtustrankaFormatedWithAdressOIB_1"> KUNTENTA d.o.o. za trgovinu i usluge, OIB 08321923315, Marina Getaldića 25, 21000 Split</derivirana_varijabla>
  </DomainObject.Predmet.ProtustrankaFormatedWithAdressOIB>
  <DomainObject.Predmet.ProtustrankaWithAdress>
    <izvorni_sadrzaj>KUNTENTA d.o.o. za trgovinu i usluge Marina Getaldića 25, 21000 Split</izvorni_sadrzaj>
    <derivirana_varijabla naziv="DomainObject.Predmet.ProtustrankaWithAdress_1">KUNTENTA d.o.o. za trgovinu i usluge Marina Getaldića 25, 21000 Split</derivirana_varijabla>
  </DomainObject.Predmet.ProtustrankaWithAdress>
  <DomainObject.Predmet.ProtustrankaWithAdressOIB>
    <izvorni_sadrzaj>KUNTENTA d.o.o. za trgovinu i usluge, OIB 08321923315, Marina Getaldića 25, 21000 Split</izvorni_sadrzaj>
    <derivirana_varijabla naziv="DomainObject.Predmet.ProtustrankaWithAdressOIB_1">KUNTENTA d.o.o. za trgovinu i usluge, OIB 08321923315, Marina Getaldića 25, 21000 Split</derivirana_varijabla>
  </DomainObject.Predmet.ProtustrankaWithAdressOIB>
  <DomainObject.Predmet.ProtustrankaNazivFormated>
    <izvorni_sadrzaj>KUNTENTA d.o.o. za trgovinu i usluge</izvorni_sadrzaj>
    <derivirana_varijabla naziv="DomainObject.Predmet.ProtustrankaNazivFormated_1">KUNTENTA d.o.o. za trgovinu i usluge</derivirana_varijabla>
  </DomainObject.Predmet.ProtustrankaNazivFormated>
  <DomainObject.Predmet.ProtustrankaNazivFormatedOIB>
    <izvorni_sadrzaj>KUNTENTA d.o.o. za trgovinu i usluge, OIB 08321923315</izvorni_sadrzaj>
    <derivirana_varijabla naziv="DomainObject.Predmet.ProtustrankaNazivFormatedOIB_1">KUNTENTA d.o.o. za trgovinu i usluge, OIB 08321923315</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Referada 11</izvorni_sadrzaj>
    <derivirana_varijabla naziv="DomainObject.Predmet.Referada.Naziv_1">Referada 11</derivirana_varijabla>
  </DomainObject.Predmet.Referada.Naziv>
  <DomainObject.Predmet.Referada.Oznaka>
    <izvorni_sadrzaj>Ref 11</izvorni_sadrzaj>
    <derivirana_varijabla naziv="DomainObject.Predmet.Referada.Oznaka_1">Ref 11</derivirana_varijabla>
  </DomainObject.Predmet.Referada.Oznaka>
  <DomainObject.Predmet.Referada.Prostorija.Naziv>
    <izvorni_sadrzaj>Kabinet</izvorni_sadrzaj>
    <derivirana_varijabla naziv="DomainObject.Predmet.Referada.Prostorija.Naziv_1">Kabinet</derivirana_varijabla>
  </DomainObject.Predmet.Referada.Prostorija.Naziv>
  <DomainObject.Predmet.Referada.Prostorija.Oznaka>
    <izvorni_sadrzaj>202</izvorni_sadrzaj>
    <derivirana_varijabla naziv="DomainObject.Predmet.Referada.Prostorija.Oznaka_1">202</derivirana_varijabla>
  </DomainObject.Predmet.Referada.Prostorija.Oznaka>
  <DomainObject.Predmet.Referada.Sud.Naziv>
    <izvorni_sadrzaj>Trgovački sud u Splitu</izvorni_sadrzaj>
    <derivirana_varijabla naziv="DomainObject.Predmet.Referada.Sud.Naziv_1">Trgovački sud u Splitu</derivirana_varijabla>
  </DomainObject.Predmet.Referada.Sud.Naziv>
  <DomainObject.Predmet.Referada.Sudac>
    <izvorni_sadrzaj>Ana Golub Gruić</izvorni_sadrzaj>
    <derivirana_varijabla naziv="DomainObject.Predmet.Referada.Sudac_1">Ana Golub Gruić</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ZORAN BUĆAN zastupanog po punomoćniku Vedran Anić</izvorni_sadrzaj>
    <derivirana_varijabla naziv="DomainObject.Predmet.StrankaFormated_1">  ZORAN BUĆAN zastupanog po punomoćniku Vedran Anić</derivirana_varijabla>
  </DomainObject.Predmet.StrankaFormated>
  <DomainObject.Predmet.StrankaFormatedOIB>
    <izvorni_sadrzaj>  ZORAN BUĆAN, OIB 49703135048 zastupanog po punomoćniku Vedran Anić</izvorni_sadrzaj>
    <derivirana_varijabla naziv="DomainObject.Predmet.StrankaFormatedOIB_1">  ZORAN BUĆAN, OIB 49703135048 zastupanog po punomoćniku Vedran Anić</derivirana_varijabla>
  </DomainObject.Predmet.StrankaFormatedOIB>
  <DomainObject.Predmet.StrankaFormatedWithAdress>
    <izvorni_sadrzaj> ZORAN BUĆAN, Stjepana Radića 30, 21210 Solin zastupanog po punomoćniku Vedran Anić</izvorni_sadrzaj>
    <derivirana_varijabla naziv="DomainObject.Predmet.StrankaFormatedWithAdress_1"> ZORAN BUĆAN, Stjepana Radića 30, 21210 Solin zastupanog po punomoćniku Vedran Anić</derivirana_varijabla>
  </DomainObject.Predmet.StrankaFormatedWithAdress>
  <DomainObject.Predmet.StrankaFormatedWithAdressOIB>
    <izvorni_sadrzaj> ZORAN BUĆAN, OIB 49703135048, Stjepana Radića 30, 21210 Solin zastupanog po punomoćniku Vedran Anić</izvorni_sadrzaj>
    <derivirana_varijabla naziv="DomainObject.Predmet.StrankaFormatedWithAdressOIB_1"> ZORAN BUĆAN, OIB 49703135048, Stjepana Radića 30, 21210 Solin zastupanog po punomoćniku Vedran Anić</derivirana_varijabla>
  </DomainObject.Predmet.StrankaFormatedWithAdressOIB>
  <DomainObject.Predmet.StrankaWithAdress>
    <izvorni_sadrzaj>ZORAN BUĆAN Stjepana Radića 30,21210 Solin</izvorni_sadrzaj>
    <derivirana_varijabla naziv="DomainObject.Predmet.StrankaWithAdress_1">ZORAN BUĆAN Stjepana Radića 30,21210 Solin</derivirana_varijabla>
  </DomainObject.Predmet.StrankaWithAdress>
  <DomainObject.Predmet.StrankaWithAdressOIB>
    <izvorni_sadrzaj>ZORAN BUĆAN, OIB 49703135048, Stjepana Radića 30,21210 Solin</izvorni_sadrzaj>
    <derivirana_varijabla naziv="DomainObject.Predmet.StrankaWithAdressOIB_1">ZORAN BUĆAN, OIB 49703135048, Stjepana Radića 30,21210 Solin</derivirana_varijabla>
  </DomainObject.Predmet.StrankaWithAdressOIB>
  <DomainObject.Predmet.StrankaNazivFormated>
    <izvorni_sadrzaj>ZORAN BUĆAN</izvorni_sadrzaj>
    <derivirana_varijabla naziv="DomainObject.Predmet.StrankaNazivFormated_1">ZORAN BUĆAN</derivirana_varijabla>
  </DomainObject.Predmet.StrankaNazivFormated>
  <DomainObject.Predmet.StrankaNazivFormatedOIB>
    <izvorni_sadrzaj>ZORAN BUĆAN, OIB 49703135048</izvorni_sadrzaj>
    <derivirana_varijabla naziv="DomainObject.Predmet.StrankaNazivFormatedOIB_1">ZORAN BUĆAN, OIB 49703135048</derivirana_varijabla>
  </DomainObject.Predmet.StrankaNazivFormatedOIB>
  <DomainObject.Predmet.Sud.Adresa.Naselje>
    <izvorni_sadrzaj>Split</izvorni_sadrzaj>
    <derivirana_varijabla naziv="DomainObject.Predmet.Sud.Adresa.Naselje_1">Split</derivirana_varijabla>
  </DomainObject.Predmet.Sud.Adresa.Naselje>
  <DomainObject.Predmet.Sud.Adresa.NaseljeLokativ>
    <izvorni_sadrzaj>Splitu</izvorni_sadrzaj>
    <derivirana_varijabla naziv="DomainObject.Predmet.Sud.Adresa.NaseljeLokativ_1">Splitu</derivirana_varijabla>
  </DomainObject.Predmet.Sud.Adresa.NaseljeLokativ>
  <DomainObject.Predmet.Sud.Adresa.PostBroj>
    <izvorni_sadrzaj>21000</izvorni_sadrzaj>
    <derivirana_varijabla naziv="DomainObject.Predmet.Sud.Adresa.PostBroj_1">21000</derivirana_varijabla>
  </DomainObject.Predmet.Sud.Adresa.PostBroj>
  <DomainObject.Predmet.Sud.Adresa.UlicaIKBR>
    <izvorni_sadrzaj>Sukoišanska 6</izvorni_sadrzaj>
    <derivirana_varijabla naziv="DomainObject.Predmet.Sud.Adresa.UlicaIKBR_1">Sukoišanska 6</derivirana_varijabla>
  </DomainObject.Predmet.Sud.Adresa.UlicaIKBR>
  <DomainObject.Predmet.Sud.Naziv>
    <izvorni_sadrzaj>Trgovački sud u Splitu</izvorni_sadrzaj>
    <derivirana_varijabla naziv="DomainObject.Predmet.Sud.Naziv_1">Trgovački sud u Splitu</derivirana_varijabla>
  </DomainObject.Predmet.Sud.Naziv>
  <DomainObject.Predmet.Sud.Telefon.LokalniBroj>
    <izvorni_sadrzaj/>
    <derivirana_varijabla naziv="DomainObject.Predmet.Sud.Telefon.LokalniBroj_1"/>
  </DomainObject.Predmet.Sud.Telefon.LokalniBroj>
  <DomainObject.Predmet.TrenutnaLokacijaSpisa.Naziv>
    <izvorni_sadrzaj>Referada 11</izvorni_sadrzaj>
    <derivirana_varijabla naziv="DomainObject.Predmet.TrenutnaLokacijaSpisa.Naziv_1">Referada 11</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Trgovački sud u Splitu</izvorni_sadrzaj>
    <derivirana_varijabla naziv="DomainObject.Predmet.TrenutnaLokacijaSpisa.Sud.Naziv_1">Trgovački sud u Splitu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Stečajna i likvidacijska pisarnica</izvorni_sadrzaj>
    <derivirana_varijabla naziv="DomainObject.Predmet.UstrojstvenaJedinicaVodi.Naziv_1">Stečajna i likvidacijska pisarnica</derivirana_varijabla>
  </DomainObject.Predmet.UstrojstvenaJedinicaVodi.Naziv>
  <DomainObject.Predmet.UstrojstvenaJedinicaVodi.Oznaka>
    <izvorni_sadrzaj>St i L pisarnica</izvorni_sadrzaj>
    <derivirana_varijabla naziv="DomainObject.Predmet.UstrojstvenaJedinicaVodi.Oznaka_1">St i L pisarnica</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Trgovački sud u Splitu</izvorni_sadrzaj>
    <derivirana_varijabla naziv="DomainObject.Predmet.UstrojstvenaJedinicaVodi.Sud.Naziv_1">Trgovački sud u Splitu</derivirana_varijabla>
  </DomainObject.Predmet.UstrojstvenaJedinicaVodi.Sud.Naziv>
  <DomainObject.Predmet.VrstaSpora.Naziv>
    <izvorni_sadrzaj>Stečajni postupak do otvaranja stečaja</izvorni_sadrzaj>
    <derivirana_varijabla naziv="DomainObject.Predmet.VrstaSpora.Naziv_1">Stečajni postupak do otvaranja stečaja</derivirana_varijabla>
  </DomainObject.Predmet.VrstaSpora.Naziv>
  <DomainObject.Predmet.Zapisnicar>
    <izvorni_sadrzaj>Ana Jelaska</izvorni_sadrzaj>
    <derivirana_varijabla naziv="DomainObject.Predmet.Zapisnicar_1">Ana Jelaska</derivirana_varijabla>
  </DomainObject.Predmet.Zapisnicar>
  <DomainObject.Predmet.StrankaListFormated>
    <izvorni_sadrzaj>
      <item>ZORAN BUĆAN zastupanog po punomoćniku Vedran Anić</item>
    </izvorni_sadrzaj>
    <derivirana_varijabla naziv="DomainObject.Predmet.StrankaListFormated_1">
      <item>ZORAN BUĆAN zastupanog po punomoćniku Vedran Anić</item>
    </derivirana_varijabla>
  </DomainObject.Predmet.StrankaListFormated>
  <DomainObject.Predmet.StrankaListFormatedOIB>
    <izvorni_sadrzaj>
      <item>ZORAN BUĆAN, OIB 49703135048 zastupanog po punomoćniku Vedran Anić</item>
    </izvorni_sadrzaj>
    <derivirana_varijabla naziv="DomainObject.Predmet.StrankaListFormatedOIB_1">
      <item>ZORAN BUĆAN, OIB 49703135048 zastupanog po punomoćniku Vedran Anić</item>
    </derivirana_varijabla>
  </DomainObject.Predmet.StrankaListFormatedOIB>
  <DomainObject.Predmet.StrankaListFormatedWithAdress>
    <izvorni_sadrzaj>
      <item>ZORAN BUĆAN, Stjepana Radića 30, 21210 Solin zastupanog po punomoćniku Vedran Anić</item>
    </izvorni_sadrzaj>
    <derivirana_varijabla naziv="DomainObject.Predmet.StrankaListFormatedWithAdress_1">
      <item>ZORAN BUĆAN, Stjepana Radića 30, 21210 Solin zastupanog po punomoćniku Vedran Anić</item>
    </derivirana_varijabla>
  </DomainObject.Predmet.StrankaListFormatedWithAdress>
  <DomainObject.Predmet.StrankaListFormatedWithAdressOIB>
    <izvorni_sadrzaj>
      <item>ZORAN BUĆAN, OIB 49703135048, Stjepana Radića 30, 21210 Solin zastupanog po punomoćniku Vedran Anić</item>
    </izvorni_sadrzaj>
    <derivirana_varijabla naziv="DomainObject.Predmet.StrankaListFormatedWithAdressOIB_1">
      <item>ZORAN BUĆAN, OIB 49703135048, Stjepana Radića 30, 21210 Solin zastupanog po punomoćniku Vedran Anić</item>
    </derivirana_varijabla>
  </DomainObject.Predmet.StrankaListFormatedWithAdressOIB>
  <DomainObject.Predmet.StrankaListNazivFormated>
    <izvorni_sadrzaj>
      <item>ZORAN BUĆAN</item>
    </izvorni_sadrzaj>
    <derivirana_varijabla naziv="DomainObject.Predmet.StrankaListNazivFormated_1">
      <item>ZORAN BUĆAN</item>
    </derivirana_varijabla>
  </DomainObject.Predmet.StrankaListNazivFormated>
  <DomainObject.Predmet.StrankaListNazivFormatedOIB>
    <izvorni_sadrzaj>
      <item>ZORAN BUĆAN, OIB 49703135048</item>
    </izvorni_sadrzaj>
    <derivirana_varijabla naziv="DomainObject.Predmet.StrankaListNazivFormatedOIB_1">
      <item>ZORAN BUĆAN, OIB 49703135048</item>
    </derivirana_varijabla>
  </DomainObject.Predmet.StrankaListNazivFormatedOIB>
  <DomainObject.Predmet.ProtuStrankaListFormated>
    <izvorni_sadrzaj>
      <item>KUNTENTA d.o.o. za trgovinu i usluge</item>
    </izvorni_sadrzaj>
    <derivirana_varijabla naziv="DomainObject.Predmet.ProtuStrankaListFormated_1">
      <item>KUNTENTA d.o.o. za trgovinu i usluge</item>
    </derivirana_varijabla>
  </DomainObject.Predmet.ProtuStrankaListFormated>
  <DomainObject.Predmet.ProtuStrankaListFormatedOIB>
    <izvorni_sadrzaj>
      <item>KUNTENTA d.o.o. za trgovinu i usluge, OIB 08321923315</item>
    </izvorni_sadrzaj>
    <derivirana_varijabla naziv="DomainObject.Predmet.ProtuStrankaListFormatedOIB_1">
      <item>KUNTENTA d.o.o. za trgovinu i usluge, OIB 08321923315</item>
    </derivirana_varijabla>
  </DomainObject.Predmet.ProtuStrankaListFormatedOIB>
  <DomainObject.Predmet.ProtuStrankaListFormatedWithAdress>
    <izvorni_sadrzaj>
      <item>KUNTENTA d.o.o. za trgovinu i usluge, Marina Getaldića 25, 21000 Split</item>
    </izvorni_sadrzaj>
    <derivirana_varijabla naziv="DomainObject.Predmet.ProtuStrankaListFormatedWithAdress_1">
      <item>KUNTENTA d.o.o. za trgovinu i usluge, Marina Getaldića 25, 21000 Split</item>
    </derivirana_varijabla>
  </DomainObject.Predmet.ProtuStrankaListFormatedWithAdress>
  <DomainObject.Predmet.ProtuStrankaListFormatedWithAdressOIB>
    <izvorni_sadrzaj>
      <item>KUNTENTA d.o.o. za trgovinu i usluge, OIB 08321923315, Marina Getaldića 25, 21000 Split</item>
    </izvorni_sadrzaj>
    <derivirana_varijabla naziv="DomainObject.Predmet.ProtuStrankaListFormatedWithAdressOIB_1">
      <item>KUNTENTA d.o.o. za trgovinu i usluge, OIB 08321923315, Marina Getaldića 25, 21000 Split</item>
    </derivirana_varijabla>
  </DomainObject.Predmet.ProtuStrankaListFormatedWithAdressOIB>
  <DomainObject.Predmet.ProtuStrankaListNazivFormated>
    <izvorni_sadrzaj>
      <item>KUNTENTA d.o.o. za trgovinu i usluge</item>
    </izvorni_sadrzaj>
    <derivirana_varijabla naziv="DomainObject.Predmet.ProtuStrankaListNazivFormated_1">
      <item>KUNTENTA d.o.o. za trgovinu i usluge</item>
    </derivirana_varijabla>
  </DomainObject.Predmet.ProtuStrankaListNazivFormated>
  <DomainObject.Predmet.ProtuStrankaListNazivFormatedOIB>
    <izvorni_sadrzaj>
      <item>KUNTENTA d.o.o. za trgovinu i usluge, OIB 08321923315</item>
    </izvorni_sadrzaj>
    <derivirana_varijabla naziv="DomainObject.Predmet.ProtuStrankaListNazivFormatedOIB_1">
      <item>KUNTENTA d.o.o. za trgovinu i usluge, OIB 08321923315</item>
    </derivirana_varijabla>
  </DomainObject.Predmet.ProtuStrankaListNazivFormatedOIB>
  <DomainObject.Predmet.OstaliListFormated>
    <izvorni_sadrzaj>
      <item>Vedran Anić punomoćnik sudionika u postupku ZORAN BUĆAN</item>
      <item>Doris Košta</item>
      <item>Trgovački sud Split Oglasna ploča</item>
      <item>Trgovački sud Split Registarski odjel</item>
      <item>Trgovački sud Split Računovodstvo</item>
      <item>Trgovački sud Split Pisarnica</item>
      <item>Trgovački sud Split Ovršni odjel</item>
      <item>Dragica Galonja</item>
      <item>Financijska agencija REGIONALNI CENTAR SPLIT</item>
      <item>PRIVREDNA BANKA ZAGREB - DIONIČKO DRUŠTVO</item>
      <item>NARODNE NOVINE, dioničko društvo za izdavanje i tiskanje Službenog lista Republike Hrvatske, službenih i drugih obrazaca te </item>
    </izvorni_sadrzaj>
    <derivirana_varijabla naziv="DomainObject.Predmet.OstaliListFormated_1">
      <item>Vedran Anić punomoćnik sudionika u postupku ZORAN BUĆAN</item>
      <item>Doris Košta</item>
      <item>Trgovački sud Split Oglasna ploča</item>
      <item>Trgovački sud Split Registarski odjel</item>
      <item>Trgovački sud Split Računovodstvo</item>
      <item>Trgovački sud Split Pisarnica</item>
      <item>Trgovački sud Split Ovršni odjel</item>
      <item>Dragica Galonja</item>
      <item>Financijska agencija REGIONALNI CENTAR SPLIT</item>
      <item>PRIVREDNA BANKA ZAGREB - DIONIČKO DRUŠTVO</item>
      <item>NARODNE NOVINE, dioničko društvo za izdavanje i tiskanje Službenog lista Republike Hrvatske, službenih i drugih obrazaca te </item>
    </derivirana_varijabla>
  </DomainObject.Predmet.OstaliListFormated>
  <DomainObject.Predmet.OstaliListFormatedOIB>
    <izvorni_sadrzaj>
      <item>Vedran Anić punomoćnik sudionika u postupku ZORAN BUĆAN</item>
      <item>Doris Košta</item>
      <item>Trgovački sud Split Oglasna ploča, OIB 30842297926</item>
      <item>Trgovački sud Split Registarski odjel, OIB 30842297926</item>
      <item>Trgovački sud Split Računovodstvo, OIB 30842297926</item>
      <item>Trgovački sud Split Pisarnica, OIB 30842297926</item>
      <item>Trgovački sud Split Ovršni odjel, OIB 30842297926</item>
      <item>Dragica Galonja, OIB 31856211701</item>
      <item>Financijska agencija REGIONALNI CENTAR SPLIT, OIB 85821130368</item>
      <item>PRIVREDNA BANKA ZAGREB - DIONIČKO DRUŠTVO, OIB 02535697732</item>
      <item>NARODNE NOVINE, dioničko društvo za izdavanje i tiskanje Službenog lista Republike Hrvatske, službenih i drugih obrazaca te , OIB 64546066176</item>
    </izvorni_sadrzaj>
    <derivirana_varijabla naziv="DomainObject.Predmet.OstaliListFormatedOIB_1">
      <item>Vedran Anić punomoćnik sudionika u postupku ZORAN BUĆAN</item>
      <item>Doris Košta</item>
      <item>Trgovački sud Split Oglasna ploča, OIB 30842297926</item>
      <item>Trgovački sud Split Registarski odjel, OIB 30842297926</item>
      <item>Trgovački sud Split Računovodstvo, OIB 30842297926</item>
      <item>Trgovački sud Split Pisarnica, OIB 30842297926</item>
      <item>Trgovački sud Split Ovršni odjel, OIB 30842297926</item>
      <item>Dragica Galonja, OIB 31856211701</item>
      <item>Financijska agencija REGIONALNI CENTAR SPLIT, OIB 85821130368</item>
      <item>PRIVREDNA BANKA ZAGREB - DIONIČKO DRUŠTVO, OIB 02535697732</item>
      <item>NARODNE NOVINE, dioničko društvo za izdavanje i tiskanje Službenog lista Republike Hrvatske, službenih i drugih obrazaca te , OIB 64546066176</item>
    </derivirana_varijabla>
  </DomainObject.Predmet.OstaliListFormatedOIB>
  <DomainObject.Predmet.OstaliListFormatedWithAdress>
    <izvorni_sadrzaj>
      <item>Vedran Anić, Lovretska 14, 21000 Split punomoćnik sudionika u postupku ZORAN BUĆAN</item>
      <item>Doris Košta, Gundulićeva 26a, 21000 Split</item>
      <item>Trgovački sud Split Oglasna ploča, Sukoišanska 6, 21000 Split</item>
      <item>Trgovački sud Split Registarski odjel, Sukoišanska 6, 21000 Split</item>
      <item>Trgovački sud Split Računovodstvo, Sukoišanska 6, 21000 Split</item>
      <item>Trgovački sud Split Pisarnica, Sukoišanska 6, 21000 Split</item>
      <item>Trgovački sud Split Ovršni odjel, Sukoišanska 6, 21000 Split</item>
      <item>Dragica Galonja, M. Getaldića 25, 21000 Split</item>
      <item>Financijska agencija REGIONALNI CENTAR SPLIT, Mažruanićevo šetalište 24 b, 21000 Split</item>
      <item>PRIVREDNA BANKA ZAGREB - DIONIČKO DRUŠTVO, Račkoga 6, 10000 Zagreb</item>
      <item>NARODNE NOVINE, dioničko društvo za izdavanje i tiskanje Službenog lista Republike Hrvatske, službenih i drugih obrazaca te , Savski Gaj XIII. put 6, 10000 Zagreb</item>
    </izvorni_sadrzaj>
    <derivirana_varijabla naziv="DomainObject.Predmet.OstaliListFormatedWithAdress_1">
      <item>Vedran Anić, Lovretska 14, 21000 Split punomoćnik sudionika u postupku ZORAN BUĆAN</item>
      <item>Doris Košta, Gundulićeva 26a, 21000 Split</item>
      <item>Trgovački sud Split Oglasna ploča, Sukoišanska 6, 21000 Split</item>
      <item>Trgovački sud Split Registarski odjel, Sukoišanska 6, 21000 Split</item>
      <item>Trgovački sud Split Računovodstvo, Sukoišanska 6, 21000 Split</item>
      <item>Trgovački sud Split Pisarnica, Sukoišanska 6, 21000 Split</item>
      <item>Trgovački sud Split Ovršni odjel, Sukoišanska 6, 21000 Split</item>
      <item>Dragica Galonja, M. Getaldića 25, 21000 Split</item>
      <item>Financijska agencija REGIONALNI CENTAR SPLIT, Mažruanićevo šetalište 24 b, 21000 Split</item>
      <item>PRIVREDNA BANKA ZAGREB - DIONIČKO DRUŠTVO, Račkoga 6, 10000 Zagreb</item>
      <item>NARODNE NOVINE, dioničko društvo za izdavanje i tiskanje Službenog lista Republike Hrvatske, službenih i drugih obrazaca te , Savski Gaj XIII. put 6, 10000 Zagreb</item>
    </derivirana_varijabla>
  </DomainObject.Predmet.OstaliListFormatedWithAdress>
  <DomainObject.Predmet.OstaliListFormatedWithAdressOIB>
    <izvorni_sadrzaj>
      <item>Vedran Anić, Lovretska 14, 21000 Split punomoćnik sudionika u postupku ZORAN BUĆAN</item>
      <item>Doris Košta, Gundulićeva 26a, 21000 Split</item>
      <item>Trgovački sud Split Oglasna ploča, OIB 30842297926, Sukoišanska 6, 21000 Split</item>
      <item>Trgovački sud Split Registarski odjel, OIB 30842297926, Sukoišanska 6, 21000 Split</item>
      <item>Trgovački sud Split Računovodstvo, OIB 30842297926, Sukoišanska 6, 21000 Split</item>
      <item>Trgovački sud Split Pisarnica, OIB 30842297926, Sukoišanska 6, 21000 Split</item>
      <item>Trgovački sud Split Ovršni odjel, OIB 30842297926, Sukoišanska 6, 21000 Split</item>
      <item>Dragica Galonja, OIB 31856211701, M. Getaldića 25, 21000 Split</item>
      <item>Financijska agencija REGIONALNI CENTAR SPLIT, OIB 85821130368, Mažruanićevo šetalište 24 b, 21000 Split</item>
      <item>PRIVREDNA BANKA ZAGREB - DIONIČKO DRUŠTVO, OIB 02535697732, Račkoga 6, 10000 Zagreb</item>
      <item>NARODNE NOVINE, dioničko društvo za izdavanje i tiskanje Službenog lista Republike Hrvatske, službenih i drugih obrazaca te , OIB 64546066176, Savski Gaj XIII. put 6, 10000 Zagreb</item>
    </izvorni_sadrzaj>
    <derivirana_varijabla naziv="DomainObject.Predmet.OstaliListFormatedWithAdressOIB_1">
      <item>Vedran Anić, Lovretska 14, 21000 Split punomoćnik sudionika u postupku ZORAN BUĆAN</item>
      <item>Doris Košta, Gundulićeva 26a, 21000 Split</item>
      <item>Trgovački sud Split Oglasna ploča, OIB 30842297926, Sukoišanska 6, 21000 Split</item>
      <item>Trgovački sud Split Registarski odjel, OIB 30842297926, Sukoišanska 6, 21000 Split</item>
      <item>Trgovački sud Split Računovodstvo, OIB 30842297926, Sukoišanska 6, 21000 Split</item>
      <item>Trgovački sud Split Pisarnica, OIB 30842297926, Sukoišanska 6, 21000 Split</item>
      <item>Trgovački sud Split Ovršni odjel, OIB 30842297926, Sukoišanska 6, 21000 Split</item>
      <item>Dragica Galonja, OIB 31856211701, M. Getaldića 25, 21000 Split</item>
      <item>Financijska agencija REGIONALNI CENTAR SPLIT, OIB 85821130368, Mažruanićevo šetalište 24 b, 21000 Split</item>
      <item>PRIVREDNA BANKA ZAGREB - DIONIČKO DRUŠTVO, OIB 02535697732, Račkoga 6, 10000 Zagreb</item>
      <item>NARODNE NOVINE, dioničko društvo za izdavanje i tiskanje Službenog lista Republike Hrvatske, službenih i drugih obrazaca te , OIB 64546066176, Savski Gaj XIII. put 6, 10000 Zagreb</item>
    </derivirana_varijabla>
  </DomainObject.Predmet.OstaliListFormatedWithAdressOIB>
  <DomainObject.Predmet.OstaliListNazivFormated>
    <izvorni_sadrzaj>
      <item>Vedran Anić</item>
      <item>Doris Košta</item>
      <item>Trgovački sud Split Oglasna ploča</item>
      <item>Trgovački sud Split Registarski odjel</item>
      <item>Trgovački sud Split Računovodstvo</item>
      <item>Trgovački sud Split Pisarnica</item>
      <item>Trgovački sud Split Ovršni odjel</item>
      <item>Dragica Galonja</item>
      <item>Financijska agencija REGIONALNI CENTAR SPLIT</item>
      <item>PRIVREDNA BANKA ZAGREB - DIONIČKO DRUŠTVO</item>
      <item>NARODNE NOVINE, dioničko društvo za izdavanje i tiskanje Službenog lista Republike Hrvatske, službenih i drugih obrazaca te </item>
    </izvorni_sadrzaj>
    <derivirana_varijabla naziv="DomainObject.Predmet.OstaliListNazivFormated_1">
      <item>Vedran Anić</item>
      <item>Doris Košta</item>
      <item>Trgovački sud Split Oglasna ploča</item>
      <item>Trgovački sud Split Registarski odjel</item>
      <item>Trgovački sud Split Računovodstvo</item>
      <item>Trgovački sud Split Pisarnica</item>
      <item>Trgovački sud Split Ovršni odjel</item>
      <item>Dragica Galonja</item>
      <item>Financijska agencija REGIONALNI CENTAR SPLIT</item>
      <item>PRIVREDNA BANKA ZAGREB - DIONIČKO DRUŠTVO</item>
      <item>NARODNE NOVINE, dioničko društvo za izdavanje i tiskanje Službenog lista Republike Hrvatske, službenih i drugih obrazaca te </item>
    </derivirana_varijabla>
  </DomainObject.Predmet.OstaliListNazivFormated>
  <DomainObject.Predmet.OstaliListNazivFormatedOIB>
    <izvorni_sadrzaj>
      <item>Vedran Anić</item>
      <item>Doris Košta</item>
      <item>Trgovački sud Split Oglasna ploča, OIB 30842297926</item>
      <item>Trgovački sud Split Registarski odjel, OIB 30842297926</item>
      <item>Trgovački sud Split Računovodstvo, OIB 30842297926</item>
      <item>Trgovački sud Split Pisarnica, OIB 30842297926</item>
      <item>Trgovački sud Split Ovršni odjel, OIB 30842297926</item>
      <item>Dragica Galonja, OIB 31856211701</item>
      <item>Financijska agencija REGIONALNI CENTAR SPLIT, OIB 85821130368</item>
      <item>PRIVREDNA BANKA ZAGREB - DIONIČKO DRUŠTVO, OIB 02535697732</item>
      <item>NARODNE NOVINE, dioničko društvo za izdavanje i tiskanje Službenog lista Republike Hrvatske, službenih i drugih obrazaca te , OIB 64546066176</item>
    </izvorni_sadrzaj>
    <derivirana_varijabla naziv="DomainObject.Predmet.OstaliListNazivFormatedOIB_1">
      <item>Vedran Anić</item>
      <item>Doris Košta</item>
      <item>Trgovački sud Split Oglasna ploča, OIB 30842297926</item>
      <item>Trgovački sud Split Registarski odjel, OIB 30842297926</item>
      <item>Trgovački sud Split Računovodstvo, OIB 30842297926</item>
      <item>Trgovački sud Split Pisarnica, OIB 30842297926</item>
      <item>Trgovački sud Split Ovršni odjel, OIB 30842297926</item>
      <item>Dragica Galonja, OIB 31856211701</item>
      <item>Financijska agencija REGIONALNI CENTAR SPLIT, OIB 85821130368</item>
      <item>PRIVREDNA BANKA ZAGREB - DIONIČKO DRUŠTVO, OIB 02535697732</item>
      <item>NARODNE NOVINE, dioničko društvo za izdavanje i tiskanje Službenog lista Republike Hrvatske, službenih i drugih obrazaca te , OIB 64546066176</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Visoki trgovački sud Republike Hrvatske</izvorni_sadrzaj>
    <derivirana_varijabla naziv="DomainObject.Predmet.Sud.Parent.Naziv_1">Visoki trgovački sud Republike Hrvatske</derivirana_varijabla>
  </DomainObject.Predmet.Sud.Parent.Naziv>
  <DomainObject.Datum>
    <izvorni_sadrzaj>17. listopada 2016.</izvorni_sadrzaj>
    <derivirana_varijabla naziv="DomainObject.Datum_1">17. listopada 2016.</derivirana_varijabla>
  </DomainObject.Datum>
  <DomainObject.PoslovniBrojDokumenta>
    <izvorni_sadrzaj/>
    <derivirana_varijabla naziv="DomainObject.PoslovniBrojDokumenta_1"/>
  </DomainObject.PoslovniBrojDokumenta>
  <DomainObject.Predmet.StrankaIDrugi>
    <izvorni_sadrzaj>ZORAN BUĆAN</izvorni_sadrzaj>
    <derivirana_varijabla naziv="DomainObject.Predmet.StrankaIDrugi_1">ZORAN BUĆAN</derivirana_varijabla>
  </DomainObject.Predmet.StrankaIDrugi>
  <DomainObject.Predmet.ProtustrankaIDrugi>
    <izvorni_sadrzaj>KUNTENTA d.o.o. za trgovinu i usluge</izvorni_sadrzaj>
    <derivirana_varijabla naziv="DomainObject.Predmet.ProtustrankaIDrugi_1">KUNTENTA d.o.o. za trgovinu i usluge</derivirana_varijabla>
  </DomainObject.Predmet.ProtustrankaIDrugi>
  <DomainObject.Predmet.StrankaIDrugiAdressOIB>
    <izvorni_sadrzaj>ZORAN BUĆAN, OIB 49703135048, Stjepana Radića 30, 21210 Solin</izvorni_sadrzaj>
    <derivirana_varijabla naziv="DomainObject.Predmet.StrankaIDrugiAdressOIB_1">ZORAN BUĆAN, OIB 49703135048, Stjepana Radića 30, 21210 Solin</derivirana_varijabla>
  </DomainObject.Predmet.StrankaIDrugiAdressOIB>
  <DomainObject.Predmet.ProtustrankaIDrugiAdressOIB>
    <izvorni_sadrzaj>KUNTENTA d.o.o. za trgovinu i usluge, OIB 08321923315, Marina Getaldića 25, 21000 Split</izvorni_sadrzaj>
    <derivirana_varijabla naziv="DomainObject.Predmet.ProtustrankaIDrugiAdressOIB_1">KUNTENTA d.o.o. za trgovinu i usluge, OIB 08321923315, Marina Getaldića 25, 21000 Split</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KUNTENTA d.o.o. za trgovinu i usluge</item>
      <item>Vedran Anić</item>
      <item>ZORAN BUĆAN</item>
      <item>Doris Košta</item>
      <item>Trgovački sud Split Oglasna ploča</item>
      <item>Trgovački sud Split Registarski odjel</item>
      <item>Trgovački sud Split Računovodstvo</item>
      <item>Trgovački sud Split Pisarnica</item>
      <item>Trgovački sud Split Ovršni odjel</item>
      <item>Dragica Galonja</item>
      <item>Financijska agencija REGIONALNI CENTAR SPLIT</item>
      <item>PRIVREDNA BANKA ZAGREB - DIONIČKO DRUŠTVO</item>
      <item>NARODNE NOVINE, dioničko društvo za izdavanje i tiskanje Službenog lista Republike Hrvatske, službenih i drugih obrazaca te </item>
    </izvorni_sadrzaj>
    <derivirana_varijabla naziv="DomainObject.Predmet.SudioniciListNaziv_1">
      <item>KUNTENTA d.o.o. za trgovinu i usluge</item>
      <item>Vedran Anić</item>
      <item>ZORAN BUĆAN</item>
      <item>Doris Košta</item>
      <item>Trgovački sud Split Oglasna ploča</item>
      <item>Trgovački sud Split Registarski odjel</item>
      <item>Trgovački sud Split Računovodstvo</item>
      <item>Trgovački sud Split Pisarnica</item>
      <item>Trgovački sud Split Ovršni odjel</item>
      <item>Dragica Galonja</item>
      <item>Financijska agencija REGIONALNI CENTAR SPLIT</item>
      <item>PRIVREDNA BANKA ZAGREB - DIONIČKO DRUŠTVO</item>
      <item>NARODNE NOVINE, dioničko društvo za izdavanje i tiskanje Službenog lista Republike Hrvatske, službenih i drugih obrazaca te </item>
    </derivirana_varijabla>
  </DomainObject.Predmet.SudioniciListNaziv>
  <DomainObject.Predmet.SudioniciListAdressOIB>
    <izvorni_sadrzaj>
      <item>KUNTENTA d.o.o. za trgovinu i usluge, OIB 08321923315, Marina Getaldića 25,21000 Split</item>
      <item>Vedran Anić, Lovretska 14,21000 Split</item>
      <item>ZORAN BUĆAN, OIB 49703135048, Stjepana Radića 30,21210 Solin</item>
      <item>Doris Košta, Gundulićeva 26a,21000 Split</item>
      <item>Trgovački sud Split Oglasna ploča, OIB 30842297926, Sukoišanska 6,21000 Split</item>
      <item>Trgovački sud Split Registarski odjel, OIB 30842297926, Sukoišanska 6,21000 Split</item>
      <item>Trgovački sud Split Računovodstvo, OIB 30842297926, Sukoišanska 6,21000 Split</item>
      <item>Trgovački sud Split Pisarnica, OIB 30842297926, Sukoišanska 6,21000 Split</item>
      <item>Trgovački sud Split Ovršni odjel, OIB 30842297926, Sukoišanska 6,21000 Split</item>
      <item>Dragica Galonja, OIB 31856211701, M. Getaldića 25,21000 Split</item>
      <item>Financijska agencija REGIONALNI CENTAR SPLIT, OIB 85821130368, Mažruanićevo šetalište 24 b,21000 Split</item>
      <item>PRIVREDNA BANKA ZAGREB - DIONIČKO DRUŠTVO, OIB 02535697732, Račkoga 6,10000 Zagreb</item>
      <item>NARODNE NOVINE, dioničko društvo za izdavanje i tiskanje Službenog lista Republike Hrvatske, službenih i drugih obrazaca te , OIB 64546066176, Savski Gaj XIII. put 6,10000 Zagreb</item>
    </izvorni_sadrzaj>
    <derivirana_varijabla naziv="DomainObject.Predmet.SudioniciListAdressOIB_1">
      <item>KUNTENTA d.o.o. za trgovinu i usluge, OIB 08321923315, Marina Getaldića 25,21000 Split</item>
      <item>Vedran Anić, Lovretska 14,21000 Split</item>
      <item>ZORAN BUĆAN, OIB 49703135048, Stjepana Radića 30,21210 Solin</item>
      <item>Doris Košta, Gundulićeva 26a,21000 Split</item>
      <item>Trgovački sud Split Oglasna ploča, OIB 30842297926, Sukoišanska 6,21000 Split</item>
      <item>Trgovački sud Split Registarski odjel, OIB 30842297926, Sukoišanska 6,21000 Split</item>
      <item>Trgovački sud Split Računovodstvo, OIB 30842297926, Sukoišanska 6,21000 Split</item>
      <item>Trgovački sud Split Pisarnica, OIB 30842297926, Sukoišanska 6,21000 Split</item>
      <item>Trgovački sud Split Ovršni odjel, OIB 30842297926, Sukoišanska 6,21000 Split</item>
      <item>Dragica Galonja, OIB 31856211701, M. Getaldića 25,21000 Split</item>
      <item>Financijska agencija REGIONALNI CENTAR SPLIT, OIB 85821130368, Mažruanićevo šetalište 24 b,21000 Split</item>
      <item>PRIVREDNA BANKA ZAGREB - DIONIČKO DRUŠTVO, OIB 02535697732, Račkoga 6,10000 Zagreb</item>
      <item>NARODNE NOVINE, dioničko društvo za izdavanje i tiskanje Službenog lista Republike Hrvatske, službenih i drugih obrazaca te , OIB 64546066176, Savski Gaj XIII. put 6,10000 Zagreb</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08321923315</item>
      <item>, OIB null</item>
      <item>, OIB 49703135048</item>
      <item>, OIB null</item>
      <item>, OIB 30842297926</item>
      <item>, OIB 30842297926</item>
      <item>, OIB 30842297926</item>
      <item>, OIB 30842297926</item>
      <item>, OIB 30842297926</item>
      <item>, OIB 31856211701</item>
      <item>, OIB 85821130368</item>
      <item>, OIB 02535697732</item>
      <item>, OIB 64546066176</item>
    </izvorni_sadrzaj>
    <derivirana_varijabla naziv="DomainObject.Predmet.SudioniciListNazivOIB_1">
      <item>, OIB 08321923315</item>
      <item>, OIB null</item>
      <item>, OIB 49703135048</item>
      <item>, OIB null</item>
      <item>, OIB 30842297926</item>
      <item>, OIB 30842297926</item>
      <item>, OIB 30842297926</item>
      <item>, OIB 30842297926</item>
      <item>, OIB 30842297926</item>
      <item>, OIB 31856211701</item>
      <item>, OIB 85821130368</item>
      <item>, OIB 02535697732</item>
      <item>, OIB 64546066176</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icms>
</file>

<file path=customXml/item2.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tyleName="APA" SelectedStyle="\APA.XSL"/>
</file>

<file path=customXml/itemProps1.xml><?xml version="1.0" encoding="utf-8"?>
<ds:datastoreItem xmlns:ds="http://schemas.openxmlformats.org/officeDocument/2006/customXml" ds:itemID="{100293BC-3C9C-4740-99C7-73F5E9006100}">
  <ds:schemaRefs/>
</ds:datastoreItem>
</file>

<file path=customXml/itemProps2.xml><?xml version="1.0" encoding="utf-8"?>
<ds:datastoreItem xmlns:ds="http://schemas.openxmlformats.org/officeDocument/2006/customXml" ds:itemID="{63EDA2C9-DA14-45B4-B5A2-36873608E035}">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docProps/app.xml><?xml version="1.0" encoding="utf-8"?>
<properties:Properties xmlns:vt="http://schemas.openxmlformats.org/officeDocument/2006/docPropsVTypes" xmlns:properties="http://schemas.openxmlformats.org/officeDocument/2006/extended-properties">
  <properties:Template>MasterTemplate</properties:Template>
  <properties:Company>Trgovački sud Split</properties:Company>
  <properties:Pages>3</properties:Pages>
  <properties:Words>1101</properties:Words>
  <properties:Characters>6093</properties:Characters>
  <properties:Lines>112</properties:Lines>
  <properties:Paragraphs>36</properties:Paragraphs>
  <properties:TotalTime>259</properties:TotalTime>
  <properties:ScaleCrop>false</properties:ScaleCrop>
  <properties:HeadingPairs>
    <vt:vector size="2" baseType="variant">
      <vt:variant>
        <vt:lpstr>Naslov</vt:lpstr>
      </vt:variant>
      <vt:variant>
        <vt:i4>1</vt:i4>
      </vt:variant>
    </vt:vector>
  </properties:HeadingPairs>
  <properties:TitlesOfParts>
    <vt:vector size="1" baseType="lpstr">
      <vt:lpstr>REPUBLIKA HRVATSKA</vt:lpstr>
    </vt:vector>
  </properties:TitlesOfParts>
  <properties:LinksUpToDate>false</properties:LinksUpToDate>
  <properties:CharactersWithSpaces>7215</properties:CharactersWithSpaces>
  <properties:SharedDoc>false</properties:SharedDoc>
  <properties:HyperlinksChanged>false</properties:HyperlinksChanged>
  <properties:Application>Microsoft Office Word</properties:Application>
  <properties:AppVersion>14.0000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2015-04-27T06:52:00Z</dcterms:created>
  <dc:creator>Trgovački sud Split</dc:creator>
  <cp:lastModifiedBy>Ana Golub Gruić</cp:lastModifiedBy>
  <cp:lastPrinted>2016-10-17T06:23:00Z</cp:lastPrinted>
  <dcterms:modified xmlns:xsi="http://www.w3.org/2001/XMLSchema-instance" xsi:type="dcterms:W3CDTF">2016-10-17T06:44:00Z</dcterms:modified>
  <cp:revision>42</cp:revision>
  <dc:title>REPUBLIKA HRVATSKA</dc:title>
</cp:coreProperties>
</file>

<file path=docProps/custom.xml><?xml version="1.0" encoding="utf-8"?>
<prop:Properties xmlns:vt="http://schemas.openxmlformats.org/officeDocument/2006/docPropsVTypes" xmlns:prop="http://schemas.openxmlformats.org/officeDocument/2006/custom-properties">
  <prop:property name="Saved" pid="2" fmtid="{D5CDD505-2E9C-101B-9397-08002B2CF9AE}">
    <vt:bool>true</vt:bool>
  </prop:property>
  <prop:property name="Naslov" pid="3" fmtid="{D5CDD505-2E9C-101B-9397-08002B2CF9AE}">
    <vt:lpwstr>Novi sadržaj odluke</vt:lpwstr>
  </prop:property>
  <prop:property name="CC_coloring" pid="4" fmtid="{D5CDD505-2E9C-101B-9397-08002B2CF9AE}">
    <vt:bool>false</vt:bool>
  </prop:property>
  <prop:property name="BrojStranica" pid="5" fmtid="{D5CDD505-2E9C-101B-9397-08002B2CF9AE}">
    <vt:i4>3</vt:i4>
  </prop:property>
</prop:Properties>
</file>