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12548f" w14:paraId="912548f" w:rsidRDefault="004D3191" w:rsidP="004832CA" w:rsidR="004832CA" w:rsidRPr="0074490B">
      <w:pPr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>
        <w:rPr>
          <w:rFonts w:hAnsi="Times New Roman" w:ascii="Times New Roman"/>
          <w:szCs w:val="24"/>
        </w:rPr>
        <w:t xml:space="preserve">                     </w:t>
      </w:r>
      <w:r>
        <w:rPr>
          <w:noProof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832CA" w:rsidP="004832CA" w:rsidR="004832CA" w:rsidRPr="0074490B">
      <w:pPr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 xml:space="preserve">       </w:t>
      </w:r>
      <w:r w:rsidR="0074490B">
        <w:rPr>
          <w:rFonts w:hAnsi="Times New Roman" w:ascii="Times New Roman"/>
          <w:szCs w:val="24"/>
        </w:rPr>
        <w:t xml:space="preserve">  </w:t>
      </w:r>
      <w:r w:rsidRPr="0074490B">
        <w:rPr>
          <w:rFonts w:hAnsi="Times New Roman" w:ascii="Times New Roman"/>
          <w:szCs w:val="24"/>
        </w:rPr>
        <w:t xml:space="preserve"> Republika Hrvatska</w:t>
      </w:r>
    </w:p>
    <w:p w:rsidRDefault="004832CA" w:rsidP="004832CA" w:rsidR="004832CA" w:rsidRPr="0074490B">
      <w:pPr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>TRGOVAČKI SUD U ZAGREBU</w:t>
      </w:r>
    </w:p>
    <w:p w:rsidRDefault="004832CA" w:rsidP="004832CA" w:rsidR="004832CA" w:rsidRPr="0074490B">
      <w:pPr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 xml:space="preserve">    </w:t>
      </w:r>
      <w:r w:rsidR="0074490B">
        <w:rPr>
          <w:rFonts w:hAnsi="Times New Roman" w:ascii="Times New Roman"/>
          <w:szCs w:val="24"/>
        </w:rPr>
        <w:t xml:space="preserve">   </w:t>
      </w:r>
      <w:r w:rsidRPr="0074490B">
        <w:rPr>
          <w:rFonts w:hAnsi="Times New Roman" w:ascii="Times New Roman"/>
          <w:szCs w:val="24"/>
        </w:rPr>
        <w:t xml:space="preserve"> Zagreb, Amruševa 2/II</w:t>
      </w:r>
    </w:p>
    <w:p w:rsidRDefault="004832CA" w:rsidP="004832CA" w:rsidR="004832CA">
      <w:pPr>
        <w:jc w:val="right"/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ab/>
      </w:r>
      <w:r w:rsidRPr="0074490B">
        <w:rPr>
          <w:rFonts w:hAnsi="Times New Roman" w:ascii="Times New Roman"/>
          <w:szCs w:val="24"/>
        </w:rPr>
        <w:tab/>
      </w:r>
      <w:r w:rsidRPr="0074490B">
        <w:rPr>
          <w:rFonts w:hAnsi="Times New Roman" w:ascii="Times New Roman"/>
          <w:szCs w:val="24"/>
        </w:rPr>
        <w:tab/>
        <w:t xml:space="preserve">                     </w:t>
      </w:r>
      <w:r w:rsidR="00EC329E" w:rsidRPr="0074490B">
        <w:rPr>
          <w:rFonts w:hAnsi="Times New Roman" w:ascii="Times New Roman"/>
          <w:szCs w:val="24"/>
        </w:rPr>
        <w:t xml:space="preserve">                </w:t>
      </w:r>
      <w:r w:rsidR="00EC329E" w:rsidRPr="0074490B">
        <w:rPr>
          <w:rFonts w:hAnsi="Times New Roman" w:ascii="Times New Roman"/>
          <w:szCs w:val="24"/>
        </w:rPr>
        <w:tab/>
      </w:r>
      <w:r w:rsidR="00EC329E" w:rsidRPr="0074490B">
        <w:rPr>
          <w:rFonts w:hAnsi="Times New Roman" w:ascii="Times New Roman"/>
          <w:szCs w:val="24"/>
        </w:rPr>
        <w:tab/>
        <w:t>20 St-</w:t>
      </w:r>
      <w:r w:rsidR="00CF64A9">
        <w:rPr>
          <w:rFonts w:hAnsi="Times New Roman" w:ascii="Times New Roman"/>
          <w:szCs w:val="24"/>
        </w:rPr>
        <w:t>1538/19</w:t>
      </w:r>
      <w:r w:rsidR="00907C2E">
        <w:rPr>
          <w:rFonts w:hAnsi="Times New Roman" w:ascii="Times New Roman"/>
          <w:szCs w:val="24"/>
        </w:rPr>
        <w:t>-2</w:t>
      </w:r>
    </w:p>
    <w:p w:rsidRDefault="00E41A31" w:rsidP="004832CA" w:rsidR="00E41A31" w:rsidRPr="0074490B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(Stpn-239/15)</w:t>
      </w:r>
    </w:p>
    <w:p w:rsidRDefault="00E14595" w:rsidP="0074490B" w:rsidR="00E14595">
      <w:pPr>
        <w:jc w:val="center"/>
        <w:rPr>
          <w:rFonts w:hAnsi="Times New Roman" w:ascii="Times New Roman"/>
          <w:szCs w:val="24"/>
        </w:rPr>
      </w:pPr>
    </w:p>
    <w:p w:rsidRDefault="0074490B" w:rsidP="0074490B" w:rsidR="004832CA" w:rsidRPr="0074490B">
      <w:pPr>
        <w:jc w:val="center"/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>R E P U B L I K A   H R V A T S K A</w:t>
      </w:r>
      <w:r w:rsidR="004832CA" w:rsidRPr="0074490B">
        <w:rPr>
          <w:rFonts w:hAnsi="Times New Roman" w:ascii="Times New Roman"/>
          <w:szCs w:val="24"/>
        </w:rPr>
        <w:t xml:space="preserve">       </w:t>
      </w:r>
    </w:p>
    <w:p w:rsidRDefault="00E14595" w:rsidP="004832CA" w:rsidR="00E14595">
      <w:pPr>
        <w:jc w:val="center"/>
        <w:rPr>
          <w:rFonts w:hAnsi="Times New Roman" w:ascii="Times New Roman"/>
          <w:szCs w:val="24"/>
        </w:rPr>
      </w:pPr>
    </w:p>
    <w:p w:rsidRDefault="004832CA" w:rsidP="004832CA" w:rsidR="004832CA" w:rsidRPr="0074490B">
      <w:pPr>
        <w:jc w:val="center"/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>R J E Š E N J E</w:t>
      </w:r>
    </w:p>
    <w:p w:rsidRDefault="004832CA" w:rsidP="004832CA" w:rsidR="004832CA" w:rsidRPr="0074490B">
      <w:pPr>
        <w:jc w:val="center"/>
        <w:rPr>
          <w:rFonts w:hAnsi="Times New Roman" w:ascii="Times New Roman"/>
          <w:szCs w:val="24"/>
        </w:rPr>
      </w:pPr>
    </w:p>
    <w:p w:rsidRDefault="004832CA" w:rsidP="00E41A31" w:rsidR="003C65BA" w:rsidRPr="00E41A31">
      <w:pPr>
        <w:jc w:val="both"/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ab/>
      </w:r>
      <w:r w:rsidR="00E41A31" w:rsidRPr="00E41A31">
        <w:rPr>
          <w:rFonts w:hAnsi="Times New Roman" w:ascii="Times New Roman"/>
          <w:szCs w:val="24"/>
        </w:rPr>
        <w:t>TRGOVAČKI SUD U ZAGREB, po sucu pojedincu Luciji Butigan, postupajući po prijedlogu dužnika GORUP STOČARSTVO d.o.o.,Tomaševec (Grad Klanjec),Tomašev</w:t>
      </w:r>
      <w:r w:rsidR="00E41A31">
        <w:rPr>
          <w:rFonts w:hAnsi="Times New Roman" w:ascii="Times New Roman"/>
          <w:szCs w:val="24"/>
        </w:rPr>
        <w:t>ec 2,  OIB 97328499380,  dana 8</w:t>
      </w:r>
      <w:r w:rsidR="00E41A31" w:rsidRPr="00E41A31">
        <w:rPr>
          <w:rFonts w:hAnsi="Times New Roman" w:ascii="Times New Roman"/>
          <w:szCs w:val="24"/>
        </w:rPr>
        <w:t xml:space="preserve">. </w:t>
      </w:r>
      <w:r w:rsidR="00E41A31">
        <w:rPr>
          <w:rFonts w:hAnsi="Times New Roman" w:ascii="Times New Roman"/>
          <w:szCs w:val="24"/>
        </w:rPr>
        <w:t>srpnja</w:t>
      </w:r>
      <w:r w:rsidR="00E41A31" w:rsidRPr="00E41A31">
        <w:rPr>
          <w:rFonts w:hAnsi="Times New Roman" w:ascii="Times New Roman"/>
          <w:szCs w:val="24"/>
        </w:rPr>
        <w:t xml:space="preserve"> 2019. godine</w:t>
      </w:r>
    </w:p>
    <w:p w:rsidRDefault="004832CA" w:rsidP="004832CA" w:rsidR="004832CA" w:rsidRPr="00E81C2E">
      <w:pPr>
        <w:pStyle w:val="Tijeloteksta2"/>
        <w:rPr>
          <w:rFonts w:cs="Times New Roman" w:hAnsi="Times New Roman" w:ascii="Times New Roman"/>
          <w:sz w:val="24"/>
          <w:szCs w:val="24"/>
        </w:rPr>
      </w:pPr>
    </w:p>
    <w:p w:rsidRDefault="004832CA" w:rsidP="004832CA" w:rsidR="004832CA" w:rsidRPr="0074490B">
      <w:pPr>
        <w:pStyle w:val="Tijeloteksta2"/>
        <w:jc w:val="center"/>
        <w:rPr>
          <w:rFonts w:cs="Times New Roman" w:hAnsi="Times New Roman" w:ascii="Times New Roman"/>
          <w:sz w:val="24"/>
          <w:szCs w:val="24"/>
        </w:rPr>
      </w:pPr>
      <w:r w:rsidRPr="0074490B">
        <w:rPr>
          <w:rFonts w:cs="Times New Roman" w:hAnsi="Times New Roman" w:ascii="Times New Roman"/>
          <w:sz w:val="24"/>
          <w:szCs w:val="24"/>
        </w:rPr>
        <w:t>r i j e š i o    j e</w:t>
      </w:r>
    </w:p>
    <w:p w:rsidRDefault="004832CA" w:rsidP="004832CA" w:rsidR="004832CA" w:rsidRPr="0074490B">
      <w:pPr>
        <w:pStyle w:val="Tijeloteksta2"/>
        <w:jc w:val="center"/>
        <w:rPr>
          <w:rFonts w:cs="Times New Roman" w:hAnsi="Times New Roman" w:ascii="Times New Roman"/>
          <w:sz w:val="24"/>
          <w:szCs w:val="24"/>
        </w:rPr>
      </w:pPr>
    </w:p>
    <w:p w:rsidRDefault="00E81C2E" w:rsidP="00E81C2E" w:rsidR="004832CA" w:rsidRPr="00E81C2E">
      <w:pPr>
        <w:jc w:val="both"/>
        <w:rPr>
          <w:rFonts w:hAnsi="Times New Roman" w:ascii="Times New Roman"/>
          <w:szCs w:val="24"/>
        </w:rPr>
      </w:pPr>
      <w:r w:rsidRPr="00E81C2E">
        <w:rPr>
          <w:rFonts w:hAnsi="Times New Roman" w:ascii="Times New Roman"/>
          <w:szCs w:val="24"/>
        </w:rPr>
        <w:tab/>
      </w:r>
      <w:r w:rsidR="00E41A31">
        <w:rPr>
          <w:rFonts w:hAnsi="Times New Roman" w:ascii="Times New Roman"/>
          <w:szCs w:val="24"/>
        </w:rPr>
        <w:t xml:space="preserve">Prijedlog dužnika </w:t>
      </w:r>
      <w:r w:rsidR="00E41A31" w:rsidRPr="00E41A31">
        <w:rPr>
          <w:rFonts w:hAnsi="Times New Roman" w:ascii="Times New Roman"/>
          <w:szCs w:val="24"/>
        </w:rPr>
        <w:t>GORUP STOČARSTVO d.o.o.,Tomaševec (Grad Klanjec),Tomašev</w:t>
      </w:r>
      <w:r w:rsidR="00E41A31">
        <w:rPr>
          <w:rFonts w:hAnsi="Times New Roman" w:ascii="Times New Roman"/>
          <w:szCs w:val="24"/>
        </w:rPr>
        <w:t xml:space="preserve">ec 2,  OIB 97328499380, za </w:t>
      </w:r>
      <w:r w:rsidR="00171EAB">
        <w:rPr>
          <w:rFonts w:hAnsi="Times New Roman" w:ascii="Times New Roman"/>
          <w:szCs w:val="24"/>
        </w:rPr>
        <w:t>sklapanje predstečajne nagodbe se odbacuje.</w:t>
      </w:r>
    </w:p>
    <w:p w:rsidRDefault="00E81C2E" w:rsidP="004832CA" w:rsidR="00E81C2E" w:rsidRPr="0074490B">
      <w:pPr>
        <w:rPr>
          <w:rFonts w:hAnsi="Times New Roman" w:ascii="Times New Roman"/>
          <w:szCs w:val="24"/>
        </w:rPr>
      </w:pPr>
    </w:p>
    <w:p w:rsidRDefault="004832CA" w:rsidP="004832CA" w:rsidR="004832CA">
      <w:pPr>
        <w:jc w:val="center"/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>Obrazloženje</w:t>
      </w:r>
    </w:p>
    <w:p w:rsidRDefault="00E81C2E" w:rsidP="004832CA" w:rsidR="00E81C2E" w:rsidRPr="0074490B">
      <w:pPr>
        <w:jc w:val="center"/>
        <w:rPr>
          <w:rFonts w:hAnsi="Times New Roman" w:ascii="Times New Roman"/>
          <w:szCs w:val="24"/>
        </w:rPr>
      </w:pPr>
    </w:p>
    <w:p w:rsidRDefault="00171EAB" w:rsidP="00171EAB" w:rsidR="00105F14">
      <w:pPr>
        <w:ind w:firstLine="720"/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bCs/>
          <w:szCs w:val="24"/>
        </w:rPr>
        <w:t>Predlagatelj je, na temelju članka 66. stavak 1. Zakona o financijskom poslovanju i predstečajnoj nagodbi (Narodne novine br. 108/12, 144/12, 81/13, 113/13 - dalje ZFPPN), ovom sudu podnio prijedlog za sklapanje predstečajne nagodbe, te je Rješenjem od 25. ožujka 2019.</w:t>
      </w:r>
      <w:r w:rsidR="004E353E">
        <w:rPr>
          <w:rFonts w:hAnsi="Times New Roman" w:ascii="Times New Roman"/>
          <w:bCs/>
          <w:szCs w:val="24"/>
        </w:rPr>
        <w:t>godine</w:t>
      </w:r>
      <w:r w:rsidR="00A304B3">
        <w:rPr>
          <w:rFonts w:hAnsi="Times New Roman" w:ascii="Times New Roman"/>
          <w:bCs/>
          <w:szCs w:val="24"/>
        </w:rPr>
        <w:t xml:space="preserve"> dužniku naloženo</w:t>
      </w:r>
      <w:r>
        <w:rPr>
          <w:rFonts w:hAnsi="Times New Roman" w:ascii="Times New Roman"/>
          <w:bCs/>
          <w:szCs w:val="24"/>
        </w:rPr>
        <w:t xml:space="preserve"> da podneseni prijedlog dopuni, odnosno</w:t>
      </w:r>
      <w:r w:rsidR="00A304B3">
        <w:rPr>
          <w:rFonts w:hAnsi="Times New Roman" w:ascii="Times New Roman"/>
          <w:bCs/>
          <w:szCs w:val="24"/>
        </w:rPr>
        <w:t>,</w:t>
      </w:r>
      <w:r>
        <w:rPr>
          <w:rFonts w:hAnsi="Times New Roman" w:ascii="Times New Roman"/>
          <w:bCs/>
          <w:szCs w:val="24"/>
        </w:rPr>
        <w:t xml:space="preserve"> da dostavi traženu dokumentaciju,  a kako je to sve  u toč. I citiranog rješenja </w:t>
      </w:r>
      <w:r w:rsidR="00A304B3">
        <w:rPr>
          <w:rFonts w:hAnsi="Times New Roman" w:ascii="Times New Roman"/>
          <w:bCs/>
          <w:szCs w:val="24"/>
        </w:rPr>
        <w:t xml:space="preserve">decidirano </w:t>
      </w:r>
      <w:r>
        <w:rPr>
          <w:rFonts w:hAnsi="Times New Roman" w:ascii="Times New Roman"/>
          <w:bCs/>
          <w:szCs w:val="24"/>
        </w:rPr>
        <w:t>navedeno.</w:t>
      </w:r>
    </w:p>
    <w:p w:rsidRDefault="00171EAB" w:rsidP="00171EAB" w:rsidR="00171EAB">
      <w:pPr>
        <w:ind w:firstLine="720"/>
        <w:jc w:val="both"/>
        <w:rPr>
          <w:rFonts w:hAnsi="Times New Roman" w:ascii="Times New Roman"/>
          <w:bCs/>
          <w:szCs w:val="24"/>
        </w:rPr>
      </w:pPr>
    </w:p>
    <w:p w:rsidRDefault="00171EAB" w:rsidP="00171EAB" w:rsidR="00171EAB">
      <w:pPr>
        <w:ind w:firstLine="720"/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bCs/>
          <w:szCs w:val="24"/>
        </w:rPr>
        <w:t xml:space="preserve"> Nadalje, toč. II Rješenja od 25. ožujka 2019. predlagatelj je  upozoren, da ukoliko u dodjeljenom roku ne postupi po nalogu suda, da će sud postupiti sukladno čl. 109. st. 4 Zakona o parničnom postupku</w:t>
      </w:r>
      <w:r w:rsidR="00296D91" w:rsidRPr="00296D91">
        <w:t xml:space="preserve"> </w:t>
      </w:r>
      <w:r w:rsidR="00296D91" w:rsidRPr="00296D91">
        <w:rPr>
          <w:rFonts w:hAnsi="Times New Roman" w:ascii="Times New Roman"/>
          <w:bCs/>
          <w:szCs w:val="24"/>
        </w:rPr>
        <w:t>(Narodne novine broj: 53/91, 91/92, 112/99, 88/01, 117/03, 88/05, 2/07, 84/08, 96/08, 123/08, 57/11, 148/11, 25/13, dalje ZPP)</w:t>
      </w:r>
      <w:r w:rsidR="004E353E">
        <w:rPr>
          <w:rFonts w:hAnsi="Times New Roman" w:ascii="Times New Roman"/>
          <w:bCs/>
          <w:szCs w:val="24"/>
        </w:rPr>
        <w:t>.</w:t>
      </w:r>
    </w:p>
    <w:p w:rsidRDefault="00D45E36" w:rsidP="00171EAB" w:rsidR="00D45E36">
      <w:pPr>
        <w:ind w:firstLine="720"/>
        <w:jc w:val="both"/>
        <w:rPr>
          <w:rFonts w:hAnsi="Times New Roman" w:ascii="Times New Roman"/>
          <w:bCs/>
          <w:szCs w:val="24"/>
        </w:rPr>
      </w:pPr>
    </w:p>
    <w:p w:rsidRDefault="00D45E36" w:rsidP="00171EAB" w:rsidR="00D45E36">
      <w:pPr>
        <w:ind w:firstLine="720"/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bCs/>
          <w:szCs w:val="24"/>
        </w:rPr>
        <w:t>Predlagatelj u dodjeljenom roku, kao niti do pisanja ovog rješenja, nije postupio po nalogu suda, pa je sud sukladno čl. 109. st.4.</w:t>
      </w:r>
      <w:r w:rsidR="00F86729">
        <w:rPr>
          <w:rFonts w:hAnsi="Times New Roman" w:ascii="Times New Roman"/>
          <w:bCs/>
          <w:szCs w:val="24"/>
        </w:rPr>
        <w:t xml:space="preserve">  ZPP-a, a u svezi  s čl. 10. Stečajnog zakona (NN 71/15,104/17,dalje SZ)</w:t>
      </w:r>
      <w:r w:rsidR="00070D0B">
        <w:rPr>
          <w:rFonts w:hAnsi="Times New Roman" w:ascii="Times New Roman"/>
          <w:bCs/>
          <w:szCs w:val="24"/>
        </w:rPr>
        <w:t>, donio ovo rješenje.</w:t>
      </w:r>
    </w:p>
    <w:p w:rsidRDefault="00171EAB" w:rsidP="00171EAB" w:rsidR="00171EAB" w:rsidRPr="00171EAB">
      <w:pPr>
        <w:ind w:firstLine="720"/>
        <w:jc w:val="both"/>
        <w:rPr>
          <w:rFonts w:hAnsi="Times New Roman" w:ascii="Times New Roman"/>
          <w:bCs/>
          <w:szCs w:val="24"/>
        </w:rPr>
      </w:pPr>
    </w:p>
    <w:p w:rsidRDefault="004832CA" w:rsidP="004832CA" w:rsidR="004832CA" w:rsidRPr="00C44F9B">
      <w:pPr>
        <w:jc w:val="center"/>
        <w:rPr>
          <w:rFonts w:hAnsi="Times New Roman" w:ascii="Times New Roman"/>
          <w:szCs w:val="24"/>
        </w:rPr>
      </w:pPr>
      <w:r w:rsidRPr="00C44F9B">
        <w:rPr>
          <w:rFonts w:hAnsi="Times New Roman" w:ascii="Times New Roman"/>
          <w:szCs w:val="24"/>
        </w:rPr>
        <w:t xml:space="preserve">U </w:t>
      </w:r>
      <w:r w:rsidRPr="00301A4A">
        <w:rPr>
          <w:rFonts w:hAnsi="Times New Roman" w:ascii="Times New Roman"/>
          <w:szCs w:val="24"/>
        </w:rPr>
        <w:t>Zagrebu</w:t>
      </w:r>
      <w:r w:rsidR="0081540F" w:rsidRPr="00301A4A">
        <w:rPr>
          <w:rFonts w:hAnsi="Times New Roman" w:ascii="Times New Roman"/>
          <w:szCs w:val="24"/>
        </w:rPr>
        <w:t xml:space="preserve">, </w:t>
      </w:r>
      <w:r w:rsidR="004E353E">
        <w:rPr>
          <w:rFonts w:hAnsi="Times New Roman" w:ascii="Times New Roman"/>
        </w:rPr>
        <w:t>8</w:t>
      </w:r>
      <w:r w:rsidR="004914B8" w:rsidRPr="00301A4A">
        <w:rPr>
          <w:rFonts w:hAnsi="Times New Roman" w:ascii="Times New Roman"/>
        </w:rPr>
        <w:t xml:space="preserve">. </w:t>
      </w:r>
      <w:r w:rsidR="004E353E">
        <w:rPr>
          <w:rFonts w:hAnsi="Times New Roman" w:ascii="Times New Roman"/>
        </w:rPr>
        <w:t>srpnja 2019</w:t>
      </w:r>
      <w:r w:rsidR="00C44F9B" w:rsidRPr="00301A4A">
        <w:rPr>
          <w:rFonts w:hAnsi="Times New Roman" w:ascii="Times New Roman"/>
        </w:rPr>
        <w:t>.</w:t>
      </w:r>
    </w:p>
    <w:p w:rsidRDefault="004832CA" w:rsidP="004832CA" w:rsidR="004832CA" w:rsidRPr="006A705E">
      <w:pPr>
        <w:jc w:val="center"/>
        <w:rPr>
          <w:rFonts w:hAnsi="Times New Roman" w:ascii="Times New Roman"/>
          <w:b/>
          <w:color w:val="FF0000"/>
          <w:szCs w:val="24"/>
        </w:rPr>
      </w:pPr>
    </w:p>
    <w:p w:rsidRDefault="0073155C" w:rsidP="0073155C" w:rsidR="004832CA">
      <w:pPr>
        <w:ind w:firstLine="720" w:left="648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</w:t>
      </w:r>
      <w:r w:rsidR="00CE04D0">
        <w:rPr>
          <w:rFonts w:hAnsi="Times New Roman" w:ascii="Times New Roman"/>
          <w:szCs w:val="24"/>
        </w:rPr>
        <w:t>S U D A C</w:t>
      </w:r>
    </w:p>
    <w:p w:rsidRDefault="004E353E" w:rsidP="0073155C" w:rsidR="004E353E" w:rsidRPr="0074490B">
      <w:pPr>
        <w:ind w:firstLine="720" w:left="6480"/>
        <w:rPr>
          <w:rFonts w:hAnsi="Times New Roman" w:ascii="Times New Roman"/>
          <w:szCs w:val="24"/>
        </w:rPr>
      </w:pPr>
    </w:p>
    <w:p w:rsidRDefault="004832CA" w:rsidP="00C44F9B" w:rsidR="004832CA">
      <w:pPr>
        <w:jc w:val="right"/>
        <w:rPr>
          <w:rFonts w:hAnsi="Times New Roman" w:ascii="Times New Roman"/>
          <w:szCs w:val="24"/>
        </w:rPr>
      </w:pPr>
      <w:r w:rsidRPr="0074490B">
        <w:rPr>
          <w:rFonts w:hAnsi="Times New Roman" w:ascii="Times New Roman"/>
          <w:szCs w:val="24"/>
        </w:rPr>
        <w:t xml:space="preserve">                                      </w:t>
      </w:r>
      <w:r w:rsidRPr="0074490B">
        <w:rPr>
          <w:rFonts w:hAnsi="Times New Roman" w:ascii="Times New Roman"/>
          <w:szCs w:val="24"/>
        </w:rPr>
        <w:tab/>
      </w:r>
      <w:r w:rsidRPr="0074490B">
        <w:rPr>
          <w:rFonts w:hAnsi="Times New Roman" w:ascii="Times New Roman"/>
          <w:szCs w:val="24"/>
        </w:rPr>
        <w:tab/>
      </w:r>
      <w:r w:rsidRPr="0074490B">
        <w:rPr>
          <w:rFonts w:hAnsi="Times New Roman" w:ascii="Times New Roman"/>
          <w:szCs w:val="24"/>
        </w:rPr>
        <w:tab/>
      </w:r>
      <w:r w:rsidRPr="0074490B">
        <w:rPr>
          <w:rFonts w:hAnsi="Times New Roman" w:ascii="Times New Roman"/>
          <w:szCs w:val="24"/>
        </w:rPr>
        <w:tab/>
      </w:r>
      <w:r w:rsidRPr="0074490B">
        <w:rPr>
          <w:rFonts w:hAnsi="Times New Roman" w:ascii="Times New Roman"/>
          <w:szCs w:val="24"/>
        </w:rPr>
        <w:tab/>
        <w:t>LUCIJA BUTIGAN</w:t>
      </w:r>
      <w:r w:rsidR="00907C2E">
        <w:rPr>
          <w:rFonts w:hAnsi="Times New Roman" w:ascii="Times New Roman"/>
          <w:szCs w:val="24"/>
        </w:rPr>
        <w:t>,v.r.</w:t>
      </w:r>
    </w:p>
    <w:p w:rsidRDefault="00C44F9B" w:rsidP="00C44F9B" w:rsidR="00C44F9B" w:rsidRPr="0074490B">
      <w:pPr>
        <w:jc w:val="right"/>
        <w:rPr>
          <w:rFonts w:hAnsi="Times New Roman" w:ascii="Times New Roman"/>
          <w:szCs w:val="24"/>
        </w:rPr>
      </w:pPr>
    </w:p>
    <w:p w:rsidRDefault="00F4017B" w:rsidP="004832CA" w:rsidR="00F4017B">
      <w:pPr>
        <w:rPr>
          <w:rFonts w:hAnsi="Times New Roman" w:ascii="Times New Roman"/>
          <w:szCs w:val="24"/>
        </w:rPr>
      </w:pPr>
    </w:p>
    <w:p w:rsidRDefault="00F4017B" w:rsidP="004832CA" w:rsidR="00F4017B">
      <w:pPr>
        <w:rPr>
          <w:rFonts w:hAnsi="Times New Roman" w:ascii="Times New Roman"/>
          <w:szCs w:val="24"/>
        </w:rPr>
      </w:pPr>
    </w:p>
    <w:p w:rsidRDefault="00F4017B" w:rsidP="004832CA" w:rsidR="00F4017B">
      <w:pPr>
        <w:rPr>
          <w:rFonts w:hAnsi="Times New Roman" w:ascii="Times New Roman"/>
          <w:szCs w:val="24"/>
        </w:rPr>
      </w:pPr>
    </w:p>
    <w:p w:rsidRDefault="00F4017B" w:rsidP="004832CA" w:rsidR="00F4017B">
      <w:pPr>
        <w:rPr>
          <w:rFonts w:hAnsi="Times New Roman" w:ascii="Times New Roman"/>
          <w:szCs w:val="24"/>
        </w:rPr>
      </w:pPr>
    </w:p>
    <w:p w:rsidRDefault="00F4017B" w:rsidP="004832CA" w:rsidR="00F4017B">
      <w:pPr>
        <w:rPr>
          <w:rFonts w:hAnsi="Times New Roman" w:ascii="Times New Roman"/>
          <w:szCs w:val="24"/>
        </w:rPr>
      </w:pPr>
    </w:p>
    <w:p w:rsidRDefault="004832CA" w:rsidP="004832CA" w:rsidR="004832CA" w:rsidRPr="00D174D6">
      <w:pPr>
        <w:rPr>
          <w:rFonts w:hAnsi="Times New Roman" w:ascii="Times New Roman"/>
          <w:szCs w:val="24"/>
        </w:rPr>
      </w:pPr>
      <w:r w:rsidRPr="00D174D6">
        <w:rPr>
          <w:rFonts w:hAnsi="Times New Roman" w:ascii="Times New Roman"/>
          <w:szCs w:val="24"/>
        </w:rPr>
        <w:lastRenderedPageBreak/>
        <w:t>UPUTA O PRAVNOM LIJEKU:</w:t>
      </w:r>
    </w:p>
    <w:p w:rsidRDefault="00E14595" w:rsidP="00E14595" w:rsidR="00E14595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Protiv ovog rješenja može se podnijeti žalba Visokom trgovačkom sudu RH u 3(tri) primjerka putem ovog suda, u roku od 8 dana od dana </w:t>
      </w:r>
      <w:r w:rsidR="00DF6B44">
        <w:rPr>
          <w:rFonts w:hAnsi="Times New Roman" w:ascii="Times New Roman"/>
          <w:szCs w:val="24"/>
        </w:rPr>
        <w:t>dostave</w:t>
      </w:r>
      <w:r>
        <w:rPr>
          <w:rFonts w:hAnsi="Times New Roman" w:ascii="Times New Roman"/>
          <w:szCs w:val="24"/>
        </w:rPr>
        <w:t xml:space="preserve"> istoga na mrežnoj stranici e-Oglasna ploča Trgovačkog suda u Zagrebu.</w:t>
      </w:r>
    </w:p>
    <w:p w:rsidRDefault="00E14595" w:rsidP="004832CA" w:rsidR="00E14595">
      <w:pPr>
        <w:jc w:val="both"/>
        <w:rPr>
          <w:rFonts w:hAnsi="Times New Roman" w:ascii="Times New Roman"/>
          <w:szCs w:val="24"/>
        </w:rPr>
      </w:pPr>
    </w:p>
    <w:p w:rsidRDefault="00907C2E" w:rsidP="006F7248" w:rsidR="00907C2E">
      <w:pPr>
        <w:ind w:left="4956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Za točnost otpravka-ovlašteni službenik</w:t>
      </w:r>
    </w:p>
    <w:p w:rsidRDefault="00907C2E" w:rsidP="006F7248" w:rsidR="00907C2E" w:rsidRPr="007067DD">
      <w:pPr>
        <w:ind w:firstLine="708" w:left="4956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Monika Grbac</w:t>
      </w:r>
    </w:p>
    <w:p w:rsidRDefault="00787529" w:rsidP="00907C2E" w:rsidR="00787529" w:rsidRPr="00B50A51">
      <w:pPr>
        <w:ind w:left="720"/>
        <w:jc w:val="both"/>
        <w:rPr>
          <w:rFonts w:hAnsi="Times New Roman" w:ascii="Times New Roman"/>
          <w:szCs w:val="24"/>
        </w:rPr>
      </w:pPr>
    </w:p>
    <w:sectPr w:rsidSect="00661DEA" w:rsidR="00787529" w:rsidRPr="00B50A51">
      <w:headerReference w:type="default" r:id="rId10"/>
      <w:pgSz w:code="9" w:h="16840" w:w="11907"/>
      <w:pgMar w:gutter="0" w:footer="720" w:header="720" w:left="1418" w:bottom="1276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2115A" w:rsidP="003012EE" w:rsidR="00A2115A">
      <w:r>
        <w:separator/>
      </w:r>
    </w:p>
  </w:endnote>
  <w:endnote w:id="0" w:type="continuationSeparator">
    <w:p w:rsidRDefault="00A2115A" w:rsidP="003012EE" w:rsidR="00A21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2115A" w:rsidP="003012EE" w:rsidR="00A2115A">
      <w:r>
        <w:separator/>
      </w:r>
    </w:p>
  </w:footnote>
  <w:footnote w:id="0" w:type="continuationSeparator">
    <w:p w:rsidRDefault="00A2115A" w:rsidP="003012EE" w:rsidR="00A2115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hAnsi="Times New Roman" w:ascii="Times New Roman"/>
      </w:rPr>
      <w:id w:val="-624076149"/>
      <w:docPartObj>
        <w:docPartGallery w:val="Page Numbers (Top of Page)"/>
        <w:docPartUnique/>
      </w:docPartObj>
    </w:sdtPr>
    <w:sdtEndPr/>
    <w:sdtContent>
      <w:p w:rsidRDefault="003012EE" w:rsidR="003012EE" w:rsidRPr="003012EE">
        <w:pPr>
          <w:pStyle w:val="Zaglavlje"/>
          <w:jc w:val="center"/>
          <w:rPr>
            <w:rFonts w:hAnsi="Times New Roman" w:ascii="Times New Roman"/>
          </w:rPr>
        </w:pPr>
        <w:r w:rsidRPr="003012EE">
          <w:rPr>
            <w:rFonts w:hAnsi="Times New Roman" w:ascii="Times New Roman"/>
          </w:rPr>
          <w:fldChar w:fldCharType="begin"/>
        </w:r>
        <w:r w:rsidRPr="003012EE">
          <w:rPr>
            <w:rFonts w:hAnsi="Times New Roman" w:ascii="Times New Roman"/>
          </w:rPr>
          <w:instrText>PAGE   \* MERGEFORMAT</w:instrText>
        </w:r>
        <w:r w:rsidRPr="003012EE">
          <w:rPr>
            <w:rFonts w:hAnsi="Times New Roman" w:ascii="Times New Roman"/>
          </w:rPr>
          <w:fldChar w:fldCharType="separate"/>
        </w:r>
        <w:r w:rsidR="00CF64A9">
          <w:rPr>
            <w:rFonts w:hAnsi="Times New Roman" w:ascii="Times New Roman"/>
            <w:noProof/>
          </w:rPr>
          <w:t>2</w:t>
        </w:r>
        <w:r w:rsidRPr="003012EE">
          <w:rPr>
            <w:rFonts w:hAnsi="Times New Roman" w:ascii="Times New Roman"/>
          </w:rPr>
          <w:fldChar w:fldCharType="end"/>
        </w:r>
      </w:p>
    </w:sdtContent>
  </w:sdt>
  <w:p w:rsidRDefault="003012EE" w:rsidR="003012EE" w:rsidRPr="003012EE">
    <w:pPr>
      <w:pStyle w:val="Zaglavlje"/>
      <w:rPr>
        <w:rFonts w:hAnsi="Times New Roman" w:ascii="Times New Roman"/>
      </w:rPr>
    </w:pPr>
    <w:r w:rsidRPr="003012EE">
      <w:rPr>
        <w:rFonts w:hAnsi="Times New Roman" w:ascii="Times New Roman"/>
      </w:rPr>
      <w:tab/>
    </w:r>
    <w:r w:rsidRPr="003012EE">
      <w:rPr>
        <w:rFonts w:hAnsi="Times New Roman" w:ascii="Times New Roman"/>
      </w:rPr>
      <w:tab/>
      <w:t>20. St-</w:t>
    </w:r>
    <w:r w:rsidR="00F4017B">
      <w:rPr>
        <w:rFonts w:hAnsi="Times New Roman" w:ascii="Times New Roman"/>
      </w:rPr>
      <w:t>1538/19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A52295"/>
    <w:multiLevelType w:val="hybridMultilevel"/>
    <w:tmpl w:val="455684AE"/>
    <w:lvl w:tplc="764CD7DA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0698309B"/>
    <w:multiLevelType w:val="hybridMultilevel"/>
    <w:tmpl w:val="D0CEF146"/>
    <w:lvl w:tplc="84A05352" w:ilvl="0">
      <w:start w:val="2"/>
      <w:numFmt w:val="upperRoman"/>
      <w:lvlText w:val="%1."/>
      <w:lvlJc w:val="left"/>
      <w:pPr>
        <w:tabs>
          <w:tab w:pos="1140" w:val="num"/>
        </w:tabs>
        <w:ind w:hanging="720" w:left="11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500" w:val="num"/>
        </w:tabs>
        <w:ind w:hanging="360" w:left="1500"/>
      </w:pPr>
    </w:lvl>
    <w:lvl w:tentative="true" w:tplc="041A001B" w:ilvl="2">
      <w:start w:val="1"/>
      <w:numFmt w:val="lowerRoman"/>
      <w:lvlText w:val="%3."/>
      <w:lvlJc w:val="right"/>
      <w:pPr>
        <w:tabs>
          <w:tab w:pos="2220" w:val="num"/>
        </w:tabs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tabs>
          <w:tab w:pos="2940" w:val="num"/>
        </w:tabs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tabs>
          <w:tab w:pos="3660" w:val="num"/>
        </w:tabs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tabs>
          <w:tab w:pos="4380" w:val="num"/>
        </w:tabs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tabs>
          <w:tab w:pos="5100" w:val="num"/>
        </w:tabs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tabs>
          <w:tab w:pos="5820" w:val="num"/>
        </w:tabs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tabs>
          <w:tab w:pos="6540" w:val="num"/>
        </w:tabs>
        <w:ind w:hanging="180" w:left="6540"/>
      </w:pPr>
    </w:lvl>
  </w:abstractNum>
  <w:abstractNum w:abstractNumId="2">
    <w:nsid w:val="06B453F2"/>
    <w:multiLevelType w:val="hybridMultilevel"/>
    <w:tmpl w:val="CFB275FE"/>
    <w:lvl w:tplc="8F460F50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0A83693F"/>
    <w:multiLevelType w:val="multilevel"/>
    <w:tmpl w:val="1B08886E"/>
    <w:lvl w:ilvl="0">
      <w:start w:val="5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4">
    <w:nsid w:val="0D32766E"/>
    <w:multiLevelType w:val="hybridMultilevel"/>
    <w:tmpl w:val="333A8BFA"/>
    <w:lvl w:tplc="041A0001"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5">
    <w:nsid w:val="17781C19"/>
    <w:multiLevelType w:val="hybridMultilevel"/>
    <w:tmpl w:val="78028A34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19116380"/>
    <w:multiLevelType w:val="hybridMultilevel"/>
    <w:tmpl w:val="0F2A0B3C"/>
    <w:lvl w:tplc="222A1476" w:ilvl="0">
      <w:start w:val="17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7">
    <w:nsid w:val="240D37B6"/>
    <w:multiLevelType w:val="hybridMultilevel"/>
    <w:tmpl w:val="C39850A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2D9C6CC2"/>
    <w:multiLevelType w:val="hybridMultilevel"/>
    <w:tmpl w:val="57D4E8B8"/>
    <w:lvl w:tplc="041A0001"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9">
    <w:nsid w:val="347E06F5"/>
    <w:multiLevelType w:val="hybridMultilevel"/>
    <w:tmpl w:val="4AB0DA96"/>
    <w:lvl w:tplc="ADBA594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0">
    <w:nsid w:val="45743182"/>
    <w:multiLevelType w:val="hybridMultilevel"/>
    <w:tmpl w:val="4C76A3F4"/>
    <w:lvl w:tplc="AD96F4B2" w:ilvl="0">
      <w:start w:val="5"/>
      <w:numFmt w:val="upperRoman"/>
      <w:lvlText w:val="%1."/>
      <w:lvlJc w:val="left"/>
      <w:pPr>
        <w:tabs>
          <w:tab w:pos="1140" w:val="num"/>
        </w:tabs>
        <w:ind w:hanging="720" w:left="1140"/>
      </w:pPr>
      <w:rPr>
        <w:rFonts w:hint="default"/>
      </w:rPr>
    </w:lvl>
    <w:lvl w:tplc="35020F96" w:ilvl="1">
      <w:start w:val="5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220" w:val="num"/>
        </w:tabs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tabs>
          <w:tab w:pos="2940" w:val="num"/>
        </w:tabs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tabs>
          <w:tab w:pos="3660" w:val="num"/>
        </w:tabs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tabs>
          <w:tab w:pos="4380" w:val="num"/>
        </w:tabs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tabs>
          <w:tab w:pos="5100" w:val="num"/>
        </w:tabs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tabs>
          <w:tab w:pos="5820" w:val="num"/>
        </w:tabs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tabs>
          <w:tab w:pos="6540" w:val="num"/>
        </w:tabs>
        <w:ind w:hanging="180" w:left="6540"/>
      </w:pPr>
    </w:lvl>
  </w:abstractNum>
  <w:abstractNum w:abstractNumId="11">
    <w:nsid w:val="49D3648D"/>
    <w:multiLevelType w:val="hybridMultilevel"/>
    <w:tmpl w:val="D44E3F3C"/>
    <w:lvl w:tplc="4A7006F2" w:ilvl="0">
      <w:start w:val="200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2">
    <w:nsid w:val="4B5D63BE"/>
    <w:multiLevelType w:val="hybridMultilevel"/>
    <w:tmpl w:val="2CCA8B98"/>
    <w:lvl w:tplc="A15CCA8E" w:ilvl="0">
      <w:start w:val="1"/>
      <w:numFmt w:val="upperRoman"/>
      <w:lvlText w:val="%1."/>
      <w:lvlJc w:val="left"/>
      <w:pPr>
        <w:tabs>
          <w:tab w:pos="720" w:val="num"/>
        </w:tabs>
        <w:ind w:hanging="72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13">
    <w:nsid w:val="5B2C6543"/>
    <w:multiLevelType w:val="hybridMultilevel"/>
    <w:tmpl w:val="9FA8631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">
    <w:nsid w:val="5BB62511"/>
    <w:multiLevelType w:val="hybridMultilevel"/>
    <w:tmpl w:val="6C009622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5">
    <w:nsid w:val="61A95C2E"/>
    <w:multiLevelType w:val="hybridMultilevel"/>
    <w:tmpl w:val="57F61494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6">
    <w:nsid w:val="62BD3E2D"/>
    <w:multiLevelType w:val="hybridMultilevel"/>
    <w:tmpl w:val="F4588ED4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7">
    <w:nsid w:val="63003FA7"/>
    <w:multiLevelType w:val="hybridMultilevel"/>
    <w:tmpl w:val="780A729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3"/>
  </w:num>
  <w:num w:numId="3">
    <w:abstractNumId w:val="16"/>
  </w:num>
  <w:num w:numId="4">
    <w:abstractNumId w:val="15"/>
  </w:num>
  <w:num w:numId="5">
    <w:abstractNumId w:val="14"/>
  </w:num>
  <w:num w:numId="6">
    <w:abstractNumId w:val="4"/>
  </w:num>
  <w:num w:numId="7">
    <w:abstractNumId w:val="8"/>
  </w:num>
  <w:num w:numId="8">
    <w:abstractNumId w:val="10"/>
  </w:num>
  <w:num w:numId="9">
    <w:abstractNumId w:val="6"/>
  </w:num>
  <w:num w:numId="10">
    <w:abstractNumId w:val="2"/>
  </w:num>
  <w:num w:numId="11">
    <w:abstractNumId w:val="0"/>
  </w:num>
  <w:num w:numId="12">
    <w:abstractNumId w:val="11"/>
  </w:num>
  <w:num w:numId="13">
    <w:abstractNumId w:val="13"/>
  </w:num>
  <w:num w:numId="14">
    <w:abstractNumId w:val="9"/>
  </w:num>
  <w:num w:numId="15">
    <w:abstractNumId w:val="5"/>
  </w:num>
  <w:num w:numId="16">
    <w:abstractNumId w:val="17"/>
  </w:num>
  <w:num w:numId="17">
    <w:abstractNumId w:val="12"/>
  </w:num>
  <w:num w:numId="18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61302"/>
    <w:rsid w:val="00041C74"/>
    <w:rsid w:val="00061302"/>
    <w:rsid w:val="00065E11"/>
    <w:rsid w:val="000672D2"/>
    <w:rsid w:val="00070D0B"/>
    <w:rsid w:val="000E14BB"/>
    <w:rsid w:val="000E27F1"/>
    <w:rsid w:val="000F2F0A"/>
    <w:rsid w:val="00105F14"/>
    <w:rsid w:val="00125307"/>
    <w:rsid w:val="001617A2"/>
    <w:rsid w:val="00171EAB"/>
    <w:rsid w:val="00181207"/>
    <w:rsid w:val="00181361"/>
    <w:rsid w:val="00186F32"/>
    <w:rsid w:val="001C31AD"/>
    <w:rsid w:val="00260F49"/>
    <w:rsid w:val="00296D91"/>
    <w:rsid w:val="002C6E8C"/>
    <w:rsid w:val="002E5875"/>
    <w:rsid w:val="003012EE"/>
    <w:rsid w:val="00301A4A"/>
    <w:rsid w:val="00333B13"/>
    <w:rsid w:val="00355A50"/>
    <w:rsid w:val="003877A8"/>
    <w:rsid w:val="00387BB3"/>
    <w:rsid w:val="003918D2"/>
    <w:rsid w:val="003B4945"/>
    <w:rsid w:val="003C65BA"/>
    <w:rsid w:val="003F1081"/>
    <w:rsid w:val="004124BA"/>
    <w:rsid w:val="00415D9C"/>
    <w:rsid w:val="00462AD9"/>
    <w:rsid w:val="004832CA"/>
    <w:rsid w:val="004914B8"/>
    <w:rsid w:val="004D3191"/>
    <w:rsid w:val="004D6467"/>
    <w:rsid w:val="004E353E"/>
    <w:rsid w:val="00501694"/>
    <w:rsid w:val="005113AB"/>
    <w:rsid w:val="00530686"/>
    <w:rsid w:val="00534A69"/>
    <w:rsid w:val="0059307C"/>
    <w:rsid w:val="005A1834"/>
    <w:rsid w:val="005C3631"/>
    <w:rsid w:val="005E4500"/>
    <w:rsid w:val="005E7FB4"/>
    <w:rsid w:val="00636788"/>
    <w:rsid w:val="00661DEA"/>
    <w:rsid w:val="00665920"/>
    <w:rsid w:val="006809A4"/>
    <w:rsid w:val="00696786"/>
    <w:rsid w:val="006A5E72"/>
    <w:rsid w:val="006A705E"/>
    <w:rsid w:val="006E54DA"/>
    <w:rsid w:val="0071231D"/>
    <w:rsid w:val="0073155C"/>
    <w:rsid w:val="0074490B"/>
    <w:rsid w:val="007662D4"/>
    <w:rsid w:val="00785FE8"/>
    <w:rsid w:val="00787529"/>
    <w:rsid w:val="007B0EAF"/>
    <w:rsid w:val="007B3E01"/>
    <w:rsid w:val="00810BF3"/>
    <w:rsid w:val="0081540F"/>
    <w:rsid w:val="00891070"/>
    <w:rsid w:val="008B0B46"/>
    <w:rsid w:val="008C4F9A"/>
    <w:rsid w:val="008D6664"/>
    <w:rsid w:val="008E677A"/>
    <w:rsid w:val="00906078"/>
    <w:rsid w:val="00907C2E"/>
    <w:rsid w:val="00920D8C"/>
    <w:rsid w:val="009B555D"/>
    <w:rsid w:val="009E3B32"/>
    <w:rsid w:val="009E7DB2"/>
    <w:rsid w:val="009F20AA"/>
    <w:rsid w:val="00A2115A"/>
    <w:rsid w:val="00A25597"/>
    <w:rsid w:val="00A304B3"/>
    <w:rsid w:val="00AF5DB3"/>
    <w:rsid w:val="00B04E99"/>
    <w:rsid w:val="00B3480B"/>
    <w:rsid w:val="00B35553"/>
    <w:rsid w:val="00B50A51"/>
    <w:rsid w:val="00B66126"/>
    <w:rsid w:val="00B83EB4"/>
    <w:rsid w:val="00B86B1F"/>
    <w:rsid w:val="00BE3F48"/>
    <w:rsid w:val="00BF27DE"/>
    <w:rsid w:val="00C44F9B"/>
    <w:rsid w:val="00CE04D0"/>
    <w:rsid w:val="00CF64A9"/>
    <w:rsid w:val="00D174D6"/>
    <w:rsid w:val="00D41889"/>
    <w:rsid w:val="00D45E36"/>
    <w:rsid w:val="00D465C8"/>
    <w:rsid w:val="00D7075E"/>
    <w:rsid w:val="00D768E6"/>
    <w:rsid w:val="00D77C2D"/>
    <w:rsid w:val="00D82E4C"/>
    <w:rsid w:val="00DC44EE"/>
    <w:rsid w:val="00DF6B44"/>
    <w:rsid w:val="00DF7B13"/>
    <w:rsid w:val="00E14595"/>
    <w:rsid w:val="00E41A31"/>
    <w:rsid w:val="00E62D84"/>
    <w:rsid w:val="00E81C2E"/>
    <w:rsid w:val="00EC2733"/>
    <w:rsid w:val="00EC329E"/>
    <w:rsid w:val="00ED482E"/>
    <w:rsid w:val="00EF7B37"/>
    <w:rsid w:val="00F4017B"/>
    <w:rsid w:val="00F86729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aliases w:val=" uvlaka 3,uvlaka 3"/>
    <w:basedOn w:val="Normal"/>
    <w:pPr>
      <w:jc w:val="both"/>
    </w:pPr>
    <w:rPr>
      <w:rFonts w:hAnsi="Times New Roman" w:ascii="Times New Roman"/>
    </w:rPr>
  </w:style>
  <w:style w:customStyle="true" w:styleId="BodyText21" w:type="paragraph">
    <w:name w:val="Body Text 21"/>
    <w:basedOn w:val="Normal"/>
    <w:pPr>
      <w:tabs>
        <w:tab w:pos="660" w:val="left"/>
      </w:tabs>
      <w:ind w:firstLine="1134" w:left="-1134"/>
      <w:jc w:val="both"/>
    </w:pPr>
    <w:rPr>
      <w:rFonts w:hAnsi="Times New Roman" w:ascii="Times New Roman"/>
    </w:rPr>
  </w:style>
  <w:style w:styleId="Uvuenotijeloteksta" w:type="paragraph">
    <w:name w:val="Body Text Indent"/>
    <w:basedOn w:val="Normal"/>
    <w:pPr>
      <w:tabs>
        <w:tab w:pos="0" w:val="left"/>
        <w:tab w:pos="1080" w:val="left"/>
      </w:tabs>
      <w:ind w:left="360"/>
    </w:pPr>
    <w:rPr>
      <w:rFonts w:hAnsi="Times New Roman" w:ascii="Times New Roman"/>
    </w:rPr>
  </w:style>
  <w:style w:styleId="Tijeloteksta-uvlaka2" w:type="paragraph">
    <w:name w:val="Body Text Indent 2"/>
    <w:aliases w:val="  uvlaka 2"/>
    <w:basedOn w:val="Normal"/>
    <w:pPr>
      <w:ind w:firstLine="720"/>
      <w:jc w:val="both"/>
    </w:pPr>
    <w:rPr>
      <w:rFonts w:hAnsi="Times New Roman" w:ascii="Times New Roman"/>
    </w:rPr>
  </w:style>
  <w:style w:styleId="Tijeloteksta-uvlaka3" w:type="paragraph">
    <w:name w:val="Body Text Indent 3"/>
    <w:aliases w:val=" uvlaka 3"/>
    <w:basedOn w:val="Normal"/>
    <w:pPr>
      <w:ind w:left="720"/>
      <w:jc w:val="both"/>
    </w:pPr>
    <w:rPr>
      <w:rFonts w:hAnsi="Times New Roman" w:ascii="Times New Roman"/>
      <w:bCs/>
    </w:rPr>
  </w:style>
  <w:style w:styleId="Tijeloteksta2" w:type="paragraph">
    <w:name w:val="Body Text 2"/>
    <w:basedOn w:val="Normal"/>
    <w:pPr>
      <w:jc w:val="both"/>
    </w:pPr>
    <w:rPr>
      <w:rFonts w:cs="Arial"/>
      <w:sz w:val="22"/>
    </w:rPr>
  </w:style>
  <w:style w:styleId="Tekstbalonia" w:type="paragraph">
    <w:name w:val="Balloon Text"/>
    <w:basedOn w:val="Normal"/>
    <w:semiHidden/>
    <w:rsid w:val="00FF6CE5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3012E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3012EE"/>
    <w:rPr>
      <w:rFonts w:hAnsi="Arial" w:ascii="Arial"/>
      <w:sz w:val="24"/>
    </w:rPr>
  </w:style>
  <w:style w:styleId="Podnoje" w:type="paragraph">
    <w:name w:val="footer"/>
    <w:basedOn w:val="Normal"/>
    <w:link w:val="PodnojeChar"/>
    <w:rsid w:val="003012E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3012EE"/>
    <w:rPr>
      <w:rFonts w:hAnsi="Arial" w:ascii="Arial"/>
      <w:sz w:val="24"/>
    </w:rPr>
  </w:style>
  <w:style w:styleId="Tekstrezerviranogmjesta" w:type="character">
    <w:name w:val="Placeholder Text"/>
    <w:basedOn w:val="Zadanifontodlomka"/>
    <w:uiPriority w:val="99"/>
    <w:semiHidden/>
    <w:rsid w:val="00907C2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07C2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07C2E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07C2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07C2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aliases w:val=" uvlaka 3,uvlaka 3"/>
    <w:basedOn w:val="Normal"/>
    <w:pPr>
      <w:jc w:val="both"/>
    </w:pPr>
    <w:rPr>
      <w:rFonts w:ascii="Times New Roman" w:hAnsi="Times New Roman"/>
    </w:rPr>
  </w:style>
  <w:style w:customStyle="1" w:styleId="BodyText21" w:type="paragraph">
    <w:name w:val="Body Text 21"/>
    <w:basedOn w:val="Normal"/>
    <w:pPr>
      <w:tabs>
        <w:tab w:pos="660" w:val="left"/>
      </w:tabs>
      <w:ind w:firstLine="1134" w:left="-1134"/>
      <w:jc w:val="both"/>
    </w:pPr>
    <w:rPr>
      <w:rFonts w:ascii="Times New Roman" w:hAnsi="Times New Roman"/>
    </w:rPr>
  </w:style>
  <w:style w:styleId="Uvuenotijeloteksta" w:type="paragraph">
    <w:name w:val="Body Text Indent"/>
    <w:basedOn w:val="Normal"/>
    <w:pPr>
      <w:tabs>
        <w:tab w:pos="0" w:val="left"/>
        <w:tab w:pos="1080" w:val="left"/>
      </w:tabs>
      <w:ind w:left="360"/>
    </w:pPr>
    <w:rPr>
      <w:rFonts w:ascii="Times New Roman" w:hAnsi="Times New Roman"/>
    </w:rPr>
  </w:style>
  <w:style w:styleId="Tijeloteksta-uvlaka2" w:type="paragraph">
    <w:name w:val="Body Text Indent 2"/>
    <w:aliases w:val="  uvlaka 2"/>
    <w:basedOn w:val="Normal"/>
    <w:pPr>
      <w:ind w:firstLine="720"/>
      <w:jc w:val="both"/>
    </w:pPr>
    <w:rPr>
      <w:rFonts w:ascii="Times New Roman" w:hAnsi="Times New Roman"/>
    </w:rPr>
  </w:style>
  <w:style w:styleId="Tijeloteksta-uvlaka3" w:type="paragraph">
    <w:name w:val="Body Text Indent 3"/>
    <w:aliases w:val=" uvlaka 3"/>
    <w:basedOn w:val="Normal"/>
    <w:pPr>
      <w:ind w:left="720"/>
      <w:jc w:val="both"/>
    </w:pPr>
    <w:rPr>
      <w:rFonts w:ascii="Times New Roman" w:hAnsi="Times New Roman"/>
      <w:bCs/>
    </w:rPr>
  </w:style>
  <w:style w:styleId="Tijeloteksta2" w:type="paragraph">
    <w:name w:val="Body Text 2"/>
    <w:basedOn w:val="Normal"/>
    <w:pPr>
      <w:jc w:val="both"/>
    </w:pPr>
    <w:rPr>
      <w:rFonts w:cs="Arial"/>
      <w:sz w:val="22"/>
    </w:rPr>
  </w:style>
  <w:style w:styleId="Tekstbalonia" w:type="paragraph">
    <w:name w:val="Balloon Text"/>
    <w:basedOn w:val="Normal"/>
    <w:semiHidden/>
    <w:rsid w:val="00FF6CE5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3012E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3012EE"/>
    <w:rPr>
      <w:rFonts w:ascii="Arial" w:hAnsi="Arial"/>
      <w:sz w:val="24"/>
    </w:rPr>
  </w:style>
  <w:style w:styleId="Podnoje" w:type="paragraph">
    <w:name w:val="footer"/>
    <w:basedOn w:val="Normal"/>
    <w:link w:val="PodnojeChar"/>
    <w:rsid w:val="003012E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3012EE"/>
    <w:rPr>
      <w:rFonts w:ascii="Arial" w:hAnsi="Arial"/>
      <w:sz w:val="24"/>
    </w:rPr>
  </w:style>
  <w:style w:styleId="Tekstrezerviranogmjesta" w:type="character">
    <w:name w:val="Placeholder Text"/>
    <w:basedOn w:val="Zadanifontodlomka"/>
    <w:uiPriority w:val="99"/>
    <w:semiHidden/>
    <w:rsid w:val="00907C2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07C2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07C2E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07C2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07C2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815321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070094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414098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srpnja 2019.</izvorni_sadrzaj>
    <derivirana_varijabla naziv="DomainObject.DatumDonosenjaOdluke_1">8.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St-1538/2019-2</izvorni_sadrzaj>
    <derivirana_varijabla naziv="DomainObject.Oznaka_1">St-1538/2019-2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1538</izvorni_sadrzaj>
    <derivirana_varijabla naziv="DomainObject.Predmet.Broj_1">1538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srpnja 2019.</izvorni_sadrzaj>
    <derivirana_varijabla naziv="DomainObject.Predmet.DatumOsnivanja_1">3.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St-1538/2019</izvorni_sadrzaj>
    <derivirana_varijabla naziv="DomainObject.Predmet.OznakaBroj_1">St-1538/2019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L</izvorni_sadrzaj>
    <derivirana_varijabla naziv="DomainObject.Predmet.PrimjedbaSuca_1">L</derivirana_varijabla>
  </DomainObject.Predmet.PrimjedbaSuca>
  <DomainObject.Predmet.ProtustrankaFormated>
    <izvorni_sadrzaj>  GORUP STOČARSTVO d.o.o.</izvorni_sadrzaj>
    <derivirana_varijabla naziv="DomainObject.Predmet.ProtustrankaFormated_1">  GORUP STOČARSTVO d.o.o.</derivirana_varijabla>
  </DomainObject.Predmet.ProtustrankaFormated>
  <DomainObject.Predmet.ProtustrankaFormatedOIB>
    <izvorni_sadrzaj>  GORUP STOČARSTVO d.o.o., OIB 97328499380</izvorni_sadrzaj>
    <derivirana_varijabla naziv="DomainObject.Predmet.ProtustrankaFormatedOIB_1">  GORUP STOČARSTVO d.o.o., OIB 97328499380</derivirana_varijabla>
  </DomainObject.Predmet.ProtustrankaFormatedOIB>
  <DomainObject.Predmet.ProtustrankaFormatedWithAdress>
    <izvorni_sadrzaj> GORUP STOČARSTVO d.o.o., Tomaševec 2, 49290 Tomaševec</izvorni_sadrzaj>
    <derivirana_varijabla naziv="DomainObject.Predmet.ProtustrankaFormatedWithAdress_1"> GORUP STOČARSTVO d.o.o., Tomaševec 2, 49290 Tomaševec</derivirana_varijabla>
  </DomainObject.Predmet.ProtustrankaFormatedWithAdress>
  <DomainObject.Predmet.ProtustrankaFormatedWithAdressOIB>
    <izvorni_sadrzaj> GORUP STOČARSTVO d.o.o., OIB 97328499380, Tomaševec 2, 49290 Tomaševec</izvorni_sadrzaj>
    <derivirana_varijabla naziv="DomainObject.Predmet.ProtustrankaFormatedWithAdressOIB_1"> GORUP STOČARSTVO d.o.o., OIB 97328499380, Tomaševec 2, 49290 Tomaševec</derivirana_varijabla>
  </DomainObject.Predmet.ProtustrankaFormatedWithAdressOIB>
  <DomainObject.Predmet.ProtustrankaWithAdress>
    <izvorni_sadrzaj>GORUP STOČARSTVO d.o.o. Tomaševec 2, 49290 Tomaševec</izvorni_sadrzaj>
    <derivirana_varijabla naziv="DomainObject.Predmet.ProtustrankaWithAdress_1">GORUP STOČARSTVO d.o.o. Tomaševec 2, 49290 Tomaševec</derivirana_varijabla>
  </DomainObject.Predmet.ProtustrankaWithAdress>
  <DomainObject.Predmet.ProtustrankaWithAdressOIB>
    <izvorni_sadrzaj>GORUP STOČARSTVO d.o.o., OIB 97328499380, Tomaševec 2, 49290 Tomaševec</izvorni_sadrzaj>
    <derivirana_varijabla naziv="DomainObject.Predmet.ProtustrankaWithAdressOIB_1">GORUP STOČARSTVO d.o.o., OIB 97328499380, Tomaševec 2, 49290 Tomaševec</derivirana_varijabla>
  </DomainObject.Predmet.ProtustrankaWithAdressOIB>
  <DomainObject.Predmet.ProtustrankaNazivFormated>
    <izvorni_sadrzaj>GORUP STOČARSTVO d.o.o.</izvorni_sadrzaj>
    <derivirana_varijabla naziv="DomainObject.Predmet.ProtustrankaNazivFormated_1">GORUP STOČARSTVO d.o.o.</derivirana_varijabla>
  </DomainObject.Predmet.ProtustrankaNazivFormated>
  <DomainObject.Predmet.ProtustrankaNazivFormatedOIB>
    <izvorni_sadrzaj>GORUP STOČARSTVO d.o.o., OIB 97328499380</izvorni_sadrzaj>
    <derivirana_varijabla naziv="DomainObject.Predmet.ProtustrankaNazivFormatedOIB_1">GORUP STOČARSTVO d.o.o., OIB 97328499380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GORUP STOČARSTVO d.o.o.</izvorni_sadrzaj>
    <derivirana_varijabla naziv="DomainObject.Predmet.StrankaFormated_1">  GORUP STOČARSTVO d.o.o.</derivirana_varijabla>
  </DomainObject.Predmet.StrankaFormated>
  <DomainObject.Predmet.StrankaFormatedOIB>
    <izvorni_sadrzaj>  GORUP STOČARSTVO d.o.o., OIB 97328499380</izvorni_sadrzaj>
    <derivirana_varijabla naziv="DomainObject.Predmet.StrankaFormatedOIB_1">  GORUP STOČARSTVO d.o.o., OIB 97328499380</derivirana_varijabla>
  </DomainObject.Predmet.StrankaFormatedOIB>
  <DomainObject.Predmet.StrankaFormatedWithAdress>
    <izvorni_sadrzaj> GORUP STOČARSTVO d.o.o., Tomaševec 2, 49290 Tomaševec</izvorni_sadrzaj>
    <derivirana_varijabla naziv="DomainObject.Predmet.StrankaFormatedWithAdress_1"> GORUP STOČARSTVO d.o.o., Tomaševec 2, 49290 Tomaševec</derivirana_varijabla>
  </DomainObject.Predmet.StrankaFormatedWithAdress>
  <DomainObject.Predmet.StrankaFormatedWithAdressOIB>
    <izvorni_sadrzaj> GORUP STOČARSTVO d.o.o., OIB 97328499380, Tomaševec 2, 49290 Tomaševec</izvorni_sadrzaj>
    <derivirana_varijabla naziv="DomainObject.Predmet.StrankaFormatedWithAdressOIB_1"> GORUP STOČARSTVO d.o.o., OIB 97328499380, Tomaševec 2, 49290 Tomaševec</derivirana_varijabla>
  </DomainObject.Predmet.StrankaFormatedWithAdressOIB>
  <DomainObject.Predmet.StrankaWithAdress>
    <izvorni_sadrzaj>GORUP STOČARSTVO d.o.o. Tomaševec 2,49290 Tomaševec</izvorni_sadrzaj>
    <derivirana_varijabla naziv="DomainObject.Predmet.StrankaWithAdress_1">GORUP STOČARSTVO d.o.o. Tomaševec 2,49290 Tomaševec</derivirana_varijabla>
  </DomainObject.Predmet.StrankaWithAdress>
  <DomainObject.Predmet.StrankaWithAdressOIB>
    <izvorni_sadrzaj>GORUP STOČARSTVO d.o.o., OIB 97328499380, Tomaševec 2,49290 Tomaševec</izvorni_sadrzaj>
    <derivirana_varijabla naziv="DomainObject.Predmet.StrankaWithAdressOIB_1">GORUP STOČARSTVO d.o.o., OIB 97328499380, Tomaševec 2,49290 Tomaševec</derivirana_varijabla>
  </DomainObject.Predmet.StrankaWithAdressOIB>
  <DomainObject.Predmet.StrankaNazivFormated>
    <izvorni_sadrzaj>GORUP STOČARSTVO d.o.o.</izvorni_sadrzaj>
    <derivirana_varijabla naziv="DomainObject.Predmet.StrankaNazivFormated_1">GORUP STOČARSTVO d.o.o.</derivirana_varijabla>
  </DomainObject.Predmet.StrankaNazivFormated>
  <DomainObject.Predmet.StrankaNazivFormatedOIB>
    <izvorni_sadrzaj>GORUP STOČARSTVO d.o.o., OIB 97328499380</izvorni_sadrzaj>
    <derivirana_varijabla naziv="DomainObject.Predmet.StrankaNazivFormatedOIB_1">GORUP STOČARSTVO d.o.o., OIB 97328499380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GORUP STOČARSTVO d.o.o.</item>
    </izvorni_sadrzaj>
    <derivirana_varijabla naziv="DomainObject.Predmet.StrankaListFormated_1">
      <item>GORUP STOČARSTVO d.o.o.</item>
    </derivirana_varijabla>
  </DomainObject.Predmet.StrankaListFormated>
  <DomainObject.Predmet.StrankaListFormatedOIB>
    <izvorni_sadrzaj>
      <item>GORUP STOČARSTVO d.o.o., OIB 97328499380</item>
    </izvorni_sadrzaj>
    <derivirana_varijabla naziv="DomainObject.Predmet.StrankaListFormatedOIB_1">
      <item>GORUP STOČARSTVO d.o.o., OIB 97328499380</item>
    </derivirana_varijabla>
  </DomainObject.Predmet.StrankaListFormatedOIB>
  <DomainObject.Predmet.StrankaListFormatedWithAdress>
    <izvorni_sadrzaj>
      <item>GORUP STOČARSTVO d.o.o., Tomaševec 2, 49290 Tomaševec</item>
    </izvorni_sadrzaj>
    <derivirana_varijabla naziv="DomainObject.Predmet.StrankaListFormatedWithAdress_1">
      <item>GORUP STOČARSTVO d.o.o., Tomaševec 2, 49290 Tomaševec</item>
    </derivirana_varijabla>
  </DomainObject.Predmet.StrankaListFormatedWithAdress>
  <DomainObject.Predmet.StrankaListFormatedWithAdressOIB>
    <izvorni_sadrzaj>
      <item>GORUP STOČARSTVO d.o.o., OIB 97328499380, Tomaševec 2, 49290 Tomaševec</item>
    </izvorni_sadrzaj>
    <derivirana_varijabla naziv="DomainObject.Predmet.StrankaListFormatedWithAdressOIB_1">
      <item>GORUP STOČARSTVO d.o.o., OIB 97328499380, Tomaševec 2, 49290 Tomaševec</item>
    </derivirana_varijabla>
  </DomainObject.Predmet.StrankaListFormatedWithAdressOIB>
  <DomainObject.Predmet.StrankaListNazivFormated>
    <izvorni_sadrzaj>
      <item>GORUP STOČARSTVO d.o.o.</item>
    </izvorni_sadrzaj>
    <derivirana_varijabla naziv="DomainObject.Predmet.StrankaListNazivFormated_1">
      <item>GORUP STOČARSTVO d.o.o.</item>
    </derivirana_varijabla>
  </DomainObject.Predmet.StrankaListNazivFormated>
  <DomainObject.Predmet.StrankaListNazivFormatedOIB>
    <izvorni_sadrzaj>
      <item>GORUP STOČARSTVO d.o.o., OIB 97328499380</item>
    </izvorni_sadrzaj>
    <derivirana_varijabla naziv="DomainObject.Predmet.StrankaListNazivFormatedOIB_1">
      <item>GORUP STOČARSTVO d.o.o., OIB 97328499380</item>
    </derivirana_varijabla>
  </DomainObject.Predmet.StrankaListNazivFormatedOIB>
  <DomainObject.Predmet.ProtuStrankaListFormated>
    <izvorni_sadrzaj>
      <item>GORUP STOČARSTVO d.o.o.</item>
    </izvorni_sadrzaj>
    <derivirana_varijabla naziv="DomainObject.Predmet.ProtuStrankaListFormated_1">
      <item>GORUP STOČARSTVO d.o.o.</item>
    </derivirana_varijabla>
  </DomainObject.Predmet.ProtuStrankaListFormated>
  <DomainObject.Predmet.ProtuStrankaListFormatedOIB>
    <izvorni_sadrzaj>
      <item>GORUP STOČARSTVO d.o.o., OIB 97328499380</item>
    </izvorni_sadrzaj>
    <derivirana_varijabla naziv="DomainObject.Predmet.ProtuStrankaListFormatedOIB_1">
      <item>GORUP STOČARSTVO d.o.o., OIB 97328499380</item>
    </derivirana_varijabla>
  </DomainObject.Predmet.ProtuStrankaListFormatedOIB>
  <DomainObject.Predmet.ProtuStrankaListFormatedWithAdress>
    <izvorni_sadrzaj>
      <item>GORUP STOČARSTVO d.o.o., Tomaševec 2, 49290 Tomaševec</item>
    </izvorni_sadrzaj>
    <derivirana_varijabla naziv="DomainObject.Predmet.ProtuStrankaListFormatedWithAdress_1">
      <item>GORUP STOČARSTVO d.o.o., Tomaševec 2, 49290 Tomaševec</item>
    </derivirana_varijabla>
  </DomainObject.Predmet.ProtuStrankaListFormatedWithAdress>
  <DomainObject.Predmet.ProtuStrankaListFormatedWithAdressOIB>
    <izvorni_sadrzaj>
      <item>GORUP STOČARSTVO d.o.o., OIB 97328499380, Tomaševec 2, 49290 Tomaševec</item>
    </izvorni_sadrzaj>
    <derivirana_varijabla naziv="DomainObject.Predmet.ProtuStrankaListFormatedWithAdressOIB_1">
      <item>GORUP STOČARSTVO d.o.o., OIB 97328499380, Tomaševec 2, 49290 Tomaševec</item>
    </derivirana_varijabla>
  </DomainObject.Predmet.ProtuStrankaListFormatedWithAdressOIB>
  <DomainObject.Predmet.ProtuStrankaListNazivFormated>
    <izvorni_sadrzaj>
      <item>GORUP STOČARSTVO d.o.o.</item>
    </izvorni_sadrzaj>
    <derivirana_varijabla naziv="DomainObject.Predmet.ProtuStrankaListNazivFormated_1">
      <item>GORUP STOČARSTVO d.o.o.</item>
    </derivirana_varijabla>
  </DomainObject.Predmet.ProtuStrankaListNazivFormated>
  <DomainObject.Predmet.ProtuStrankaListNazivFormatedOIB>
    <izvorni_sadrzaj>
      <item>GORUP STOČARSTVO d.o.o., OIB 97328499380</item>
    </izvorni_sadrzaj>
    <derivirana_varijabla naziv="DomainObject.Predmet.ProtuStrankaListNazivFormatedOIB_1">
      <item>GORUP STOČARSTVO d.o.o., OIB 97328499380</item>
    </derivirana_varijabla>
  </DomainObject.Predmet.ProtuStrankaListNazivFormatedOIB>
  <DomainObject.Predmet.OstaliListFormated>
    <izvorni_sadrzaj>
      <item>Goran Božić</item>
      <item>Zdravko Lenard</item>
    </izvorni_sadrzaj>
    <derivirana_varijabla naziv="DomainObject.Predmet.OstaliListFormated_1">
      <item>Goran Božić</item>
      <item>Zdravko Lenard</item>
    </derivirana_varijabla>
  </DomainObject.Predmet.OstaliListFormated>
  <DomainObject.Predmet.OstaliListFormatedOIB>
    <izvorni_sadrzaj>
      <item>Goran Božić, OIB 08472253763</item>
      <item>Zdravko Lenard, OIB 78550564480</item>
    </izvorni_sadrzaj>
    <derivirana_varijabla naziv="DomainObject.Predmet.OstaliListFormatedOIB_1">
      <item>Goran Božić, OIB 08472253763</item>
      <item>Zdravko Lenard, OIB 78550564480</item>
    </derivirana_varijabla>
  </DomainObject.Predmet.OstaliListFormatedOIB>
  <DomainObject.Predmet.OstaliListFormatedWithAdress>
    <izvorni_sadrzaj>
      <item>Goran Božić, Trg bana Josipa Jelačića 3, 10000 Zagreb</item>
      <item>Zdravko Lenard, I.vidovčica 22, 10000 Zagreb</item>
    </izvorni_sadrzaj>
    <derivirana_varijabla naziv="DomainObject.Predmet.OstaliListFormatedWithAdress_1">
      <item>Goran Božić, Trg bana Josipa Jelačića 3, 10000 Zagreb</item>
      <item>Zdravko Lenard, I.vidovčica 22, 10000 Zagreb</item>
    </derivirana_varijabla>
  </DomainObject.Predmet.OstaliListFormatedWithAdress>
  <DomainObject.Predmet.OstaliListFormatedWithAdressOIB>
    <izvorni_sadrzaj>
      <item>Goran Božić, OIB 08472253763, Trg bana Josipa Jelačića 3, 10000 Zagreb</item>
      <item>Zdravko Lenard, OIB 78550564480, I.vidovčica 22, 10000 Zagreb</item>
    </izvorni_sadrzaj>
    <derivirana_varijabla naziv="DomainObject.Predmet.OstaliListFormatedWithAdressOIB_1">
      <item>Goran Božić, OIB 08472253763, Trg bana Josipa Jelačića 3, 10000 Zagreb</item>
      <item>Zdravko Lenard, OIB 78550564480, I.vidovčica 22, 10000 Zagreb</item>
    </derivirana_varijabla>
  </DomainObject.Predmet.OstaliListFormatedWithAdressOIB>
  <DomainObject.Predmet.OstaliListNazivFormated>
    <izvorni_sadrzaj>
      <item>Goran Božić</item>
      <item>Zdravko Lenard</item>
    </izvorni_sadrzaj>
    <derivirana_varijabla naziv="DomainObject.Predmet.OstaliListNazivFormated_1">
      <item>Goran Božić</item>
      <item>Zdravko Lenard</item>
    </derivirana_varijabla>
  </DomainObject.Predmet.OstaliListNazivFormated>
  <DomainObject.Predmet.OstaliListNazivFormatedOIB>
    <izvorni_sadrzaj>
      <item>Goran Božić, OIB 08472253763</item>
      <item>Zdravko Lenard, OIB 78550564480</item>
    </izvorni_sadrzaj>
    <derivirana_varijabla naziv="DomainObject.Predmet.OstaliListNazivFormatedOIB_1">
      <item>Goran Božić, OIB 08472253763</item>
      <item>Zdravko Lenard, OIB 78550564480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srpnja 2019.</izvorni_sadrzaj>
    <derivirana_varijabla naziv="DomainObject.Datum_1">8. srpnja 2019.</derivirana_varijabla>
  </DomainObject.Datum>
  <DomainObject.PoslovniBrojDokumenta>
    <izvorni_sadrzaj>St-1538/2019-2</izvorni_sadrzaj>
    <derivirana_varijabla naziv="DomainObject.PoslovniBrojDokumenta_1">St-1538/2019-2</derivirana_varijabla>
  </DomainObject.PoslovniBrojDokumenta>
  <DomainObject.Predmet.StrankaIDrugi>
    <izvorni_sadrzaj>GORUP STOČARSTVO d.o.o.</izvorni_sadrzaj>
    <derivirana_varijabla naziv="DomainObject.Predmet.StrankaIDrugi_1">GORUP STOČARSTVO d.o.o.</derivirana_varijabla>
  </DomainObject.Predmet.StrankaIDrugi>
  <DomainObject.Predmet.ProtustrankaIDrugi>
    <izvorni_sadrzaj>GORUP STOČARSTVO d.o.o.</izvorni_sadrzaj>
    <derivirana_varijabla naziv="DomainObject.Predmet.ProtustrankaIDrugi_1">GORUP STOČARSTVO d.o.o.</derivirana_varijabla>
  </DomainObject.Predmet.ProtustrankaIDrugi>
  <DomainObject.Predmet.StrankaIDrugiAdressOIB>
    <izvorni_sadrzaj>GORUP STOČARSTVO d.o.o., OIB 97328499380, Tomaševec 2, 49290 Tomaševec</izvorni_sadrzaj>
    <derivirana_varijabla naziv="DomainObject.Predmet.StrankaIDrugiAdressOIB_1">GORUP STOČARSTVO d.o.o., OIB 97328499380, Tomaševec 2, 49290 Tomaševec</derivirana_varijabla>
  </DomainObject.Predmet.StrankaIDrugiAdressOIB>
  <DomainObject.Predmet.ProtustrankaIDrugiAdressOIB>
    <izvorni_sadrzaj>GORUP STOČARSTVO d.o.o., OIB 97328499380, Tomaševec 2, 49290 Tomaševec</izvorni_sadrzaj>
    <derivirana_varijabla naziv="DomainObject.Predmet.ProtustrankaIDrugiAdressOIB_1">GORUP STOČARSTVO d.o.o., OIB 97328499380, Tomaševec 2, 49290 Tomaševec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GORUP STOČARSTVO d.o.o.</item>
      <item>Goran Božić</item>
      <item>Zdravko Lenard</item>
      <item>GORUP STOČARSTVO d.o.o.</item>
    </izvorni_sadrzaj>
    <derivirana_varijabla naziv="DomainObject.Predmet.SudioniciListNaziv_1">
      <item>GORUP STOČARSTVO d.o.o.</item>
      <item>Goran Božić</item>
      <item>Zdravko Lenard</item>
      <item>GORUP STOČARSTVO d.o.o.</item>
    </derivirana_varijabla>
  </DomainObject.Predmet.SudioniciListNaziv>
  <DomainObject.Predmet.SudioniciListAdressOIB>
    <izvorni_sadrzaj>
      <item>GORUP STOČARSTVO d.o.o., OIB 97328499380, Tomaševec 2,49290 Tomaševec</item>
      <item>Goran Božić, OIB 08472253763, Trg bana Josipa Jelačića 3,10000 Zagreb</item>
      <item>Zdravko Lenard, OIB 78550564480, I.vidovčica 22,10000 Zagreb</item>
      <item>GORUP STOČARSTVO d.o.o., OIB 97328499380, Tomaševec 2,49290 Tomaševec</item>
    </izvorni_sadrzaj>
    <derivirana_varijabla naziv="DomainObject.Predmet.SudioniciListAdressOIB_1">
      <item>GORUP STOČARSTVO d.o.o., OIB 97328499380, Tomaševec 2,49290 Tomaševec</item>
      <item>Goran Božić, OIB 08472253763, Trg bana Josipa Jelačića 3,10000 Zagreb</item>
      <item>Zdravko Lenard, OIB 78550564480, I.vidovčica 22,10000 Zagreb</item>
      <item>GORUP STOČARSTVO d.o.o., OIB 97328499380, Tomaševec 2,49290 Tomaševec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97328499380</item>
      <item>, OIB 08472253763</item>
      <item>, OIB 78550564480</item>
      <item>, OIB 97328499380</item>
    </izvorni_sadrzaj>
    <derivirana_varijabla naziv="DomainObject.Predmet.SudioniciListNazivOIB_1">
      <item>, OIB 97328499380</item>
      <item>, OIB 08472253763</item>
      <item>, OIB 78550564480</item>
      <item>, OIB 97328499380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U ZAGREBU</properties:Company>
  <properties:Pages>2</properties:Pages>
  <properties:Words>298</properties:Words>
  <properties:Characters>1552</properties:Characters>
  <properties:Lines>55</properties:Lines>
  <properties:Paragraphs>21</properties:Paragraphs>
  <properties:TotalTime>55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1979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2018-05-30T10:23:00Z</dcterms:created>
  <dc:creator>Sudsko vijeće</dc:creator>
  <cp:lastModifiedBy>Monika Grbac</cp:lastModifiedBy>
  <cp:lastPrinted>2019-07-08T11:09:00Z</cp:lastPrinted>
  <dcterms:modified xmlns:xsi="http://www.w3.org/2001/XMLSchema-instance" xsi:type="dcterms:W3CDTF">2019-07-08T11:09:00Z</dcterms:modified>
  <cp:revision>40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St-1538/2019-2 / Odluka - Rješenje o odbačaju prijedloga (ST-1538-19.docx)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