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fe55c5" w14:paraId="afe55c5" w:rsidRDefault="00C26BB0" w:rsidP="00C26BB0" w:rsidR="00C26BB0" w:rsidRPr="005948E1">
      <w:pPr>
        <w:spacing w:after="0"/>
        <w15:collapsed w:val="false"/>
        <w:rPr>
          <w:rFonts w:cs="Times New Roman" w:hAnsi="Times New Roman" w:ascii="Times New Roman"/>
          <w:sz w:val="24"/>
          <w:szCs w:val="24"/>
        </w:rPr>
      </w:pPr>
      <w:bookmarkStart w:name="_GoBack" w:id="0"/>
      <w:bookmarkEnd w:id="0"/>
      <w:r w:rsidRPr="005948E1">
        <w:rPr>
          <w:rFonts w:cs="Times New Roman" w:hAnsi="Times New Roman" w:ascii="Times New Roman"/>
          <w:noProof/>
          <w:sz w:val="24"/>
          <w:szCs w:val="24"/>
          <w:lang w:eastAsia="hr-HR" w:val="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C26BB0" w:rsidP="00C26BB0" w:rsidR="00C26BB0" w:rsidRPr="005948E1">
      <w:pPr>
        <w:spacing w:after="0"/>
        <w:rPr>
          <w:rFonts w:cs="Times New Roman" w:hAnsi="Times New Roman" w:ascii="Times New Roman"/>
          <w:sz w:val="24"/>
          <w:szCs w:val="24"/>
        </w:rPr>
      </w:pPr>
    </w:p>
    <w:p w:rsidRDefault="00C26BB0" w:rsidP="00C26BB0" w:rsidR="00C26BB0" w:rsidRPr="005948E1">
      <w:pPr>
        <w:keepNext/>
        <w:spacing w:lineRule="auto" w:line="240" w:after="0"/>
        <w:jc w:val="both"/>
        <w:outlineLvl w:val="0"/>
        <w:rPr>
          <w:rFonts w:cs="Times New Roman" w:eastAsia="Arial Unicode MS" w:hAnsi="Times New Roman" w:ascii="Times New Roman"/>
          <w:bCs/>
          <w:sz w:val="24"/>
          <w:szCs w:val="24"/>
          <w:lang w:eastAsia="hr-HR"/>
        </w:rPr>
      </w:pPr>
      <w:r w:rsidRPr="005948E1">
        <w:rPr>
          <w:rFonts w:cs="Times New Roman" w:eastAsia="Arial Unicode MS" w:hAnsi="Times New Roman" w:ascii="Times New Roman"/>
          <w:bCs/>
          <w:sz w:val="24"/>
          <w:szCs w:val="24"/>
          <w:lang w:eastAsia="hr-HR"/>
        </w:rPr>
        <w:t>REPUBLIKA HRVATSKA</w:t>
      </w:r>
    </w:p>
    <w:p w:rsidRDefault="00C26BB0" w:rsidP="00C26BB0" w:rsidR="00C26BB0" w:rsidRPr="005948E1">
      <w:pPr>
        <w:spacing w:lineRule="auto" w:line="240" w:after="0"/>
        <w:jc w:val="both"/>
        <w:rPr>
          <w:rFonts w:cs="Times New Roman" w:eastAsia="Times New Roman" w:hAnsi="Times New Roman" w:ascii="Times New Roman"/>
          <w:sz w:val="24"/>
          <w:szCs w:val="24"/>
          <w:lang w:eastAsia="hr-HR"/>
        </w:rPr>
      </w:pPr>
      <w:r w:rsidRPr="005948E1">
        <w:rPr>
          <w:rFonts w:cs="Times New Roman" w:eastAsia="Times New Roman" w:hAnsi="Times New Roman" w:ascii="Times New Roman"/>
          <w:sz w:val="24"/>
          <w:szCs w:val="24"/>
          <w:lang w:eastAsia="hr-HR"/>
        </w:rPr>
        <w:t xml:space="preserve">TRGOVAČKI SUD U SPLITU </w:t>
      </w:r>
    </w:p>
    <w:p w:rsidRDefault="00C26BB0" w:rsidP="00C26BB0" w:rsidR="00C26BB0" w:rsidRPr="005948E1">
      <w:pPr>
        <w:spacing w:lineRule="auto" w:line="240" w:after="0"/>
        <w:jc w:val="both"/>
        <w:rPr>
          <w:rFonts w:cs="Times New Roman" w:eastAsia="Times New Roman" w:hAnsi="Times New Roman" w:ascii="Times New Roman"/>
          <w:sz w:val="24"/>
          <w:szCs w:val="24"/>
          <w:lang w:eastAsia="hr-HR"/>
        </w:rPr>
      </w:pPr>
      <w:r w:rsidRPr="005948E1">
        <w:rPr>
          <w:rFonts w:cs="Times New Roman" w:eastAsia="Times New Roman" w:hAnsi="Times New Roman" w:ascii="Times New Roman"/>
          <w:sz w:val="24"/>
          <w:szCs w:val="24"/>
          <w:lang w:eastAsia="hr-HR"/>
        </w:rPr>
        <w:t>Sukoišanska 6</w:t>
      </w:r>
      <w:r w:rsidRPr="005948E1">
        <w:rPr>
          <w:rFonts w:cs="Times New Roman" w:eastAsia="Times New Roman" w:hAnsi="Times New Roman" w:ascii="Times New Roman"/>
          <w:sz w:val="24"/>
          <w:szCs w:val="24"/>
          <w:lang w:eastAsia="hr-HR"/>
        </w:rPr>
        <w:tab/>
      </w:r>
      <w:r w:rsidRPr="005948E1">
        <w:rPr>
          <w:rFonts w:cs="Times New Roman" w:eastAsia="Times New Roman" w:hAnsi="Times New Roman" w:ascii="Times New Roman"/>
          <w:sz w:val="24"/>
          <w:szCs w:val="24"/>
          <w:lang w:eastAsia="hr-HR"/>
        </w:rPr>
        <w:tab/>
        <w:t xml:space="preserve">            </w:t>
      </w:r>
      <w:r w:rsidRPr="005948E1">
        <w:rPr>
          <w:rFonts w:cs="Times New Roman" w:eastAsia="Times New Roman" w:hAnsi="Times New Roman" w:ascii="Times New Roman"/>
          <w:sz w:val="24"/>
          <w:szCs w:val="24"/>
          <w:lang w:eastAsia="hr-HR"/>
        </w:rPr>
        <w:tab/>
      </w:r>
      <w:r w:rsidRPr="005948E1">
        <w:rPr>
          <w:rFonts w:cs="Times New Roman" w:eastAsia="Times New Roman" w:hAnsi="Times New Roman" w:ascii="Times New Roman"/>
          <w:sz w:val="24"/>
          <w:szCs w:val="24"/>
          <w:lang w:eastAsia="hr-HR"/>
        </w:rPr>
        <w:tab/>
        <w:t xml:space="preserve">                 </w:t>
      </w:r>
    </w:p>
    <w:p w:rsidRDefault="00C26BB0" w:rsidP="00C26BB0" w:rsidR="00C26BB0" w:rsidRPr="005948E1">
      <w:pPr>
        <w:tabs>
          <w:tab w:pos="3450" w:val="left"/>
        </w:tabs>
        <w:spacing w:lineRule="auto" w:line="240" w:after="0"/>
        <w:rPr>
          <w:rFonts w:cs="Times New Roman" w:eastAsia="Times New Roman" w:hAnsi="Times New Roman" w:ascii="Times New Roman"/>
          <w:sz w:val="24"/>
          <w:szCs w:val="24"/>
          <w:lang w:eastAsia="hr-HR"/>
        </w:rPr>
      </w:pPr>
      <w:r w:rsidRPr="005948E1">
        <w:rPr>
          <w:rFonts w:cs="Times New Roman" w:eastAsia="Times New Roman" w:hAnsi="Times New Roman" w:ascii="Times New Roman"/>
          <w:sz w:val="24"/>
          <w:szCs w:val="24"/>
          <w:lang w:eastAsia="hr-HR"/>
        </w:rPr>
        <w:tab/>
      </w:r>
    </w:p>
    <w:p w:rsidRDefault="00C26BB0" w:rsidP="00C26BB0" w:rsidR="00C26BB0" w:rsidRPr="005948E1">
      <w:pPr>
        <w:spacing w:lineRule="auto" w:line="240" w:after="0"/>
        <w:rPr>
          <w:rFonts w:cs="Times New Roman" w:eastAsia="Times New Roman" w:hAnsi="Times New Roman" w:ascii="Times New Roman"/>
          <w:spacing w:val="100"/>
          <w:sz w:val="24"/>
          <w:szCs w:val="24"/>
          <w:lang w:eastAsia="hr-HR"/>
        </w:rPr>
      </w:pPr>
    </w:p>
    <w:p w:rsidRDefault="00C26BB0" w:rsidP="00C26BB0" w:rsidR="00C26BB0" w:rsidRPr="005948E1">
      <w:pPr>
        <w:spacing w:lineRule="auto" w:line="240" w:after="0"/>
        <w:jc w:val="center"/>
        <w:rPr>
          <w:rFonts w:cs="Times New Roman" w:eastAsia="Times New Roman" w:hAnsi="Times New Roman" w:ascii="Times New Roman"/>
          <w:spacing w:val="100"/>
          <w:sz w:val="24"/>
          <w:szCs w:val="24"/>
          <w:lang w:eastAsia="hr-HR"/>
        </w:rPr>
      </w:pPr>
      <w:r w:rsidRPr="005948E1">
        <w:rPr>
          <w:rFonts w:cs="Times New Roman" w:eastAsia="Times New Roman" w:hAnsi="Times New Roman" w:ascii="Times New Roman"/>
          <w:spacing w:val="100"/>
          <w:sz w:val="24"/>
          <w:szCs w:val="24"/>
          <w:lang w:eastAsia="hr-HR"/>
        </w:rPr>
        <w:t xml:space="preserve">U IME REPUBLIKE HRVATSKE </w:t>
      </w:r>
    </w:p>
    <w:p w:rsidRDefault="00C26BB0" w:rsidP="00C26BB0" w:rsidR="00C26BB0" w:rsidRPr="005948E1">
      <w:pPr>
        <w:spacing w:lineRule="auto" w:line="240" w:after="0"/>
        <w:jc w:val="center"/>
        <w:rPr>
          <w:rFonts w:cs="Times New Roman" w:eastAsia="Times New Roman" w:hAnsi="Times New Roman" w:ascii="Times New Roman"/>
          <w:spacing w:val="100"/>
          <w:sz w:val="24"/>
          <w:szCs w:val="24"/>
          <w:lang w:eastAsia="hr-HR"/>
        </w:rPr>
      </w:pPr>
    </w:p>
    <w:p w:rsidRDefault="00C26BB0" w:rsidP="00C26BB0" w:rsidR="00C26BB0" w:rsidRPr="005948E1">
      <w:pPr>
        <w:spacing w:lineRule="auto" w:line="240" w:after="0"/>
        <w:jc w:val="center"/>
        <w:rPr>
          <w:rFonts w:cs="Times New Roman" w:eastAsia="Times New Roman" w:hAnsi="Times New Roman" w:ascii="Times New Roman"/>
          <w:spacing w:val="100"/>
          <w:sz w:val="24"/>
          <w:szCs w:val="24"/>
          <w:lang w:eastAsia="hr-HR"/>
        </w:rPr>
      </w:pPr>
      <w:r w:rsidRPr="005948E1">
        <w:rPr>
          <w:rFonts w:cs="Times New Roman" w:eastAsia="Times New Roman" w:hAnsi="Times New Roman" w:ascii="Times New Roman"/>
          <w:spacing w:val="100"/>
          <w:sz w:val="24"/>
          <w:szCs w:val="24"/>
          <w:lang w:eastAsia="hr-HR"/>
        </w:rPr>
        <w:t xml:space="preserve">RJEŠENJE </w:t>
      </w:r>
    </w:p>
    <w:p w:rsidRDefault="00C26BB0" w:rsidP="00C26BB0" w:rsidR="00C26BB0" w:rsidRPr="005948E1">
      <w:pPr>
        <w:spacing w:lineRule="auto" w:line="240" w:after="0"/>
        <w:jc w:val="both"/>
        <w:rPr>
          <w:rFonts w:cs="Times New Roman" w:eastAsia="Times New Roman" w:hAnsi="Times New Roman" w:ascii="Times New Roman"/>
          <w:sz w:val="24"/>
          <w:szCs w:val="24"/>
          <w:lang w:eastAsia="hr-HR"/>
        </w:rPr>
      </w:pPr>
    </w:p>
    <w:p w:rsidRDefault="00C26BB0" w:rsidP="00C26BB0" w:rsidR="00C26BB0" w:rsidRPr="005948E1">
      <w:pPr>
        <w:spacing w:lineRule="auto" w:line="240" w:after="0"/>
        <w:ind w:firstLine="708"/>
        <w:jc w:val="both"/>
        <w:rPr>
          <w:rFonts w:cs="Times New Roman" w:eastAsia="Times New Roman" w:hAnsi="Times New Roman" w:ascii="Times New Roman"/>
          <w:sz w:val="24"/>
          <w:szCs w:val="24"/>
          <w:lang w:eastAsia="hr-HR"/>
        </w:rPr>
      </w:pPr>
      <w:r w:rsidRPr="005948E1">
        <w:rPr>
          <w:rFonts w:cs="Times New Roman" w:eastAsia="Times New Roman" w:hAnsi="Times New Roman" w:ascii="Times New Roman"/>
          <w:sz w:val="24"/>
          <w:szCs w:val="24"/>
          <w:lang w:eastAsia="hr-HR"/>
        </w:rPr>
        <w:t xml:space="preserve">Trgovački sud u Splitu, po sucu ovog suda Katarini Mikulić, kao stečajnom sucu, u stečajnom postupku povodom prijedloga predlagatelja GRANIT-VRKIĆ d.o.o., Avenija Većeslava Holjevca 62, Zagreb, OIB: 70161208868, zastupan po punomoćniku Alanu Balatincu, odvjetniku u Zagrebu, Draškovićeva 13/V, radi otvaranja stečajnog postupka nad dužnikom KAMELEON d.o.o. Zoranićeva 16, Solin, OIB: 63867682286, dana 12. siječnja 2017. godine </w:t>
      </w:r>
    </w:p>
    <w:p w:rsidRDefault="00C26BB0" w:rsidP="00C26BB0" w:rsidR="00C26BB0" w:rsidRPr="005948E1">
      <w:pPr>
        <w:spacing w:lineRule="auto" w:line="240" w:after="0"/>
        <w:ind w:firstLine="708"/>
        <w:jc w:val="both"/>
        <w:rPr>
          <w:rFonts w:cs="Times New Roman" w:eastAsia="Times New Roman" w:hAnsi="Times New Roman" w:ascii="Times New Roman"/>
          <w:sz w:val="24"/>
          <w:szCs w:val="24"/>
          <w:lang w:eastAsia="hr-HR"/>
        </w:rPr>
      </w:pPr>
    </w:p>
    <w:p w:rsidRDefault="00C26BB0" w:rsidP="00C26BB0" w:rsidR="00C26BB0" w:rsidRPr="005948E1">
      <w:pPr>
        <w:spacing w:lineRule="auto" w:line="240" w:after="0"/>
        <w:ind w:firstLine="708"/>
        <w:jc w:val="center"/>
        <w:rPr>
          <w:rFonts w:cs="Times New Roman" w:eastAsia="Times New Roman" w:hAnsi="Times New Roman" w:ascii="Times New Roman"/>
          <w:spacing w:val="100"/>
          <w:sz w:val="24"/>
          <w:szCs w:val="24"/>
          <w:lang w:eastAsia="hr-HR"/>
        </w:rPr>
      </w:pPr>
      <w:r w:rsidRPr="005948E1">
        <w:rPr>
          <w:rFonts w:cs="Times New Roman" w:eastAsia="Times New Roman" w:hAnsi="Times New Roman" w:ascii="Times New Roman"/>
          <w:spacing w:val="100"/>
          <w:sz w:val="24"/>
          <w:szCs w:val="24"/>
          <w:lang w:eastAsia="hr-HR"/>
        </w:rPr>
        <w:t xml:space="preserve">riješio je </w:t>
      </w:r>
    </w:p>
    <w:p w:rsidRDefault="00E02D0F" w:rsidP="00E02D0F" w:rsidR="00E02D0F" w:rsidRPr="005948E1">
      <w:pPr>
        <w:spacing w:after="0"/>
        <w:rPr>
          <w:rFonts w:cs="Times New Roman" w:hAnsi="Times New Roman" w:ascii="Times New Roman"/>
          <w:sz w:val="24"/>
          <w:szCs w:val="24"/>
        </w:rPr>
      </w:pPr>
    </w:p>
    <w:p w:rsidRDefault="00E02D0F" w:rsidP="00C26BB0" w:rsidR="00E02D0F" w:rsidRPr="005948E1">
      <w:pPr>
        <w:spacing w:after="0"/>
        <w:ind w:firstLine="708"/>
        <w:jc w:val="both"/>
        <w:rPr>
          <w:rFonts w:cs="Times New Roman" w:hAnsi="Times New Roman" w:ascii="Times New Roman"/>
          <w:sz w:val="24"/>
          <w:szCs w:val="24"/>
        </w:rPr>
      </w:pPr>
      <w:r w:rsidRPr="005948E1">
        <w:rPr>
          <w:rFonts w:cs="Times New Roman" w:hAnsi="Times New Roman" w:ascii="Times New Roman"/>
          <w:color w:val="000000"/>
          <w:sz w:val="24"/>
          <w:szCs w:val="24"/>
        </w:rPr>
        <w:t xml:space="preserve">Odbacuje se prijedlog predlagatelja za otvaranje stečajnog postupka nad dužnikom </w:t>
      </w:r>
      <w:r w:rsidR="00C26BB0" w:rsidRPr="005948E1">
        <w:rPr>
          <w:rFonts w:cs="Times New Roman" w:eastAsia="Times New Roman" w:hAnsi="Times New Roman" w:ascii="Times New Roman"/>
          <w:sz w:val="24"/>
          <w:szCs w:val="24"/>
          <w:lang w:eastAsia="hr-HR"/>
        </w:rPr>
        <w:t>KAMELEON d.o.o. Zoranićeva 16, Solin, OIB: 63867682286</w:t>
      </w:r>
      <w:r w:rsidRPr="005948E1">
        <w:rPr>
          <w:rFonts w:cs="Times New Roman" w:hAnsi="Times New Roman" w:ascii="Times New Roman"/>
          <w:color w:val="000000"/>
          <w:sz w:val="24"/>
          <w:szCs w:val="24"/>
        </w:rPr>
        <w:t>.</w:t>
      </w:r>
    </w:p>
    <w:p w:rsidRDefault="00E02D0F" w:rsidP="00E02D0F" w:rsidR="00E02D0F" w:rsidRPr="005948E1">
      <w:pPr>
        <w:spacing w:after="0"/>
        <w:rPr>
          <w:rFonts w:cs="Times New Roman" w:hAnsi="Times New Roman" w:ascii="Times New Roman"/>
          <w:sz w:val="24"/>
          <w:szCs w:val="24"/>
        </w:rPr>
      </w:pPr>
    </w:p>
    <w:p w:rsidRDefault="00E02D0F" w:rsidP="00E02D0F" w:rsidR="00E02D0F" w:rsidRPr="005948E1">
      <w:pPr>
        <w:spacing w:after="0"/>
        <w:rPr>
          <w:rFonts w:cs="Times New Roman" w:hAnsi="Times New Roman" w:ascii="Times New Roman"/>
          <w:sz w:val="24"/>
          <w:szCs w:val="24"/>
        </w:rPr>
      </w:pPr>
    </w:p>
    <w:p w:rsidRDefault="00E02D0F" w:rsidP="00C26BB0" w:rsidR="00E02D0F" w:rsidRPr="005948E1">
      <w:pPr>
        <w:spacing w:after="0"/>
        <w:jc w:val="center"/>
        <w:rPr>
          <w:rFonts w:cs="Times New Roman" w:hAnsi="Times New Roman" w:ascii="Times New Roman"/>
          <w:sz w:val="24"/>
          <w:szCs w:val="24"/>
        </w:rPr>
      </w:pPr>
      <w:r w:rsidRPr="005948E1">
        <w:rPr>
          <w:rFonts w:cs="Times New Roman" w:hAnsi="Times New Roman" w:ascii="Times New Roman"/>
          <w:color w:val="000000"/>
          <w:sz w:val="24"/>
          <w:szCs w:val="24"/>
        </w:rPr>
        <w:t>Obrazloženje</w:t>
      </w:r>
    </w:p>
    <w:p w:rsidRDefault="00E02D0F" w:rsidP="00E02D0F" w:rsidR="00E02D0F" w:rsidRPr="005948E1">
      <w:pPr>
        <w:spacing w:after="0"/>
        <w:rPr>
          <w:rFonts w:cs="Times New Roman" w:hAnsi="Times New Roman" w:ascii="Times New Roman"/>
          <w:sz w:val="24"/>
          <w:szCs w:val="24"/>
        </w:rPr>
      </w:pPr>
    </w:p>
    <w:p w:rsidRDefault="00E02D0F" w:rsidP="00C26BB0" w:rsidR="00C26BB0" w:rsidRPr="005948E1">
      <w:pPr>
        <w:spacing w:after="0"/>
        <w:jc w:val="both"/>
        <w:rPr>
          <w:rFonts w:cs="Times New Roman" w:eastAsia="Times New Roman" w:hAnsi="Times New Roman" w:ascii="Times New Roman"/>
          <w:sz w:val="24"/>
          <w:szCs w:val="24"/>
          <w:lang w:eastAsia="hr-HR"/>
        </w:rPr>
      </w:pPr>
      <w:r w:rsidRPr="005948E1">
        <w:rPr>
          <w:rFonts w:cs="Times New Roman" w:hAnsi="Times New Roman" w:ascii="Times New Roman"/>
          <w:color w:val="000000"/>
          <w:sz w:val="24"/>
          <w:szCs w:val="24"/>
        </w:rPr>
        <w:tab/>
        <w:t xml:space="preserve">Kod ovog suda je </w:t>
      </w:r>
      <w:r w:rsidR="00C26BB0" w:rsidRPr="005948E1">
        <w:rPr>
          <w:rFonts w:cs="Times New Roman" w:hAnsi="Times New Roman" w:ascii="Times New Roman"/>
          <w:color w:val="000000"/>
          <w:sz w:val="24"/>
          <w:szCs w:val="24"/>
        </w:rPr>
        <w:t xml:space="preserve">13. svibnja 2015. godine </w:t>
      </w:r>
      <w:r w:rsidRPr="005948E1">
        <w:rPr>
          <w:rFonts w:cs="Times New Roman" w:hAnsi="Times New Roman" w:ascii="Times New Roman"/>
          <w:color w:val="000000"/>
          <w:sz w:val="24"/>
          <w:szCs w:val="24"/>
        </w:rPr>
        <w:t xml:space="preserve"> zaprimljen prijedlog predlagatelja za otvaranje stečajnog postupka nad dužnikom </w:t>
      </w:r>
      <w:r w:rsidR="00C26BB0" w:rsidRPr="005948E1">
        <w:rPr>
          <w:rFonts w:cs="Times New Roman" w:eastAsia="Times New Roman" w:hAnsi="Times New Roman" w:ascii="Times New Roman"/>
          <w:sz w:val="24"/>
          <w:szCs w:val="24"/>
          <w:lang w:eastAsia="hr-HR"/>
        </w:rPr>
        <w:t>KAMELEON d.o.o. Zoranićeva 16, Solin, OIB: 63867682286.</w:t>
      </w:r>
    </w:p>
    <w:p w:rsidRDefault="00C26BB0" w:rsidP="00C26BB0" w:rsidR="00C26BB0" w:rsidRPr="005948E1">
      <w:pPr>
        <w:spacing w:after="0"/>
        <w:jc w:val="both"/>
        <w:rPr>
          <w:rFonts w:cs="Times New Roman" w:eastAsia="Times New Roman" w:hAnsi="Times New Roman" w:ascii="Times New Roman"/>
          <w:sz w:val="24"/>
          <w:szCs w:val="24"/>
          <w:lang w:eastAsia="hr-HR"/>
        </w:rPr>
      </w:pPr>
    </w:p>
    <w:p w:rsidRDefault="00C26BB0" w:rsidP="005948E1" w:rsidR="00C26BB0" w:rsidRPr="005948E1">
      <w:pPr>
        <w:spacing w:after="0"/>
        <w:jc w:val="both"/>
        <w:rPr>
          <w:rFonts w:cs="Times New Roman" w:hAnsi="Times New Roman" w:ascii="Times New Roman"/>
          <w:color w:val="000000"/>
          <w:sz w:val="24"/>
          <w:szCs w:val="24"/>
        </w:rPr>
      </w:pPr>
      <w:r w:rsidRPr="005948E1">
        <w:rPr>
          <w:rFonts w:cs="Times New Roman" w:hAnsi="Times New Roman" w:ascii="Times New Roman"/>
          <w:color w:val="000000"/>
          <w:sz w:val="24"/>
          <w:szCs w:val="24"/>
        </w:rPr>
        <w:tab/>
        <w:t xml:space="preserve">U prijedlogu predlagatelj navodi da je aktivno legitimiran pokrenuti stečajni postupak protiv navedenog dužnika budući da ima potraživanja s osnova ugovora o zakupu poslovnog prostora te neplaćenih računa za zakup poslovnog prostora. Ispunjeni su zakonski preduvjeti za pokretanje stečajnog postupka jer je dužnik insolventan i prezadužen. Nadalje, navodi da je predlagatelj vjerovnik stečajnog dužnika temeljem Ugovora o zakupu poslovnog prostora te neplaćenih računa za zakup poslovnog prostora u ukupnom iznosu od 640.786,18 kuna sa pripadajućim kamatama do dospijeća pojedinačnih iznosa do isplate. Radi pokušaja naplate navedenih dugovanja predlagatelj je protiv dužnika pokrenuo ovršni postupak. Na rješenje o ovrsi javnog bilježnika Zoje Puljiz dužnik  je uložio paušalni prigovor. Osim navedenog, predlagatelj je s dužnikom vodio dugotrajne pregovore oko podmirenja predmetnih potraživanja. Međutim, obzirom da nakon višemjesečnih pregovora dužnik nije platio niti najmanji dio svog dugovanja, evidentno je da su svi pregovori vođeni isključivo radi </w:t>
      </w:r>
      <w:r w:rsidRPr="005948E1">
        <w:rPr>
          <w:rFonts w:cs="Times New Roman" w:hAnsi="Times New Roman" w:ascii="Times New Roman"/>
          <w:color w:val="000000"/>
          <w:sz w:val="24"/>
          <w:szCs w:val="24"/>
        </w:rPr>
        <w:lastRenderedPageBreak/>
        <w:t xml:space="preserve">izbjegavanja plaćanja i kupovine vremena kako bi dužnik preostalu imovinu društva prenio na treće osobe. Iz poslovne dokumentacije je razvidno da dužnik odbija izaći iz poslovnog prostora predlagatelja te da nije u mogućnosti i odbija podmiriti dugovani iznos. Naime, u dopisu od 15. travnja 2015. godine stečajni dužnik je jasno istaknuo da ne može i neće ništa platiti predlagatelju. </w:t>
      </w:r>
      <w:r w:rsidR="005948E1" w:rsidRPr="005948E1">
        <w:rPr>
          <w:rFonts w:cs="Times New Roman" w:hAnsi="Times New Roman" w:ascii="Times New Roman"/>
          <w:color w:val="000000"/>
          <w:sz w:val="24"/>
          <w:szCs w:val="24"/>
        </w:rPr>
        <w:t xml:space="preserve">Ispunjeni su svi zakonski uvjeti za otvaranje stečajnog postupka nad dužnikom navedeni u čl. 4. Stečajnog zakona budući da je dužnik nelikvidan, nesposoban za plaćanje i prezadužen. Također predlagatelj je naveo da ima saznanja da dužnik nema zaključene bilo kakve poslove iz koje bi mogla nastati neka nova vrijednost te da postoji opasnost da će dužnik raspolagati i prikriti svu preostalu imovinu u svom vlasništvu i time onemogućiti naplatu potraživanja svih vjerovnika, slijedom čega predlaže odrediti mjeru osiguranja prije otvaranja stečajnog postupka. </w:t>
      </w:r>
    </w:p>
    <w:p w:rsidRDefault="00E02D0F" w:rsidP="00E02D0F" w:rsidR="00E02D0F" w:rsidRPr="005948E1">
      <w:pPr>
        <w:spacing w:after="0"/>
        <w:rPr>
          <w:rFonts w:cs="Times New Roman" w:hAnsi="Times New Roman" w:ascii="Times New Roman"/>
          <w:sz w:val="24"/>
          <w:szCs w:val="24"/>
        </w:rPr>
      </w:pPr>
    </w:p>
    <w:p w:rsidRDefault="00E02D0F" w:rsidP="005948E1" w:rsidR="00E02D0F" w:rsidRPr="005948E1">
      <w:pPr>
        <w:spacing w:after="0"/>
        <w:jc w:val="both"/>
        <w:rPr>
          <w:rFonts w:cs="Times New Roman" w:hAnsi="Times New Roman" w:ascii="Times New Roman"/>
          <w:sz w:val="24"/>
          <w:szCs w:val="24"/>
        </w:rPr>
      </w:pPr>
      <w:r w:rsidRPr="005948E1">
        <w:rPr>
          <w:rFonts w:cs="Times New Roman" w:hAnsi="Times New Roman" w:ascii="Times New Roman"/>
          <w:color w:val="000000"/>
          <w:sz w:val="24"/>
          <w:szCs w:val="24"/>
        </w:rPr>
        <w:tab/>
        <w:t xml:space="preserve">Podneseni prijedlog predlagatelja nije dopušten budući da je dužnik već ranije, dakle prije podnošenja prijedloga za otvaranje stečajnog postupka u ovom predmetu, pokrenuo postupak predstečajne nagodbe kod Financijske Agencije, Regionalni centar Zagreb. </w:t>
      </w:r>
    </w:p>
    <w:p w:rsidRDefault="00E02D0F" w:rsidP="00E02D0F" w:rsidR="00E02D0F" w:rsidRPr="005948E1">
      <w:pPr>
        <w:spacing w:after="0"/>
        <w:rPr>
          <w:rFonts w:cs="Times New Roman" w:hAnsi="Times New Roman" w:ascii="Times New Roman"/>
          <w:sz w:val="24"/>
          <w:szCs w:val="24"/>
        </w:rPr>
      </w:pPr>
    </w:p>
    <w:p w:rsidRDefault="00E02D0F" w:rsidP="005948E1" w:rsidR="00E02D0F" w:rsidRPr="005948E1">
      <w:pPr>
        <w:spacing w:after="0"/>
        <w:jc w:val="both"/>
        <w:rPr>
          <w:rFonts w:cs="Times New Roman" w:hAnsi="Times New Roman" w:ascii="Times New Roman"/>
          <w:sz w:val="24"/>
          <w:szCs w:val="24"/>
        </w:rPr>
      </w:pPr>
      <w:r w:rsidRPr="005948E1">
        <w:rPr>
          <w:rFonts w:cs="Times New Roman" w:hAnsi="Times New Roman" w:ascii="Times New Roman"/>
          <w:color w:val="000000"/>
          <w:sz w:val="24"/>
          <w:szCs w:val="24"/>
        </w:rPr>
        <w:tab/>
        <w:t xml:space="preserve">Naime, pregledom službenih web stranica FINE sud je utvrdio da je dužnik dana </w:t>
      </w:r>
      <w:r w:rsidR="005948E1" w:rsidRPr="005948E1">
        <w:rPr>
          <w:rFonts w:cs="Times New Roman" w:hAnsi="Times New Roman" w:ascii="Times New Roman"/>
          <w:color w:val="000000"/>
          <w:sz w:val="24"/>
          <w:szCs w:val="24"/>
        </w:rPr>
        <w:t xml:space="preserve">08. svibnja 2015. godine </w:t>
      </w:r>
      <w:r w:rsidRPr="005948E1">
        <w:rPr>
          <w:rFonts w:cs="Times New Roman" w:hAnsi="Times New Roman" w:ascii="Times New Roman"/>
          <w:color w:val="000000"/>
          <w:sz w:val="24"/>
          <w:szCs w:val="24"/>
        </w:rPr>
        <w:t xml:space="preserve"> podnio FINI, Regionalnom centru Zagreb prijedlog za otvaranje</w:t>
      </w:r>
      <w:r w:rsidR="005948E1" w:rsidRPr="005948E1">
        <w:rPr>
          <w:rFonts w:cs="Times New Roman" w:hAnsi="Times New Roman" w:ascii="Times New Roman"/>
          <w:color w:val="000000"/>
          <w:sz w:val="24"/>
          <w:szCs w:val="24"/>
        </w:rPr>
        <w:t xml:space="preserve"> postupka predstečajne nagodbe </w:t>
      </w:r>
      <w:r w:rsidRPr="005948E1">
        <w:rPr>
          <w:rFonts w:cs="Times New Roman" w:hAnsi="Times New Roman" w:ascii="Times New Roman"/>
          <w:color w:val="000000"/>
          <w:sz w:val="24"/>
          <w:szCs w:val="24"/>
        </w:rPr>
        <w:t>te da je, povodom tog prijedloga, rješenjem Fininog nagodbenog vijeća HR0</w:t>
      </w:r>
      <w:r w:rsidR="005948E1" w:rsidRPr="005948E1">
        <w:rPr>
          <w:rFonts w:cs="Times New Roman" w:hAnsi="Times New Roman" w:ascii="Times New Roman"/>
          <w:color w:val="000000"/>
          <w:sz w:val="24"/>
          <w:szCs w:val="24"/>
        </w:rPr>
        <w:t>1</w:t>
      </w:r>
      <w:r w:rsidRPr="005948E1">
        <w:rPr>
          <w:rFonts w:cs="Times New Roman" w:hAnsi="Times New Roman" w:ascii="Times New Roman"/>
          <w:color w:val="000000"/>
          <w:sz w:val="24"/>
          <w:szCs w:val="24"/>
        </w:rPr>
        <w:t xml:space="preserve"> Klasa: </w:t>
      </w:r>
      <w:r w:rsidR="005948E1" w:rsidRPr="005948E1">
        <w:rPr>
          <w:rFonts w:cs="Times New Roman" w:hAnsi="Times New Roman" w:ascii="Times New Roman"/>
          <w:color w:val="000000"/>
          <w:sz w:val="24"/>
          <w:szCs w:val="24"/>
        </w:rPr>
        <w:t>UP - I/110/07/15-01/8064</w:t>
      </w:r>
      <w:r w:rsidRPr="005948E1">
        <w:rPr>
          <w:rFonts w:cs="Times New Roman" w:hAnsi="Times New Roman" w:ascii="Times New Roman"/>
          <w:color w:val="000000"/>
          <w:sz w:val="24"/>
          <w:szCs w:val="24"/>
        </w:rPr>
        <w:t>, Ur.br.:</w:t>
      </w:r>
      <w:r w:rsidR="005948E1" w:rsidRPr="005948E1">
        <w:rPr>
          <w:rFonts w:cs="Times New Roman" w:hAnsi="Times New Roman" w:ascii="Times New Roman"/>
          <w:color w:val="000000"/>
          <w:sz w:val="24"/>
          <w:szCs w:val="24"/>
        </w:rPr>
        <w:t xml:space="preserve"> 04-06-15-8064-20 </w:t>
      </w:r>
      <w:r w:rsidRPr="005948E1">
        <w:rPr>
          <w:rFonts w:cs="Times New Roman" w:hAnsi="Times New Roman" w:ascii="Times New Roman"/>
          <w:color w:val="000000"/>
          <w:sz w:val="24"/>
          <w:szCs w:val="24"/>
        </w:rPr>
        <w:t xml:space="preserve">od </w:t>
      </w:r>
      <w:r w:rsidR="005948E1" w:rsidRPr="005948E1">
        <w:rPr>
          <w:rFonts w:cs="Times New Roman" w:hAnsi="Times New Roman" w:ascii="Times New Roman"/>
          <w:color w:val="000000"/>
          <w:sz w:val="24"/>
          <w:szCs w:val="24"/>
        </w:rPr>
        <w:t>27. kolovoza 2015. godine</w:t>
      </w:r>
      <w:r w:rsidRPr="005948E1">
        <w:rPr>
          <w:rFonts w:cs="Times New Roman" w:hAnsi="Times New Roman" w:ascii="Times New Roman"/>
          <w:color w:val="000000"/>
          <w:sz w:val="24"/>
          <w:szCs w:val="24"/>
        </w:rPr>
        <w:t xml:space="preserve"> otvoren postupak predstečajne nagodbe nad dužnikom. Nadalje, utvrđeno je da je navedeni postupak predstečajne nagodbe još uvijek u tijeku. </w:t>
      </w:r>
    </w:p>
    <w:p w:rsidRDefault="00E02D0F" w:rsidP="00E02D0F" w:rsidR="00E02D0F" w:rsidRPr="005948E1">
      <w:pPr>
        <w:spacing w:after="0"/>
        <w:rPr>
          <w:rFonts w:cs="Times New Roman" w:hAnsi="Times New Roman" w:ascii="Times New Roman"/>
          <w:sz w:val="24"/>
          <w:szCs w:val="24"/>
        </w:rPr>
      </w:pPr>
    </w:p>
    <w:p w:rsidRDefault="00E02D0F" w:rsidP="005948E1" w:rsidR="00E02D0F" w:rsidRPr="005948E1">
      <w:pPr>
        <w:spacing w:after="0"/>
        <w:jc w:val="both"/>
        <w:rPr>
          <w:rFonts w:cs="Times New Roman" w:hAnsi="Times New Roman" w:ascii="Times New Roman"/>
          <w:sz w:val="24"/>
          <w:szCs w:val="24"/>
        </w:rPr>
      </w:pPr>
      <w:r w:rsidRPr="005948E1">
        <w:rPr>
          <w:rFonts w:cs="Times New Roman" w:hAnsi="Times New Roman" w:ascii="Times New Roman"/>
          <w:color w:val="000000"/>
          <w:sz w:val="24"/>
          <w:szCs w:val="24"/>
        </w:rPr>
        <w:tab/>
        <w:t xml:space="preserve">Odredbom čl. 39. Zakona o financijskom poslovanju i predstečajnoj nagodbi (Narodne novine br. 108/12, 144/12, 81/13 i 112/13, dalje ZFPIPN) propisana su pravila o konkurenciji predstečajnog i stečajnog postupka. Tako je stavkom 3. tog članka propisano da do okončanja postupka predstečajne nagodbe nije dopušteno pokrenuti stečajni postupak, dok je stavkom 4. tog članka propisano da prijedlog za otvaranje postupka predstečajne nagodbe nije dopušten ako je nad dužnikom pokrenut stečajni postupak. </w:t>
      </w:r>
    </w:p>
    <w:p w:rsidRDefault="00E02D0F" w:rsidP="00E02D0F" w:rsidR="00E02D0F" w:rsidRPr="005948E1">
      <w:pPr>
        <w:spacing w:after="0"/>
        <w:rPr>
          <w:rFonts w:cs="Times New Roman" w:hAnsi="Times New Roman" w:ascii="Times New Roman"/>
          <w:sz w:val="24"/>
          <w:szCs w:val="24"/>
        </w:rPr>
      </w:pPr>
    </w:p>
    <w:p w:rsidRDefault="00E02D0F" w:rsidP="005948E1" w:rsidR="00E02D0F" w:rsidRPr="005948E1">
      <w:pPr>
        <w:spacing w:after="0"/>
        <w:ind w:firstLine="708"/>
        <w:jc w:val="both"/>
        <w:rPr>
          <w:rFonts w:cs="Times New Roman" w:hAnsi="Times New Roman" w:ascii="Times New Roman"/>
          <w:sz w:val="24"/>
          <w:szCs w:val="24"/>
        </w:rPr>
      </w:pPr>
      <w:r w:rsidRPr="005948E1">
        <w:rPr>
          <w:rFonts w:cs="Times New Roman" w:hAnsi="Times New Roman" w:ascii="Times New Roman"/>
          <w:color w:val="000000"/>
          <w:sz w:val="24"/>
          <w:szCs w:val="24"/>
        </w:rPr>
        <w:t>Prema odredbama čl. 39. st. 1. Stečajnog zakona (Narodne novine br. 44/96, 29/99, 129/00, 123/03, 82/06, 116/10, 25/12 i 133/12 dalje SZ) stečajni postupak se pokreće prijedlogom vjerovnika ili dužnika, ako zakonom nije drugačije određeno, dok je odredbom čl. 27. st. 2. ZFPIPN-a propisano da se postupak predstečajne nagodbe pokreće samo na prijedlog dužnika.</w:t>
      </w:r>
    </w:p>
    <w:p w:rsidRDefault="00E02D0F" w:rsidP="00E02D0F" w:rsidR="00E02D0F" w:rsidRPr="005948E1">
      <w:pPr>
        <w:spacing w:after="0"/>
        <w:rPr>
          <w:rFonts w:cs="Times New Roman" w:hAnsi="Times New Roman" w:ascii="Times New Roman"/>
          <w:sz w:val="24"/>
          <w:szCs w:val="24"/>
        </w:rPr>
      </w:pPr>
    </w:p>
    <w:p w:rsidRDefault="00E02D0F" w:rsidP="005948E1" w:rsidR="00E02D0F" w:rsidRPr="005948E1">
      <w:pPr>
        <w:spacing w:after="0"/>
        <w:ind w:firstLine="708"/>
        <w:jc w:val="both"/>
        <w:rPr>
          <w:rFonts w:cs="Times New Roman" w:hAnsi="Times New Roman" w:ascii="Times New Roman"/>
          <w:sz w:val="24"/>
          <w:szCs w:val="24"/>
        </w:rPr>
      </w:pPr>
      <w:r w:rsidRPr="005948E1">
        <w:rPr>
          <w:rFonts w:cs="Times New Roman" w:hAnsi="Times New Roman" w:ascii="Times New Roman"/>
          <w:color w:val="000000"/>
          <w:sz w:val="24"/>
          <w:szCs w:val="24"/>
        </w:rPr>
        <w:t xml:space="preserve">U konkretnom slučaju stečajni postupak pokrenut je prijedlogom predlagatelja od </w:t>
      </w:r>
      <w:r w:rsidR="005948E1" w:rsidRPr="005948E1">
        <w:rPr>
          <w:rFonts w:cs="Times New Roman" w:hAnsi="Times New Roman" w:ascii="Times New Roman"/>
          <w:color w:val="000000"/>
          <w:sz w:val="24"/>
          <w:szCs w:val="24"/>
        </w:rPr>
        <w:t>11. svibnja 2015. godine</w:t>
      </w:r>
      <w:r w:rsidRPr="005948E1">
        <w:rPr>
          <w:rFonts w:cs="Times New Roman" w:hAnsi="Times New Roman" w:ascii="Times New Roman"/>
          <w:color w:val="000000"/>
          <w:sz w:val="24"/>
          <w:szCs w:val="24"/>
        </w:rPr>
        <w:t xml:space="preserve"> dok je postupak predstečajne nagodbe nad dužnikom pokrenut prijedlogom dužnika od </w:t>
      </w:r>
      <w:r w:rsidR="005948E1" w:rsidRPr="005948E1">
        <w:rPr>
          <w:rFonts w:cs="Times New Roman" w:hAnsi="Times New Roman" w:ascii="Times New Roman"/>
          <w:color w:val="000000"/>
          <w:sz w:val="24"/>
          <w:szCs w:val="24"/>
        </w:rPr>
        <w:t>08. svibnja 2015. godine</w:t>
      </w:r>
      <w:r w:rsidRPr="005948E1">
        <w:rPr>
          <w:rFonts w:cs="Times New Roman" w:hAnsi="Times New Roman" w:ascii="Times New Roman"/>
          <w:color w:val="000000"/>
          <w:sz w:val="24"/>
          <w:szCs w:val="24"/>
        </w:rPr>
        <w:t xml:space="preserve"> podnesenim Financijskoj agenciji, Regionalnom centru Zagreb. Dakle, u konkretnom slučaju postupak predstečajne nagodbe nad dužnikom pokrenut je prije nego što su predlagatelji podnijeli ovom sudu prijedlog za otvaranje stečajnog postupka nad dužnikom. S obzirom na navedeno, prijedlog predlagatelja u ovom predmetu, a koji je podnesen za vrijeme trajanja postupka predstečajne nagodbe nad dužnikom (koji postupak predstečajne nagodbe je još uvijek u tijeku), valjalo je odbaciti </w:t>
      </w:r>
      <w:r w:rsidRPr="005948E1">
        <w:rPr>
          <w:rFonts w:cs="Times New Roman" w:hAnsi="Times New Roman" w:ascii="Times New Roman"/>
          <w:color w:val="000000"/>
          <w:sz w:val="24"/>
          <w:szCs w:val="24"/>
        </w:rPr>
        <w:lastRenderedPageBreak/>
        <w:t>budući da isti prijedlog sukladno odredbama čl. 39. st. 3. ZFPIPN-a nije dopušten. Upravo stoga, sud je i odlučio kao u izreci ovog rješenja.</w:t>
      </w:r>
    </w:p>
    <w:p w:rsidRDefault="00E02D0F" w:rsidP="00E02D0F" w:rsidR="00E02D0F" w:rsidRPr="005948E1">
      <w:pPr>
        <w:spacing w:after="0"/>
        <w:rPr>
          <w:rFonts w:cs="Times New Roman" w:hAnsi="Times New Roman" w:ascii="Times New Roman"/>
          <w:sz w:val="24"/>
          <w:szCs w:val="24"/>
        </w:rPr>
      </w:pPr>
    </w:p>
    <w:p w:rsidRDefault="00E02D0F" w:rsidP="005948E1" w:rsidR="00E02D0F" w:rsidRPr="005948E1">
      <w:pPr>
        <w:spacing w:after="0"/>
        <w:jc w:val="both"/>
        <w:rPr>
          <w:rFonts w:cs="Times New Roman" w:hAnsi="Times New Roman" w:ascii="Times New Roman"/>
          <w:color w:val="000000"/>
          <w:sz w:val="24"/>
          <w:szCs w:val="24"/>
        </w:rPr>
      </w:pPr>
      <w:r w:rsidRPr="005948E1">
        <w:rPr>
          <w:rFonts w:cs="Times New Roman" w:hAnsi="Times New Roman" w:ascii="Times New Roman"/>
          <w:color w:val="000000"/>
          <w:sz w:val="24"/>
          <w:szCs w:val="24"/>
        </w:rPr>
        <w:tab/>
        <w:t xml:space="preserve">Na kraju se napominje da će u slučaju obustave postupka predstečajne nagodbe (odnosno ukoliko postupak predstečajne nagodbe nad dužnikom ne bude dovršen sklapanjem iste pred nadležnim sudom) predlagatelji, u slučaju postojanja propisanih uvjeta, biti u mogućnosti podnijeti novi prijedlog za otvaranje stečajnog postupka nad dužnikom, a takav prijedlog će u ostalom biti dužna podnijeti i Financijska agencija u slučaju ispunjenja uvjeta </w:t>
      </w:r>
      <w:r w:rsidR="005948E1" w:rsidRPr="005948E1">
        <w:rPr>
          <w:rFonts w:cs="Times New Roman" w:hAnsi="Times New Roman" w:ascii="Times New Roman"/>
          <w:color w:val="000000"/>
          <w:sz w:val="24"/>
          <w:szCs w:val="24"/>
        </w:rPr>
        <w:t>za stečaj propisanih odredbama Stečajnog zakona.</w:t>
      </w:r>
    </w:p>
    <w:p w:rsidRDefault="005948E1" w:rsidP="005948E1" w:rsidR="005948E1" w:rsidRPr="005948E1">
      <w:pPr>
        <w:spacing w:after="0"/>
        <w:jc w:val="both"/>
        <w:rPr>
          <w:rFonts w:cs="Times New Roman" w:hAnsi="Times New Roman" w:ascii="Times New Roman"/>
          <w:color w:val="000000"/>
          <w:sz w:val="24"/>
          <w:szCs w:val="24"/>
        </w:rPr>
      </w:pPr>
    </w:p>
    <w:p w:rsidRDefault="005948E1" w:rsidP="005948E1" w:rsidR="005948E1" w:rsidRPr="005948E1">
      <w:pPr>
        <w:spacing w:after="0"/>
        <w:jc w:val="both"/>
        <w:rPr>
          <w:rFonts w:cs="Times New Roman" w:hAnsi="Times New Roman" w:ascii="Times New Roman"/>
          <w:color w:val="000000"/>
          <w:sz w:val="24"/>
          <w:szCs w:val="24"/>
        </w:rPr>
      </w:pPr>
    </w:p>
    <w:p w:rsidRDefault="005948E1" w:rsidP="005948E1" w:rsidR="005948E1" w:rsidRPr="005948E1">
      <w:pPr>
        <w:spacing w:after="0"/>
        <w:jc w:val="center"/>
        <w:rPr>
          <w:rFonts w:cs="Times New Roman" w:hAnsi="Times New Roman" w:ascii="Times New Roman"/>
          <w:color w:val="000000"/>
          <w:sz w:val="24"/>
          <w:szCs w:val="24"/>
        </w:rPr>
      </w:pPr>
      <w:r w:rsidRPr="005948E1">
        <w:rPr>
          <w:rFonts w:cs="Times New Roman" w:hAnsi="Times New Roman" w:ascii="Times New Roman"/>
          <w:color w:val="000000"/>
          <w:sz w:val="24"/>
          <w:szCs w:val="24"/>
        </w:rPr>
        <w:t>U Splitu, 12. siječnja 2017. godine</w:t>
      </w:r>
    </w:p>
    <w:p w:rsidRDefault="005948E1" w:rsidP="005948E1" w:rsidR="005948E1" w:rsidRPr="005948E1">
      <w:pPr>
        <w:spacing w:after="0"/>
        <w:ind w:firstLine="708" w:left="7080"/>
        <w:jc w:val="center"/>
        <w:rPr>
          <w:rFonts w:cs="Times New Roman" w:hAnsi="Times New Roman" w:ascii="Times New Roman"/>
          <w:color w:val="000000"/>
          <w:sz w:val="24"/>
          <w:szCs w:val="24"/>
        </w:rPr>
      </w:pPr>
      <w:r w:rsidRPr="005948E1">
        <w:rPr>
          <w:rFonts w:cs="Times New Roman" w:hAnsi="Times New Roman" w:ascii="Times New Roman"/>
          <w:color w:val="000000"/>
          <w:sz w:val="24"/>
          <w:szCs w:val="24"/>
        </w:rPr>
        <w:t>SUDAC</w:t>
      </w:r>
    </w:p>
    <w:p w:rsidRDefault="005948E1" w:rsidP="005948E1" w:rsidR="005948E1" w:rsidRPr="005948E1">
      <w:pPr>
        <w:spacing w:after="0"/>
        <w:jc w:val="right"/>
        <w:rPr>
          <w:rFonts w:cs="Times New Roman" w:hAnsi="Times New Roman" w:ascii="Times New Roman"/>
          <w:color w:val="000000"/>
          <w:sz w:val="24"/>
          <w:szCs w:val="24"/>
        </w:rPr>
      </w:pPr>
    </w:p>
    <w:p w:rsidRDefault="005948E1" w:rsidP="005948E1" w:rsidR="005948E1" w:rsidRPr="005948E1">
      <w:pPr>
        <w:spacing w:after="0"/>
        <w:jc w:val="right"/>
        <w:rPr>
          <w:rFonts w:cs="Times New Roman" w:hAnsi="Times New Roman" w:ascii="Times New Roman"/>
          <w:color w:val="000000"/>
          <w:sz w:val="24"/>
          <w:szCs w:val="24"/>
        </w:rPr>
      </w:pPr>
    </w:p>
    <w:p w:rsidRDefault="005948E1" w:rsidP="005948E1" w:rsidR="00E02D0F" w:rsidRPr="005948E1">
      <w:pPr>
        <w:spacing w:after="0"/>
        <w:jc w:val="right"/>
        <w:rPr>
          <w:rFonts w:cs="Times New Roman" w:hAnsi="Times New Roman" w:ascii="Times New Roman"/>
          <w:sz w:val="24"/>
          <w:szCs w:val="24"/>
        </w:rPr>
      </w:pPr>
      <w:r w:rsidRPr="005948E1">
        <w:rPr>
          <w:rFonts w:cs="Times New Roman" w:hAnsi="Times New Roman" w:ascii="Times New Roman"/>
          <w:color w:val="000000"/>
          <w:sz w:val="24"/>
          <w:szCs w:val="24"/>
        </w:rPr>
        <w:t xml:space="preserve">Katarina Mikulić </w:t>
      </w:r>
    </w:p>
    <w:p w:rsidRDefault="00E02D0F" w:rsidP="00E02D0F" w:rsidR="00E02D0F" w:rsidRPr="005948E1">
      <w:pPr>
        <w:spacing w:after="0"/>
        <w:rPr>
          <w:rFonts w:cs="Times New Roman" w:hAnsi="Times New Roman" w:ascii="Times New Roman"/>
          <w:sz w:val="24"/>
          <w:szCs w:val="24"/>
        </w:rPr>
      </w:pPr>
    </w:p>
    <w:p w:rsidRDefault="00E02D0F" w:rsidP="00E02D0F" w:rsidR="00E02D0F" w:rsidRPr="005948E1">
      <w:pPr>
        <w:spacing w:after="0"/>
        <w:rPr>
          <w:rFonts w:cs="Times New Roman" w:hAnsi="Times New Roman" w:ascii="Times New Roman"/>
          <w:sz w:val="24"/>
          <w:szCs w:val="24"/>
        </w:rPr>
      </w:pPr>
      <w:r w:rsidRPr="005948E1">
        <w:rPr>
          <w:rFonts w:cs="Times New Roman" w:hAnsi="Times New Roman" w:ascii="Times New Roman"/>
          <w:color w:val="000000"/>
          <w:sz w:val="24"/>
          <w:szCs w:val="24"/>
        </w:rPr>
        <w:t xml:space="preserve">POUKA O PRAVNOM LIJEKU: </w:t>
      </w:r>
    </w:p>
    <w:p w:rsidRDefault="00E02D0F" w:rsidP="005948E1" w:rsidR="00E02D0F" w:rsidRPr="005948E1">
      <w:pPr>
        <w:spacing w:after="0"/>
        <w:jc w:val="both"/>
        <w:rPr>
          <w:rFonts w:cs="Times New Roman" w:hAnsi="Times New Roman" w:ascii="Times New Roman"/>
          <w:sz w:val="24"/>
          <w:szCs w:val="24"/>
        </w:rPr>
      </w:pPr>
      <w:r w:rsidRPr="005948E1">
        <w:rPr>
          <w:rFonts w:cs="Times New Roman" w:hAnsi="Times New Roman" w:ascii="Times New Roman"/>
          <w:color w:val="000000"/>
          <w:sz w:val="24"/>
          <w:szCs w:val="24"/>
        </w:rPr>
        <w:t xml:space="preserve">Protiv ovog rješenja dopuštena je žalba Visokom trgovačkom sudu RH u Zagrebu. Žalba se podnosi putem ovog suda, pismeno, u dva primjerka u roku od 8 dana od dana dostave rješenja. </w:t>
      </w:r>
    </w:p>
    <w:p w:rsidRDefault="00E02D0F" w:rsidP="00E02D0F" w:rsidR="00E02D0F" w:rsidRPr="005948E1">
      <w:pPr>
        <w:spacing w:after="0"/>
        <w:rPr>
          <w:rFonts w:cs="Times New Roman" w:hAnsi="Times New Roman" w:ascii="Times New Roman"/>
          <w:sz w:val="24"/>
          <w:szCs w:val="24"/>
        </w:rPr>
      </w:pPr>
    </w:p>
    <w:p w:rsidRDefault="00E02D0F" w:rsidP="00E02D0F" w:rsidR="00E02D0F" w:rsidRPr="005948E1">
      <w:pPr>
        <w:spacing w:after="0"/>
        <w:rPr>
          <w:rFonts w:cs="Times New Roman" w:hAnsi="Times New Roman" w:ascii="Times New Roman"/>
          <w:sz w:val="24"/>
          <w:szCs w:val="24"/>
        </w:rPr>
      </w:pPr>
    </w:p>
    <w:p w:rsidRDefault="00E02D0F" w:rsidP="00E02D0F" w:rsidR="00E02D0F" w:rsidRPr="005948E1">
      <w:pPr>
        <w:spacing w:after="0"/>
        <w:rPr>
          <w:rFonts w:cs="Times New Roman" w:hAnsi="Times New Roman" w:ascii="Times New Roman"/>
          <w:sz w:val="24"/>
          <w:szCs w:val="24"/>
        </w:rPr>
      </w:pPr>
      <w:r w:rsidRPr="005948E1">
        <w:rPr>
          <w:rFonts w:cs="Times New Roman" w:hAnsi="Times New Roman" w:ascii="Times New Roman"/>
          <w:color w:val="000000"/>
          <w:sz w:val="24"/>
          <w:szCs w:val="24"/>
        </w:rPr>
        <w:t>DNA:</w:t>
      </w:r>
    </w:p>
    <w:p w:rsidRDefault="005948E1" w:rsidP="00E02D0F" w:rsidR="005948E1" w:rsidRPr="005948E1">
      <w:pPr>
        <w:spacing w:after="0"/>
        <w:rPr>
          <w:rFonts w:cs="Times New Roman" w:hAnsi="Times New Roman" w:ascii="Times New Roman"/>
          <w:color w:val="000000"/>
          <w:sz w:val="24"/>
          <w:szCs w:val="24"/>
        </w:rPr>
      </w:pPr>
      <w:r w:rsidRPr="005948E1">
        <w:rPr>
          <w:rFonts w:cs="Times New Roman" w:hAnsi="Times New Roman" w:ascii="Times New Roman"/>
          <w:color w:val="000000"/>
          <w:sz w:val="24"/>
          <w:szCs w:val="24"/>
        </w:rPr>
        <w:t xml:space="preserve">-  predlagatelju po punomoćniku </w:t>
      </w:r>
    </w:p>
    <w:p w:rsidRDefault="005948E1" w:rsidP="00E02D0F" w:rsidR="005948E1" w:rsidRPr="005948E1">
      <w:pPr>
        <w:spacing w:after="0"/>
        <w:rPr>
          <w:rFonts w:cs="Times New Roman" w:hAnsi="Times New Roman" w:ascii="Times New Roman"/>
          <w:color w:val="000000"/>
          <w:sz w:val="24"/>
          <w:szCs w:val="24"/>
        </w:rPr>
      </w:pPr>
      <w:r w:rsidRPr="005948E1">
        <w:rPr>
          <w:rFonts w:cs="Times New Roman" w:hAnsi="Times New Roman" w:ascii="Times New Roman"/>
          <w:color w:val="000000"/>
          <w:sz w:val="24"/>
          <w:szCs w:val="24"/>
        </w:rPr>
        <w:t xml:space="preserve">- e-oglasna ploča suda </w:t>
      </w:r>
    </w:p>
    <w:p w:rsidRDefault="005948E1" w:rsidP="00E02D0F" w:rsidR="005948E1" w:rsidRPr="005948E1">
      <w:pPr>
        <w:spacing w:after="0"/>
        <w:rPr>
          <w:rFonts w:cs="Times New Roman" w:hAnsi="Times New Roman" w:ascii="Times New Roman"/>
          <w:color w:val="000000"/>
          <w:sz w:val="24"/>
          <w:szCs w:val="24"/>
        </w:rPr>
      </w:pPr>
      <w:r w:rsidRPr="005948E1">
        <w:rPr>
          <w:rFonts w:cs="Times New Roman" w:hAnsi="Times New Roman" w:ascii="Times New Roman"/>
          <w:color w:val="000000"/>
          <w:sz w:val="24"/>
          <w:szCs w:val="24"/>
        </w:rPr>
        <w:t xml:space="preserve">- spis </w:t>
      </w:r>
    </w:p>
    <w:p w:rsidRDefault="00E02D0F" w:rsidP="005948E1" w:rsidR="00E02D0F" w:rsidRPr="005948E1">
      <w:pPr>
        <w:spacing w:after="0"/>
        <w:rPr>
          <w:rFonts w:cs="Times New Roman" w:hAnsi="Times New Roman" w:ascii="Times New Roman"/>
          <w:sz w:val="24"/>
          <w:szCs w:val="24"/>
        </w:rPr>
      </w:pPr>
      <w:r w:rsidRPr="005948E1">
        <w:rPr>
          <w:rFonts w:cs="Times New Roman" w:hAnsi="Times New Roman" w:ascii="Times New Roman"/>
          <w:color w:val="000000"/>
          <w:sz w:val="24"/>
          <w:szCs w:val="24"/>
        </w:rPr>
        <w:t xml:space="preserve">   </w:t>
      </w:r>
    </w:p>
    <w:p w:rsidRDefault="00E02D0F" w:rsidP="00E02D0F" w:rsidR="00E02D0F" w:rsidRPr="005948E1">
      <w:pPr>
        <w:spacing w:after="0"/>
        <w:rPr>
          <w:rFonts w:cs="Times New Roman" w:hAnsi="Times New Roman" w:ascii="Times New Roman"/>
          <w:sz w:val="24"/>
          <w:szCs w:val="24"/>
        </w:rPr>
      </w:pPr>
    </w:p>
    <w:p w:rsidRDefault="00E02D0F" w:rsidP="00E02D0F" w:rsidR="00E02D0F" w:rsidRPr="005948E1">
      <w:pPr>
        <w:spacing w:after="0"/>
        <w:rPr>
          <w:rFonts w:cs="Times New Roman" w:hAnsi="Times New Roman" w:ascii="Times New Roman"/>
          <w:sz w:val="24"/>
          <w:szCs w:val="24"/>
        </w:rPr>
      </w:pPr>
    </w:p>
    <w:p w:rsidRDefault="00E02D0F" w:rsidP="00E02D0F" w:rsidR="00E02D0F" w:rsidRPr="005948E1">
      <w:pPr>
        <w:spacing w:after="0"/>
        <w:rPr>
          <w:rFonts w:cs="Times New Roman" w:hAnsi="Times New Roman" w:ascii="Times New Roman"/>
          <w:sz w:val="24"/>
          <w:szCs w:val="24"/>
        </w:rPr>
      </w:pPr>
    </w:p>
    <w:p w:rsidRDefault="00853B3E" w:rsidR="00853B3E" w:rsidRPr="005948E1">
      <w:pPr>
        <w:rPr>
          <w:rFonts w:cs="Times New Roman" w:hAnsi="Times New Roman" w:ascii="Times New Roman"/>
          <w:sz w:val="24"/>
          <w:szCs w:val="24"/>
        </w:rPr>
      </w:pPr>
    </w:p>
    <w:sectPr w:rsidSect="005948E1" w:rsidR="00853B3E" w:rsidRPr="005948E1">
      <w:headerReference w:type="default" r:id="rId10"/>
      <w:footerReference w:type="default" r:id="rId11"/>
      <w:headerReference w:type="firs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26BB0" w:rsidP="00C26BB0" w:rsidR="00C26BB0">
      <w:pPr>
        <w:spacing w:lineRule="auto" w:line="240" w:after="0"/>
      </w:pPr>
      <w:r>
        <w:separator/>
      </w:r>
    </w:p>
  </w:endnote>
  <w:endnote w:id="0" w:type="continuationSeparator">
    <w:p w:rsidRDefault="00C26BB0" w:rsidP="00C26BB0" w:rsidR="00C26BB0">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Arial Unicode MS">
    <w:panose1 w:val="020B0604020202020204"/>
    <w:charset w:val="00"/>
    <w:family w:val="roman"/>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979191636"/>
      <w:docPartObj>
        <w:docPartGallery w:val="Page Numbers (Bottom of Page)"/>
        <w:docPartUnique/>
      </w:docPartObj>
    </w:sdtPr>
    <w:sdtEndPr/>
    <w:sdtContent>
      <w:p w:rsidRDefault="005948E1" w:rsidR="005948E1">
        <w:pPr>
          <w:pStyle w:val="Podnoje"/>
          <w:jc w:val="center"/>
        </w:pPr>
        <w:r>
          <w:fldChar w:fldCharType="begin"/>
        </w:r>
        <w:r>
          <w:instrText>PAGE   \* MERGEFORMAT</w:instrText>
        </w:r>
        <w:r>
          <w:fldChar w:fldCharType="separate"/>
        </w:r>
        <w:r w:rsidR="009B0BB5" w:rsidRPr="009B0BB5">
          <w:rPr>
            <w:noProof/>
            <w:lang w:val="hr-HR"/>
          </w:rPr>
          <w:t>3</w:t>
        </w:r>
        <w:r>
          <w:fldChar w:fldCharType="end"/>
        </w:r>
      </w:p>
    </w:sdtContent>
  </w:sdt>
  <w:p w:rsidRDefault="005948E1" w:rsidR="005948E1">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26BB0" w:rsidP="00C26BB0" w:rsidR="00C26BB0">
      <w:pPr>
        <w:spacing w:lineRule="auto" w:line="240" w:after="0"/>
      </w:pPr>
      <w:r>
        <w:separator/>
      </w:r>
    </w:p>
  </w:footnote>
  <w:footnote w:id="0" w:type="continuationSeparator">
    <w:p w:rsidRDefault="00C26BB0" w:rsidP="00C26BB0" w:rsidR="00C26BB0">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26BB0" w:rsidP="00C26BB0" w:rsidR="00C26BB0" w:rsidRPr="00C26BB0">
    <w:pPr>
      <w:pStyle w:val="Zaglavlje"/>
      <w:jc w:val="right"/>
      <w:rPr>
        <w:rFonts w:cs="Times New Roman" w:hAnsi="Times New Roman" w:ascii="Times New Roman"/>
        <w:sz w:val="24"/>
        <w:szCs w:val="24"/>
      </w:rPr>
    </w:pPr>
    <w:r w:rsidRPr="00C26BB0">
      <w:rPr>
        <w:rFonts w:cs="Times New Roman" w:hAnsi="Times New Roman" w:ascii="Times New Roman"/>
        <w:sz w:val="24"/>
        <w:szCs w:val="24"/>
      </w:rPr>
      <w:t>4.St-64/2015</w:t>
    </w:r>
  </w:p>
  <w:p w:rsidRDefault="00C26BB0" w:rsidR="00C26BB0">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948E1" w:rsidP="005948E1" w:rsidR="005948E1" w:rsidRPr="005948E1">
    <w:pPr>
      <w:pStyle w:val="Zaglavlje"/>
      <w:jc w:val="right"/>
      <w:rPr>
        <w:rFonts w:cs="Times New Roman" w:hAnsi="Times New Roman" w:ascii="Times New Roman"/>
        <w:sz w:val="24"/>
        <w:szCs w:val="24"/>
        <w:lang w:val="hr-HR"/>
      </w:rPr>
    </w:pPr>
    <w:r w:rsidRPr="005948E1">
      <w:rPr>
        <w:rFonts w:cs="Times New Roman" w:hAnsi="Times New Roman" w:ascii="Times New Roman"/>
        <w:sz w:val="24"/>
        <w:szCs w:val="24"/>
        <w:lang w:val="hr-HR"/>
      </w:rPr>
      <w:t>4.St-64/2015</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02D0F"/>
    <w:rsid w:val="00066650"/>
    <w:rsid w:val="00085E7C"/>
    <w:rsid w:val="000B4D96"/>
    <w:rsid w:val="003C2F22"/>
    <w:rsid w:val="00417EA6"/>
    <w:rsid w:val="005948E1"/>
    <w:rsid w:val="006E267B"/>
    <w:rsid w:val="0071519E"/>
    <w:rsid w:val="007F7A84"/>
    <w:rsid w:val="00814EDB"/>
    <w:rsid w:val="00815142"/>
    <w:rsid w:val="00853B3E"/>
    <w:rsid w:val="00981D37"/>
    <w:rsid w:val="009B0BB5"/>
    <w:rsid w:val="00A51DE9"/>
    <w:rsid w:val="00B7506F"/>
    <w:rsid w:val="00C26BB0"/>
    <w:rsid w:val="00DD0D50"/>
    <w:rsid w:val="00E02D0F"/>
    <w:rsid w:val="00EB6A52"/>
    <w:rsid w:val="00F2599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E02D0F"/>
    <w:pPr>
      <w:spacing w:lineRule="auto" w:line="276" w:after="200"/>
    </w:pPr>
    <w:rPr>
      <w:rFonts w:hAnsiTheme="minorHAnsi" w:asciiTheme="minorHAnsi"/>
      <w:sz w:val="22"/>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26BB0"/>
    <w:pPr>
      <w:spacing w:lineRule="auto" w:line="240"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26BB0"/>
    <w:rPr>
      <w:rFonts w:cs="Tahoma" w:hAnsi="Tahoma" w:ascii="Tahoma"/>
      <w:sz w:val="16"/>
      <w:szCs w:val="16"/>
      <w:lang w:val="en-US"/>
    </w:rPr>
  </w:style>
  <w:style w:styleId="Zaglavlje" w:type="paragraph">
    <w:name w:val="header"/>
    <w:basedOn w:val="Normal"/>
    <w:link w:val="ZaglavljeChar"/>
    <w:uiPriority w:val="99"/>
    <w:unhideWhenUsed/>
    <w:rsid w:val="00C26BB0"/>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C26BB0"/>
    <w:rPr>
      <w:rFonts w:hAnsiTheme="minorHAnsi" w:asciiTheme="minorHAnsi"/>
      <w:sz w:val="22"/>
      <w:lang w:val="en-US"/>
    </w:rPr>
  </w:style>
  <w:style w:styleId="Podnoje" w:type="paragraph">
    <w:name w:val="footer"/>
    <w:basedOn w:val="Normal"/>
    <w:link w:val="PodnojeChar"/>
    <w:uiPriority w:val="99"/>
    <w:unhideWhenUsed/>
    <w:rsid w:val="00C26BB0"/>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C26BB0"/>
    <w:rPr>
      <w:rFonts w:hAnsiTheme="minorHAnsi" w:asciiTheme="minorHAnsi"/>
      <w:sz w:val="22"/>
      <w:lang w:val="en-US"/>
    </w:rPr>
  </w:style>
  <w:style w:styleId="Tekstrezerviranogmjesta" w:type="character">
    <w:name w:val="Placeholder Text"/>
    <w:basedOn w:val="Zadanifontodlomka"/>
    <w:uiPriority w:val="99"/>
    <w:semiHidden/>
    <w:rsid w:val="009B0BB5"/>
    <w:rPr>
      <w:color w:val="808080"/>
      <w:bdr w:space="0" w:sz="0" w:color="auto" w:val="none"/>
      <w:shd w:fill="auto" w:color="auto" w:val="clear"/>
    </w:rPr>
  </w:style>
  <w:style w:customStyle="true" w:styleId="eSPISCCParagraphDefaultFont" w:type="character">
    <w:name w:val="eSPIS_CC_Paragraph Default Font"/>
    <w:basedOn w:val="Zadanifontodlomka"/>
    <w:rsid w:val="009B0BB5"/>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9B0BB5"/>
    <w:rPr>
      <w:rFonts w:cs="Times New Roman" w:hAnsi="Times New Roman" w:ascii="Times New Roman"/>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9B0BB5"/>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9B0BB5"/>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E02D0F"/>
    <w:pPr>
      <w:spacing w:after="200" w:line="276" w:lineRule="auto"/>
    </w:pPr>
    <w:rPr>
      <w:rFonts w:asciiTheme="minorHAnsi" w:hAnsiTheme="minorHAnsi"/>
      <w:sz w:val="22"/>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26BB0"/>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C26BB0"/>
    <w:rPr>
      <w:rFonts w:ascii="Tahoma" w:cs="Tahoma" w:hAnsi="Tahoma"/>
      <w:sz w:val="16"/>
      <w:szCs w:val="16"/>
      <w:lang w:val="en-US"/>
    </w:rPr>
  </w:style>
  <w:style w:styleId="Zaglavlje" w:type="paragraph">
    <w:name w:val="header"/>
    <w:basedOn w:val="Normal"/>
    <w:link w:val="ZaglavljeChar"/>
    <w:uiPriority w:val="99"/>
    <w:unhideWhenUsed/>
    <w:rsid w:val="00C26BB0"/>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C26BB0"/>
    <w:rPr>
      <w:rFonts w:asciiTheme="minorHAnsi" w:hAnsiTheme="minorHAnsi"/>
      <w:sz w:val="22"/>
      <w:lang w:val="en-US"/>
    </w:rPr>
  </w:style>
  <w:style w:styleId="Podnoje" w:type="paragraph">
    <w:name w:val="footer"/>
    <w:basedOn w:val="Normal"/>
    <w:link w:val="PodnojeChar"/>
    <w:uiPriority w:val="99"/>
    <w:unhideWhenUsed/>
    <w:rsid w:val="00C26BB0"/>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C26BB0"/>
    <w:rPr>
      <w:rFonts w:asciiTheme="minorHAnsi" w:hAnsiTheme="minorHAnsi"/>
      <w:sz w:val="22"/>
      <w:lang w:val="en-US"/>
    </w:rPr>
  </w:style>
  <w:style w:styleId="Tekstrezerviranogmjesta" w:type="character">
    <w:name w:val="Placeholder Text"/>
    <w:basedOn w:val="Zadanifontodlomka"/>
    <w:uiPriority w:val="99"/>
    <w:semiHidden/>
    <w:rsid w:val="009B0BB5"/>
    <w:rPr>
      <w:color w:val="808080"/>
      <w:bdr w:color="auto" w:space="0" w:sz="0" w:val="none"/>
      <w:shd w:color="auto" w:fill="auto" w:val="clear"/>
    </w:rPr>
  </w:style>
  <w:style w:customStyle="1" w:styleId="eSPISCCParagraphDefaultFont" w:type="character">
    <w:name w:val="eSPIS_CC_Paragraph Default Font"/>
    <w:basedOn w:val="Zadanifontodlomka"/>
    <w:rsid w:val="009B0BB5"/>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9B0BB5"/>
    <w:rPr>
      <w:rFonts w:ascii="Times New Roman" w:cs="Times New Roman" w:hAnsi="Times New Roman"/>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9B0BB5"/>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9B0BB5"/>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74108017">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12. siječnja 2017.</izvorni_sadrzaj>
    <derivirana_varijabla naziv="DomainObject.DatumDonosenjaOdluke_1">12. siječnja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64</izvorni_sadrzaj>
    <derivirana_varijabla naziv="DomainObject.Predmet.Broj_1">64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svibnja 2015.</izvorni_sadrzaj>
    <derivirana_varijabla naziv="DomainObject.Predmet.DatumOsnivanja_1">14. svibnja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St-64/2015</izvorni_sadrzaj>
    <derivirana_varijabla naziv="DomainObject.Predmet.OznakaBroj_1">St-64/2015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KAMELEON d.o.o. za trgovinu i usluge</izvorni_sadrzaj>
    <derivirana_varijabla naziv="DomainObject.Predmet.ProtustrankaFormated_1">  KAMELEON d.o.o. za trgovinu i usluge</derivirana_varijabla>
  </DomainObject.Predmet.ProtustrankaFormated>
  <DomainObject.Predmet.ProtustrankaFormatedOIB>
    <izvorni_sadrzaj>  KAMELEON d.o.o. za trgovinu i usluge, OIB 63867682286</izvorni_sadrzaj>
    <derivirana_varijabla naziv="DomainObject.Predmet.ProtustrankaFormatedOIB_1">  KAMELEON d.o.o. za trgovinu i usluge, OIB 63867682286</derivirana_varijabla>
  </DomainObject.Predmet.ProtustrankaFormatedOIB>
  <DomainObject.Predmet.ProtustrankaFormatedWithAdress>
    <izvorni_sadrzaj> KAMELEON d.o.o. za trgovinu i usluge, Zoranićeva 16, 21210 Solin</izvorni_sadrzaj>
    <derivirana_varijabla naziv="DomainObject.Predmet.ProtustrankaFormatedWithAdress_1"> KAMELEON d.o.o. za trgovinu i usluge, Zoranićeva 16, 21210 Solin</derivirana_varijabla>
  </DomainObject.Predmet.ProtustrankaFormatedWithAdress>
  <DomainObject.Predmet.ProtustrankaFormatedWithAdressOIB>
    <izvorni_sadrzaj> KAMELEON d.o.o. za trgovinu i usluge, OIB 63867682286, Zoranićeva 16, 21210 Solin</izvorni_sadrzaj>
    <derivirana_varijabla naziv="DomainObject.Predmet.ProtustrankaFormatedWithAdressOIB_1"> KAMELEON d.o.o. za trgovinu i usluge, OIB 63867682286, Zoranićeva 16, 21210 Solin</derivirana_varijabla>
  </DomainObject.Predmet.ProtustrankaFormatedWithAdressOIB>
  <DomainObject.Predmet.ProtustrankaWithAdress>
    <izvorni_sadrzaj>KAMELEON d.o.o. za trgovinu i usluge Zoranićeva 16, 21210 Solin</izvorni_sadrzaj>
    <derivirana_varijabla naziv="DomainObject.Predmet.ProtustrankaWithAdress_1">KAMELEON d.o.o. za trgovinu i usluge Zoranićeva 16, 21210 Solin</derivirana_varijabla>
  </DomainObject.Predmet.ProtustrankaWithAdress>
  <DomainObject.Predmet.ProtustrankaWithAdressOIB>
    <izvorni_sadrzaj>KAMELEON d.o.o. za trgovinu i usluge, OIB 63867682286, Zoranićeva 16, 21210 Solin</izvorni_sadrzaj>
    <derivirana_varijabla naziv="DomainObject.Predmet.ProtustrankaWithAdressOIB_1">KAMELEON d.o.o. za trgovinu i usluge, OIB 63867682286, Zoranićeva 16, 21210 Solin</derivirana_varijabla>
  </DomainObject.Predmet.ProtustrankaWithAdressOIB>
  <DomainObject.Predmet.ProtustrankaNazivFormated>
    <izvorni_sadrzaj>KAMELEON d.o.o. za trgovinu i usluge</izvorni_sadrzaj>
    <derivirana_varijabla naziv="DomainObject.Predmet.ProtustrankaNazivFormated_1">KAMELEON d.o.o. za trgovinu i usluge</derivirana_varijabla>
  </DomainObject.Predmet.ProtustrankaNazivFormated>
  <DomainObject.Predmet.ProtustrankaNazivFormatedOIB>
    <izvorni_sadrzaj>KAMELEON d.o.o. za trgovinu i usluge, OIB 63867682286</izvorni_sadrzaj>
    <derivirana_varijabla naziv="DomainObject.Predmet.ProtustrankaNazivFormatedOIB_1">KAMELEON d.o.o. za trgovinu i usluge, OIB 63867682286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GRANIT-VRKIĆ d.o.o., građenje, projektiranje, inženjering zastupanog po punomoćniku Alan Balatinec</izvorni_sadrzaj>
    <derivirana_varijabla naziv="DomainObject.Predmet.StrankaFormated_1">  GRANIT-VRKIĆ d.o.o., građenje, projektiranje, inženjering zastupanog po punomoćniku Alan Balatinec</derivirana_varijabla>
  </DomainObject.Predmet.StrankaFormated>
  <DomainObject.Predmet.StrankaFormatedOIB>
    <izvorni_sadrzaj>  GRANIT-VRKIĆ d.o.o., građenje, projektiranje, inženjering, OIB 70161208868 zastupanog po punomoćniku Alan Balatinec</izvorni_sadrzaj>
    <derivirana_varijabla naziv="DomainObject.Predmet.StrankaFormatedOIB_1">  GRANIT-VRKIĆ d.o.o., građenje, projektiranje, inženjering, OIB 70161208868 zastupanog po punomoćniku Alan Balatinec</derivirana_varijabla>
  </DomainObject.Predmet.StrankaFormatedOIB>
  <DomainObject.Predmet.StrankaFormatedWithAdress>
    <izvorni_sadrzaj> GRANIT-VRKIĆ d.o.o., građenje, projektiranje, inženjering, Avenija Većeslava Holjevca 62, Zagreb zastupanog po punomoćniku Alan Balatinec</izvorni_sadrzaj>
    <derivirana_varijabla naziv="DomainObject.Predmet.StrankaFormatedWithAdress_1"> GRANIT-VRKIĆ d.o.o., građenje, projektiranje, inženjering, Avenija Većeslava Holjevca 62, Zagreb zastupanog po punomoćniku Alan Balatinec</derivirana_varijabla>
  </DomainObject.Predmet.StrankaFormatedWithAdress>
  <DomainObject.Predmet.StrankaFormatedWithAdressOIB>
    <izvorni_sadrzaj> GRANIT-VRKIĆ d.o.o., građenje, projektiranje, inženjering, OIB 70161208868, Avenija Većeslava Holjevca 62, Zagreb zastupanog po punomoćniku Alan Balatinec</izvorni_sadrzaj>
    <derivirana_varijabla naziv="DomainObject.Predmet.StrankaFormatedWithAdressOIB_1"> GRANIT-VRKIĆ d.o.o., građenje, projektiranje, inženjering, OIB 70161208868, Avenija Većeslava Holjevca 62, Zagreb zastupanog po punomoćniku Alan Balatinec</derivirana_varijabla>
  </DomainObject.Predmet.StrankaFormatedWithAdressOIB>
  <DomainObject.Predmet.StrankaWithAdress>
    <izvorni_sadrzaj>GRANIT-VRKIĆ d.o.o., građenje, projektiranje, inženjering Avenija Većeslava Holjevca 62,Zagreb</izvorni_sadrzaj>
    <derivirana_varijabla naziv="DomainObject.Predmet.StrankaWithAdress_1">GRANIT-VRKIĆ d.o.o., građenje, projektiranje, inženjering Avenija Većeslava Holjevca 62,Zagreb</derivirana_varijabla>
  </DomainObject.Predmet.StrankaWithAdress>
  <DomainObject.Predmet.StrankaWithAdressOIB>
    <izvorni_sadrzaj>GRANIT-VRKIĆ d.o.o., građenje, projektiranje, inženjering, OIB 70161208868, Avenija Većeslava Holjevca 62,Zagreb</izvorni_sadrzaj>
    <derivirana_varijabla naziv="DomainObject.Predmet.StrankaWithAdressOIB_1">GRANIT-VRKIĆ d.o.o., građenje, projektiranje, inženjering, OIB 70161208868, Avenija Većeslava Holjevca 62,Zagreb</derivirana_varijabla>
  </DomainObject.Predmet.StrankaWithAdressOIB>
  <DomainObject.Predmet.StrankaNazivFormated>
    <izvorni_sadrzaj>GRANIT-VRKIĆ d.o.o., građenje, projektiranje, inženjering</izvorni_sadrzaj>
    <derivirana_varijabla naziv="DomainObject.Predmet.StrankaNazivFormated_1">GRANIT-VRKIĆ d.o.o., građenje, projektiranje, inženjering</derivirana_varijabla>
  </DomainObject.Predmet.StrankaNazivFormated>
  <DomainObject.Predmet.StrankaNazivFormatedOIB>
    <izvorni_sadrzaj>GRANIT-VRKIĆ d.o.o., građenje, projektiranje, inženjering, OIB 70161208868</izvorni_sadrzaj>
    <derivirana_varijabla naziv="DomainObject.Predmet.StrankaNazivFormatedOIB_1">GRANIT-VRKIĆ d.o.o., građenje, projektiranje, inženjering, OIB 70161208868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GRANIT-VRKIĆ d.o.o., građenje, projektiranje, inženjering zastupanog po punomoćniku Alan Balatinec</item>
    </izvorni_sadrzaj>
    <derivirana_varijabla naziv="DomainObject.Predmet.StrankaListFormated_1">
      <item>GRANIT-VRKIĆ d.o.o., građenje, projektiranje, inženjering zastupanog po punomoćniku Alan Balatinec</item>
    </derivirana_varijabla>
  </DomainObject.Predmet.StrankaListFormated>
  <DomainObject.Predmet.StrankaListFormatedOIB>
    <izvorni_sadrzaj>
      <item>GRANIT-VRKIĆ d.o.o., građenje, projektiranje, inženjering, OIB 70161208868 zastupanog po punomoćniku Alan Balatinec</item>
    </izvorni_sadrzaj>
    <derivirana_varijabla naziv="DomainObject.Predmet.StrankaListFormatedOIB_1">
      <item>GRANIT-VRKIĆ d.o.o., građenje, projektiranje, inženjering, OIB 70161208868 zastupanog po punomoćniku Alan Balatinec</item>
    </derivirana_varijabla>
  </DomainObject.Predmet.StrankaListFormatedOIB>
  <DomainObject.Predmet.StrankaListFormatedWithAdress>
    <izvorni_sadrzaj>
      <item>GRANIT-VRKIĆ d.o.o., građenje, projektiranje, inženjering, Avenija Većeslava Holjevca 62, Zagreb zastupanog po punomoćniku Alan Balatinec</item>
    </izvorni_sadrzaj>
    <derivirana_varijabla naziv="DomainObject.Predmet.StrankaListFormatedWithAdress_1">
      <item>GRANIT-VRKIĆ d.o.o., građenje, projektiranje, inženjering, Avenija Većeslava Holjevca 62, Zagreb zastupanog po punomoćniku Alan Balatinec</item>
    </derivirana_varijabla>
  </DomainObject.Predmet.StrankaListFormatedWithAdress>
  <DomainObject.Predmet.StrankaListFormatedWithAdressOIB>
    <izvorni_sadrzaj>
      <item>GRANIT-VRKIĆ d.o.o., građenje, projektiranje, inženjering, OIB 70161208868, Avenija Većeslava Holjevca 62, Zagreb zastupanog po punomoćniku Alan Balatinec</item>
    </izvorni_sadrzaj>
    <derivirana_varijabla naziv="DomainObject.Predmet.StrankaListFormatedWithAdressOIB_1">
      <item>GRANIT-VRKIĆ d.o.o., građenje, projektiranje, inženjering, OIB 70161208868, Avenija Većeslava Holjevca 62, Zagreb zastupanog po punomoćniku Alan Balatinec</item>
    </derivirana_varijabla>
  </DomainObject.Predmet.StrankaListFormatedWithAdressOIB>
  <DomainObject.Predmet.StrankaListNazivFormated>
    <izvorni_sadrzaj>
      <item>GRANIT-VRKIĆ d.o.o., građenje, projektiranje, inženjering</item>
    </izvorni_sadrzaj>
    <derivirana_varijabla naziv="DomainObject.Predmet.StrankaListNazivFormated_1">
      <item>GRANIT-VRKIĆ d.o.o., građenje, projektiranje, inženjering</item>
    </derivirana_varijabla>
  </DomainObject.Predmet.StrankaListNazivFormated>
  <DomainObject.Predmet.StrankaListNazivFormatedOIB>
    <izvorni_sadrzaj>
      <item>GRANIT-VRKIĆ d.o.o., građenje, projektiranje, inženjering, OIB 70161208868</item>
    </izvorni_sadrzaj>
    <derivirana_varijabla naziv="DomainObject.Predmet.StrankaListNazivFormatedOIB_1">
      <item>GRANIT-VRKIĆ d.o.o., građenje, projektiranje, inženjering, OIB 70161208868</item>
    </derivirana_varijabla>
  </DomainObject.Predmet.StrankaListNazivFormatedOIB>
  <DomainObject.Predmet.ProtuStrankaListFormated>
    <izvorni_sadrzaj>
      <item>KAMELEON d.o.o. za trgovinu i usluge</item>
    </izvorni_sadrzaj>
    <derivirana_varijabla naziv="DomainObject.Predmet.ProtuStrankaListFormated_1">
      <item>KAMELEON d.o.o. za trgovinu i usluge</item>
    </derivirana_varijabla>
  </DomainObject.Predmet.ProtuStrankaListFormated>
  <DomainObject.Predmet.ProtuStrankaListFormatedOIB>
    <izvorni_sadrzaj>
      <item>KAMELEON d.o.o. za trgovinu i usluge, OIB 63867682286</item>
    </izvorni_sadrzaj>
    <derivirana_varijabla naziv="DomainObject.Predmet.ProtuStrankaListFormatedOIB_1">
      <item>KAMELEON d.o.o. za trgovinu i usluge, OIB 63867682286</item>
    </derivirana_varijabla>
  </DomainObject.Predmet.ProtuStrankaListFormatedOIB>
  <DomainObject.Predmet.ProtuStrankaListFormatedWithAdress>
    <izvorni_sadrzaj>
      <item>KAMELEON d.o.o. za trgovinu i usluge, Zoranićeva 16, 21210 Solin</item>
    </izvorni_sadrzaj>
    <derivirana_varijabla naziv="DomainObject.Predmet.ProtuStrankaListFormatedWithAdress_1">
      <item>KAMELEON d.o.o. za trgovinu i usluge, Zoranićeva 16, 21210 Solin</item>
    </derivirana_varijabla>
  </DomainObject.Predmet.ProtuStrankaListFormatedWithAdress>
  <DomainObject.Predmet.ProtuStrankaListFormatedWithAdressOIB>
    <izvorni_sadrzaj>
      <item>KAMELEON d.o.o. za trgovinu i usluge, OIB 63867682286, Zoranićeva 16, 21210 Solin</item>
    </izvorni_sadrzaj>
    <derivirana_varijabla naziv="DomainObject.Predmet.ProtuStrankaListFormatedWithAdressOIB_1">
      <item>KAMELEON d.o.o. za trgovinu i usluge, OIB 63867682286, Zoranićeva 16, 21210 Solin</item>
    </derivirana_varijabla>
  </DomainObject.Predmet.ProtuStrankaListFormatedWithAdressOIB>
  <DomainObject.Predmet.ProtuStrankaListNazivFormated>
    <izvorni_sadrzaj>
      <item>KAMELEON d.o.o. za trgovinu i usluge</item>
    </izvorni_sadrzaj>
    <derivirana_varijabla naziv="DomainObject.Predmet.ProtuStrankaListNazivFormated_1">
      <item>KAMELEON d.o.o. za trgovinu i usluge</item>
    </derivirana_varijabla>
  </DomainObject.Predmet.ProtuStrankaListNazivFormated>
  <DomainObject.Predmet.ProtuStrankaListNazivFormatedOIB>
    <izvorni_sadrzaj>
      <item>KAMELEON d.o.o. za trgovinu i usluge, OIB 63867682286</item>
    </izvorni_sadrzaj>
    <derivirana_varijabla naziv="DomainObject.Predmet.ProtuStrankaListNazivFormatedOIB_1">
      <item>KAMELEON d.o.o. za trgovinu i usluge, OIB 63867682286</item>
    </derivirana_varijabla>
  </DomainObject.Predmet.ProtuStrankaListNazivFormatedOIB>
  <DomainObject.Predmet.OstaliListFormated>
    <izvorni_sadrzaj>
      <item>Alan Balatinec punomoćnik sudionika u postupku GRANIT-VRKIĆ d.o.o., građenje, projektiranje, inženjering</item>
    </izvorni_sadrzaj>
    <derivirana_varijabla naziv="DomainObject.Predmet.OstaliListFormated_1">
      <item>Alan Balatinec punomoćnik sudionika u postupku GRANIT-VRKIĆ d.o.o., građenje, projektiranje, inženjering</item>
    </derivirana_varijabla>
  </DomainObject.Predmet.OstaliListFormated>
  <DomainObject.Predmet.OstaliListFormatedOIB>
    <izvorni_sadrzaj>
      <item>Alan Balatinec punomoćnik sudionika u postupku GRANIT-VRKIĆ d.o.o., građenje, projektiranje, inženjering</item>
    </izvorni_sadrzaj>
    <derivirana_varijabla naziv="DomainObject.Predmet.OstaliListFormatedOIB_1">
      <item>Alan Balatinec punomoćnik sudionika u postupku GRANIT-VRKIĆ d.o.o., građenje, projektiranje, inženjering</item>
    </derivirana_varijabla>
  </DomainObject.Predmet.OstaliListFormatedOIB>
  <DomainObject.Predmet.OstaliListFormatedWithAdress>
    <izvorni_sadrzaj>
      <item>Alan Balatinec, Draškovićeva 13/V, 10000 Zagreb punomoćnik sudionika u postupku GRANIT-VRKIĆ d.o.o., građenje, projektiranje, inženjering</item>
    </izvorni_sadrzaj>
    <derivirana_varijabla naziv="DomainObject.Predmet.OstaliListFormatedWithAdress_1">
      <item>Alan Balatinec, Draškovićeva 13/V, 10000 Zagreb punomoćnik sudionika u postupku GRANIT-VRKIĆ d.o.o., građenje, projektiranje, inženjering</item>
    </derivirana_varijabla>
  </DomainObject.Predmet.OstaliListFormatedWithAdress>
  <DomainObject.Predmet.OstaliListFormatedWithAdressOIB>
    <izvorni_sadrzaj>
      <item>Alan Balatinec, Draškovićeva 13/V, 10000 Zagreb punomoćnik sudionika u postupku GRANIT-VRKIĆ d.o.o., građenje, projektiranje, inženjering</item>
    </izvorni_sadrzaj>
    <derivirana_varijabla naziv="DomainObject.Predmet.OstaliListFormatedWithAdressOIB_1">
      <item>Alan Balatinec, Draškovićeva 13/V, 10000 Zagreb punomoćnik sudionika u postupku GRANIT-VRKIĆ d.o.o., građenje, projektiranje, inženjering</item>
    </derivirana_varijabla>
  </DomainObject.Predmet.OstaliListFormatedWithAdressOIB>
  <DomainObject.Predmet.OstaliListNazivFormated>
    <izvorni_sadrzaj>
      <item>Alan Balatinec</item>
    </izvorni_sadrzaj>
    <derivirana_varijabla naziv="DomainObject.Predmet.OstaliListNazivFormated_1">
      <item>Alan Balatinec</item>
    </derivirana_varijabla>
  </DomainObject.Predmet.OstaliListNazivFormated>
  <DomainObject.Predmet.OstaliListNazivFormatedOIB>
    <izvorni_sadrzaj>
      <item>Alan Balatinec</item>
    </izvorni_sadrzaj>
    <derivirana_varijabla naziv="DomainObject.Predmet.OstaliListNazivFormatedOIB_1">
      <item>Alan Balatinec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siječnja 2017.</izvorni_sadrzaj>
    <derivirana_varijabla naziv="DomainObject.Datum_1">12. siječnja 2017.</derivirana_varijabla>
  </DomainObject.Datum>
  <DomainObject.PoslovniBrojDokumenta>
    <izvorni_sadrzaj/>
    <derivirana_varijabla naziv="DomainObject.PoslovniBrojDokumenta_1"/>
  </DomainObject.PoslovniBrojDokumenta>
  <DomainObject.Predmet.StrankaIDrugi>
    <izvorni_sadrzaj>GRANIT-VRKIĆ d.o.o., građenje, projektiranje, inženjering</izvorni_sadrzaj>
    <derivirana_varijabla naziv="DomainObject.Predmet.StrankaIDrugi_1">GRANIT-VRKIĆ d.o.o., građenje, projektiranje, inženjering</derivirana_varijabla>
  </DomainObject.Predmet.StrankaIDrugi>
  <DomainObject.Predmet.ProtustrankaIDrugi>
    <izvorni_sadrzaj>KAMELEON d.o.o. za trgovinu i usluge</izvorni_sadrzaj>
    <derivirana_varijabla naziv="DomainObject.Predmet.ProtustrankaIDrugi_1">KAMELEON d.o.o. za trgovinu i usluge</derivirana_varijabla>
  </DomainObject.Predmet.ProtustrankaIDrugi>
  <DomainObject.Predmet.StrankaIDrugiAdressOIB>
    <izvorni_sadrzaj>GRANIT-VRKIĆ d.o.o., građenje, projektiranje, inženjering, OIB 70161208868, Avenija Većeslava Holjevca 62, Zagreb</izvorni_sadrzaj>
    <derivirana_varijabla naziv="DomainObject.Predmet.StrankaIDrugiAdressOIB_1">GRANIT-VRKIĆ d.o.o., građenje, projektiranje, inženjering, OIB 70161208868, Avenija Većeslava Holjevca 62, Zagreb</derivirana_varijabla>
  </DomainObject.Predmet.StrankaIDrugiAdressOIB>
  <DomainObject.Predmet.ProtustrankaIDrugiAdressOIB>
    <izvorni_sadrzaj>KAMELEON d.o.o. za trgovinu i usluge, OIB 63867682286, Zoranićeva 16, 21210 Solin</izvorni_sadrzaj>
    <derivirana_varijabla naziv="DomainObject.Predmet.ProtustrankaIDrugiAdressOIB_1">KAMELEON d.o.o. za trgovinu i usluge, OIB 63867682286, Zoranićeva 16, 21210 Solin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GRANIT-VRKIĆ d.o.o., građenje, projektiranje, inženjering</item>
      <item>KAMELEON d.o.o. za trgovinu i usluge</item>
      <item>Alan Balatinec</item>
    </izvorni_sadrzaj>
    <derivirana_varijabla naziv="DomainObject.Predmet.SudioniciListNaziv_1">
      <item>GRANIT-VRKIĆ d.o.o., građenje, projektiranje, inženjering</item>
      <item>KAMELEON d.o.o. za trgovinu i usluge</item>
      <item>Alan Balatinec</item>
    </derivirana_varijabla>
  </DomainObject.Predmet.SudioniciListNaziv>
  <DomainObject.Predmet.SudioniciListAdressOIB>
    <izvorni_sadrzaj>
      <item>GRANIT-VRKIĆ d.o.o., građenje, projektiranje, inženjering, OIB 70161208868, Avenija Većeslava Holjevca 62,Zagreb</item>
      <item>KAMELEON d.o.o. za trgovinu i usluge, OIB 63867682286, Zoranićeva 16,21210 Solin</item>
      <item>Alan Balatinec, Draškovićeva 13/V,10000 Zagreb</item>
    </izvorni_sadrzaj>
    <derivirana_varijabla naziv="DomainObject.Predmet.SudioniciListAdressOIB_1">
      <item>GRANIT-VRKIĆ d.o.o., građenje, projektiranje, inženjering, OIB 70161208868, Avenija Većeslava Holjevca 62,Zagreb</item>
      <item>KAMELEON d.o.o. za trgovinu i usluge, OIB 63867682286, Zoranićeva 16,21210 Solin</item>
      <item>Alan Balatinec, Draškovićeva 13/V,10000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70161208868</item>
      <item>, OIB 63867682286</item>
      <item>, OIB null</item>
    </izvorni_sadrzaj>
    <derivirana_varijabla naziv="DomainObject.Predmet.SudioniciListNazivOIB_1">
      <item>, OIB 70161208868</item>
      <item>, OIB 63867682286</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D6C6C3D-03CB-4BDE-AEC2-CE369C81492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862</properties:Words>
  <properties:Characters>5257</properties:Characters>
  <properties:Lines>117</properties:Lines>
  <properties:Paragraphs>26</properties:Paragraphs>
  <properties:TotalTime>19</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6155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2017-01-12T09:29:00Z</dcterms:created>
  <dc:creator>Katarina Mikulić</dc:creator>
  <cp:lastModifiedBy>Katarina Mikulić</cp:lastModifiedBy>
  <cp:lastPrinted>2017-01-12T09:50:00Z</cp:lastPrinted>
  <dcterms:modified xmlns:xsi="http://www.w3.org/2001/XMLSchema-instance" xsi:type="dcterms:W3CDTF">2017-01-12T12:46:00Z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