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8ae25f" w14:paraId="88ae25f" w:rsidRDefault="008833BC" w:rsidP="00911347" w:rsidR="00911347">
      <w:pPr>
        <w15:collapsed w:val="false"/>
      </w:pPr>
      <w:bookmarkStart w:name="_GoBack" w:id="0"/>
      <w:bookmarkEnd w:id="0"/>
      <w:r>
        <w:t xml:space="preserve">             </w:t>
      </w:r>
      <w:r w:rsidR="00911347">
        <w:rPr>
          <w:noProof/>
        </w:rPr>
        <w:drawing>
          <wp:inline distR="0" distL="0" distB="0" distT="0">
            <wp:extent cy="965835" cx="723900"/>
            <wp:effectExtent b="5715" r="0"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5835" cx="723900"/>
                    </a:xfrm>
                    <a:prstGeom prst="rect">
                      <a:avLst/>
                    </a:prstGeom>
                    <a:noFill/>
                    <a:ln>
                      <a:noFill/>
                    </a:ln>
                  </pic:spPr>
                </pic:pic>
              </a:graphicData>
            </a:graphic>
          </wp:inline>
        </w:drawing>
      </w:r>
    </w:p>
    <w:p w:rsidRDefault="00D95ED7" w:rsidP="00911347" w:rsidR="00911347">
      <w:pPr>
        <w:jc w:val="right"/>
      </w:pPr>
      <w:r>
        <w:t xml:space="preserve">  89.</w:t>
      </w:r>
      <w:r w:rsidR="00911347">
        <w:t xml:space="preserve"> Stž-</w:t>
      </w:r>
      <w:r>
        <w:t>11</w:t>
      </w:r>
      <w:r w:rsidR="00911347">
        <w:t>/17</w:t>
      </w:r>
      <w:r w:rsidR="008833BC">
        <w:t>-2</w:t>
      </w:r>
    </w:p>
    <w:p w:rsidRDefault="00911347" w:rsidP="00911347" w:rsidR="00911347">
      <w:r>
        <w:t xml:space="preserve">REPUBLIKA HRVATSKA </w:t>
      </w:r>
    </w:p>
    <w:p w:rsidRDefault="008833BC" w:rsidP="00D95ED7" w:rsidR="00D95ED7">
      <w:pPr>
        <w:pStyle w:val="Zaglavlje"/>
        <w:rPr>
          <w:sz w:val="24"/>
          <w:szCs w:val="24"/>
        </w:rPr>
      </w:pPr>
      <w:r>
        <w:rPr>
          <w:sz w:val="24"/>
          <w:szCs w:val="24"/>
        </w:rPr>
        <w:t xml:space="preserve">  </w:t>
      </w:r>
      <w:r w:rsidR="00D95ED7">
        <w:rPr>
          <w:sz w:val="24"/>
          <w:szCs w:val="24"/>
        </w:rPr>
        <w:t>Trgovački sud u Zagrebu</w:t>
      </w:r>
    </w:p>
    <w:p w:rsidRDefault="008833BC" w:rsidP="00D95ED7" w:rsidR="00D95ED7">
      <w:pPr>
        <w:pStyle w:val="Zaglavlje"/>
        <w:rPr>
          <w:sz w:val="24"/>
          <w:szCs w:val="24"/>
        </w:rPr>
      </w:pPr>
      <w:r>
        <w:rPr>
          <w:sz w:val="24"/>
          <w:szCs w:val="24"/>
        </w:rPr>
        <w:t xml:space="preserve">    </w:t>
      </w:r>
      <w:r w:rsidR="00D95ED7">
        <w:rPr>
          <w:sz w:val="24"/>
          <w:szCs w:val="24"/>
        </w:rPr>
        <w:t>Zagreb, Amruševa 2/II</w:t>
      </w:r>
    </w:p>
    <w:p w:rsidRDefault="00911347" w:rsidP="00911347" w:rsidR="00911347"/>
    <w:p w:rsidRDefault="00911347" w:rsidP="00911347" w:rsidR="00911347">
      <w:pPr>
        <w:jc w:val="center"/>
      </w:pPr>
    </w:p>
    <w:p w:rsidRDefault="00911347" w:rsidP="00911347" w:rsidR="00911347">
      <w:pPr>
        <w:jc w:val="center"/>
      </w:pPr>
      <w:r>
        <w:t>U  I M E  R E P U B L I K E  H R V A T S K E</w:t>
      </w:r>
    </w:p>
    <w:p w:rsidRDefault="008833BC" w:rsidP="00911347" w:rsidR="008833BC">
      <w:pPr>
        <w:jc w:val="center"/>
      </w:pPr>
    </w:p>
    <w:p w:rsidRDefault="00911347" w:rsidP="00911347" w:rsidR="00911347">
      <w:pPr>
        <w:jc w:val="center"/>
      </w:pPr>
      <w:r>
        <w:t>R J E Š E N J E</w:t>
      </w:r>
    </w:p>
    <w:p w:rsidRDefault="00911347" w:rsidP="00911347" w:rsidR="00911347">
      <w:pPr>
        <w:jc w:val="center"/>
        <w:rPr>
          <w:b/>
        </w:rPr>
      </w:pPr>
    </w:p>
    <w:p w:rsidRDefault="00D95ED7" w:rsidP="00911347" w:rsidR="00D95ED7">
      <w:pPr>
        <w:overflowPunct w:val="false"/>
        <w:autoSpaceDE w:val="false"/>
        <w:autoSpaceDN w:val="false"/>
        <w:adjustRightInd w:val="false"/>
        <w:ind w:firstLine="708"/>
        <w:jc w:val="both"/>
      </w:pPr>
      <w:r>
        <w:t>Trgovački sud u Zagrebu, po sucu Nikolini Dorić Hadžisejdić, u skraćenom stečajnom postupku nad dužnikom KONUS-PROJEKT d.o.o., Zagreb, Laurenčićeva 6, MBS: 080252394, OIB: 67010257720,</w:t>
      </w:r>
      <w:r w:rsidR="005B5B58">
        <w:t xml:space="preserve"> kojeg zastupa punomoćnica Maja Car Sivka, odvjetnica iz Zagreba, Petrova 64, </w:t>
      </w:r>
      <w:r>
        <w:t>odlučujući o dužnikovoj žalbi protiv rješenja Trgovačkog suda u Zagrebu poslovni broj St-3005/15 od 26. veljače 2016., 28</w:t>
      </w:r>
      <w:r w:rsidRPr="009819A1">
        <w:t xml:space="preserve">. </w:t>
      </w:r>
      <w:r>
        <w:t xml:space="preserve">travnja </w:t>
      </w:r>
      <w:r w:rsidRPr="009819A1">
        <w:t>2017</w:t>
      </w:r>
      <w:r>
        <w:t>.,</w:t>
      </w:r>
    </w:p>
    <w:p w:rsidRDefault="00D95ED7" w:rsidP="00911347" w:rsidR="00D95ED7">
      <w:pPr>
        <w:overflowPunct w:val="false"/>
        <w:autoSpaceDE w:val="false"/>
        <w:autoSpaceDN w:val="false"/>
        <w:adjustRightInd w:val="false"/>
        <w:ind w:firstLine="708"/>
        <w:jc w:val="both"/>
      </w:pPr>
    </w:p>
    <w:p w:rsidRDefault="00911347" w:rsidP="00911347" w:rsidR="00911347">
      <w:pPr>
        <w:jc w:val="both"/>
      </w:pPr>
    </w:p>
    <w:p w:rsidRDefault="00911347" w:rsidP="00911347" w:rsidR="00911347">
      <w:pPr>
        <w:jc w:val="center"/>
      </w:pPr>
      <w:r>
        <w:t>r i j e š i o    j e</w:t>
      </w:r>
    </w:p>
    <w:p w:rsidRDefault="00911347" w:rsidP="00911347" w:rsidR="00911347">
      <w:pPr>
        <w:jc w:val="both"/>
      </w:pPr>
    </w:p>
    <w:p w:rsidRDefault="00911347" w:rsidP="00911347" w:rsidR="00911347">
      <w:pPr>
        <w:ind w:firstLine="708"/>
        <w:jc w:val="both"/>
      </w:pPr>
      <w:r>
        <w:t>Odbija se dužnikova žalba kao neosnovana i potvrđuje rješenje Trgovačkog suda u Zagrebu poslovni broj St-</w:t>
      </w:r>
      <w:r w:rsidR="00D95ED7">
        <w:t>3005/15</w:t>
      </w:r>
      <w:r>
        <w:t xml:space="preserve"> od </w:t>
      </w:r>
      <w:r w:rsidR="00D95ED7">
        <w:t>2</w:t>
      </w:r>
      <w:r>
        <w:t>6. veljače 20</w:t>
      </w:r>
      <w:r w:rsidR="00D95ED7">
        <w:t>16</w:t>
      </w:r>
      <w:r>
        <w:t xml:space="preserve">. </w:t>
      </w:r>
    </w:p>
    <w:p w:rsidRDefault="00911347" w:rsidP="00911347" w:rsidR="00911347">
      <w:pPr>
        <w:ind w:firstLine="708"/>
        <w:jc w:val="both"/>
      </w:pPr>
      <w:r>
        <w:t xml:space="preserve"> </w:t>
      </w:r>
    </w:p>
    <w:p w:rsidRDefault="00911347" w:rsidP="00911347" w:rsidR="00911347">
      <w:pPr>
        <w:jc w:val="center"/>
      </w:pPr>
      <w:r>
        <w:t>Obrazloženje</w:t>
      </w:r>
    </w:p>
    <w:p w:rsidRDefault="00911347" w:rsidP="00911347" w:rsidR="00911347">
      <w:pPr>
        <w:jc w:val="center"/>
      </w:pPr>
      <w:r>
        <w:t xml:space="preserve"> </w:t>
      </w:r>
    </w:p>
    <w:p w:rsidRDefault="00911347" w:rsidP="00911347" w:rsidR="00911347">
      <w:pPr>
        <w:ind w:firstLine="720"/>
        <w:jc w:val="both"/>
      </w:pPr>
      <w:r>
        <w:t>Rješenjem Trgovačkog suda u Zagrebu poslovni broj St-</w:t>
      </w:r>
      <w:r w:rsidR="00D95ED7">
        <w:t>3005</w:t>
      </w:r>
      <w:r w:rsidR="005108B0">
        <w:t>/15</w:t>
      </w:r>
      <w:r>
        <w:t xml:space="preserve"> od </w:t>
      </w:r>
      <w:r w:rsidR="00D95ED7">
        <w:t>26. veljače 2016.</w:t>
      </w:r>
      <w:r>
        <w:t xml:space="preserve">, donesenom po sudskom savjetniku toga suda, u točki I. njegove izreke otvoren je stečajni postupak nad dužnikom </w:t>
      </w:r>
      <w:r w:rsidR="00D95ED7">
        <w:t>KONUS-PROJEKT d.o.o., Zagreb, Laurenčićeva 6, MBS: 080252394, OIB: 67010257720</w:t>
      </w:r>
      <w:r>
        <w:t xml:space="preserve">, s danom </w:t>
      </w:r>
      <w:r w:rsidR="00D95ED7">
        <w:t>26. veljače 2016., u 13:</w:t>
      </w:r>
      <w:r>
        <w:t>30 sati, kada je to rješenje objavljeno na mrežnoj stranici e-Oglasna ploča ovog suda. Točkom II. izreke rješenja za</w:t>
      </w:r>
      <w:r w:rsidR="005B5B58">
        <w:t xml:space="preserve"> stečajnog upravitelja imenovana</w:t>
      </w:r>
      <w:r>
        <w:t xml:space="preserve"> je </w:t>
      </w:r>
      <w:r w:rsidR="005B5B58">
        <w:t>Zdravka Bošković, Samobor, Ćirilometodska 26a, OIB: 45297566962</w:t>
      </w:r>
      <w:r>
        <w:t>. Točkom III. njegove izreke zaključen je stečajni postupak nad dužnikom, a točkom IV. njegove izreke riješeno je da se će se, nakon pravomoćnosti tog rješenja, dužnik brisati iz sudskog registra.</w:t>
      </w:r>
    </w:p>
    <w:p w:rsidRDefault="00911347" w:rsidP="00911347" w:rsidR="00911347">
      <w:pPr>
        <w:ind w:firstLine="720"/>
        <w:jc w:val="both"/>
      </w:pPr>
    </w:p>
    <w:p w:rsidRDefault="00911347" w:rsidP="00911347" w:rsidR="00911347">
      <w:pPr>
        <w:ind w:firstLine="720"/>
        <w:jc w:val="both"/>
      </w:pPr>
      <w:r>
        <w:t>U obrazloženju rješenja navodi se da je Financijska agencija, temeljem odredbe čl. 429.</w:t>
      </w:r>
      <w:r w:rsidR="005B5B58">
        <w:t xml:space="preserve"> i 444.</w:t>
      </w:r>
      <w:r>
        <w:t xml:space="preserve"> Stečajnog zakona (Narodne novine broj 71/15, dalje: SZ-a), podnijela zahtjev za provedbu skraćenog stečajnog post</w:t>
      </w:r>
      <w:r w:rsidR="005B5B58">
        <w:t>upka, zatim, da su oglasom od 29</w:t>
      </w:r>
      <w:r>
        <w:t xml:space="preserve">. </w:t>
      </w:r>
      <w:r w:rsidR="005B5B58">
        <w:t>prosinca 2015</w:t>
      </w:r>
      <w:r>
        <w:t>.  pozvane osobe ovlaštene za zastupanje dužnika po zakonu, dostaviti javnobilježnički ovjerovljen popis imovine i obveza dužnika na propisanom obrascu, su</w:t>
      </w:r>
      <w:r w:rsidR="005B5B58">
        <w:t>kladno čl. 430., 17. i 13. SZ-a</w:t>
      </w:r>
      <w:r>
        <w:t xml:space="preserve"> te su predmetnim oglasom pozvani dužnikovi vjerovnici sukladno čl. 430. i 431. SZ-a, predložiti otvaranje stečajnog postupka na</w:t>
      </w:r>
      <w:r w:rsidR="005B5B58">
        <w:t>d</w:t>
      </w:r>
      <w:r>
        <w:t xml:space="preserve"> dužnikom te predujmiti sredstva za namirenje troškova postupka, uz upozorenje na pravne posljedice nepodnošenja istog. Osobe ovlaštene za zastupanje dužnika po zakonu nisu postupile po predmetnom pozivu iz oglasa, kojim su pozvane dostaviti javnobilježnički ovjerovljen popis imovine i obveza dužnika na propisanom obrascu, sukladno čl. 430., 17. i 13. SZ-a, niti jedan od vjerovnika nije u ostavljenom roku </w:t>
      </w:r>
      <w:r>
        <w:lastRenderedPageBreak/>
        <w:t xml:space="preserve">podnio prijedlog za otvaranje redovnog stečajnog postupka, iz podneska Hrvatskog zavoda za mirovinsko osiguranje proizlazi da dužnik nema zaposlenih, a iz zahtjeva za provedbu skraćenog stečajnog postupka proizlazi da dužnik u očevidniku redoslijeda osnova za plaćanje ima evidentirane neizvršene osnove za plaćanja u neprekinutom razdoblju duljem od 120 dana. Temeljem navedenog, sud je ocijenio da su ispunjeni uvjeti iz čl. 428. SZ-a. </w:t>
      </w:r>
    </w:p>
    <w:p w:rsidRDefault="001D087C" w:rsidP="00911347" w:rsidR="001D087C" w:rsidRPr="005B5B58">
      <w:pPr>
        <w:ind w:firstLine="720"/>
        <w:jc w:val="both"/>
        <w:rPr>
          <w:color w:val="FF0000"/>
        </w:rPr>
      </w:pPr>
    </w:p>
    <w:p w:rsidRDefault="007D0149" w:rsidP="00C758DC" w:rsidR="00C758DC">
      <w:pPr>
        <w:ind w:firstLine="720"/>
        <w:jc w:val="both"/>
      </w:pPr>
      <w:r>
        <w:t xml:space="preserve">Žalbu protiv </w:t>
      </w:r>
      <w:r w:rsidR="00911347">
        <w:t xml:space="preserve">označenog rješenja </w:t>
      </w:r>
      <w:r w:rsidR="005B5B58">
        <w:t>podnio</w:t>
      </w:r>
      <w:r w:rsidR="00911347">
        <w:t xml:space="preserve"> je dužnik</w:t>
      </w:r>
      <w:r w:rsidR="005B5B58">
        <w:t xml:space="preserve"> zbog pogrešno i nepotpuno utvrđenog činjeničnog stanja te pogrešne primjene materijalnog prava. </w:t>
      </w:r>
      <w:r w:rsidR="00911347">
        <w:t xml:space="preserve">U žalbi u bitnome navodi da je </w:t>
      </w:r>
      <w:r w:rsidR="005B5B58">
        <w:t xml:space="preserve">iznos </w:t>
      </w:r>
      <w:r w:rsidR="00911347">
        <w:t>dužnik</w:t>
      </w:r>
      <w:r w:rsidR="005B5B58">
        <w:t>ovog duga 70.807,55 kn</w:t>
      </w:r>
      <w:r w:rsidR="00C758DC">
        <w:t>,</w:t>
      </w:r>
      <w:r w:rsidR="005B5B58">
        <w:t xml:space="preserve"> ali da</w:t>
      </w:r>
      <w:r w:rsidR="00C758DC">
        <w:t xml:space="preserve"> su</w:t>
      </w:r>
      <w:r w:rsidR="005B5B58">
        <w:t xml:space="preserve"> njegove tražbine s druge strane</w:t>
      </w:r>
      <w:r>
        <w:t xml:space="preserve"> </w:t>
      </w:r>
      <w:r w:rsidR="00C758DC">
        <w:t xml:space="preserve">( pojedinačno navedeni iznosi pravnih osoba prema kojima ima tražbine) </w:t>
      </w:r>
      <w:r w:rsidR="005B5B58">
        <w:t>daleko veće te da se s obzirom na iznos njegovih tražbina ne može smatrati nesposobnim za plaćanje.</w:t>
      </w:r>
      <w:r>
        <w:t xml:space="preserve">  Dodao je da bi </w:t>
      </w:r>
      <w:r w:rsidR="00C758DC">
        <w:t>provođenjem stečajnog postupka i brisanjem</w:t>
      </w:r>
      <w:r>
        <w:t xml:space="preserve"> dužnika </w:t>
      </w:r>
      <w:r w:rsidR="00C758DC">
        <w:t xml:space="preserve"> iz sudskog registra bilo onemogućeno plaćanje dužnikovih tražbina, a isto tako i bilo kakav nastavak njegovog poslovanja te da bi mu u tom slučaju bila nanesena neprocjenjiva šteta. </w:t>
      </w:r>
    </w:p>
    <w:p w:rsidRDefault="00911347" w:rsidP="00C758DC" w:rsidR="00911347">
      <w:pPr>
        <w:ind w:firstLine="720"/>
        <w:jc w:val="both"/>
      </w:pPr>
      <w:r>
        <w:t xml:space="preserve"> </w:t>
      </w:r>
    </w:p>
    <w:p w:rsidRDefault="00C758DC" w:rsidP="00911347" w:rsidR="00911347">
      <w:pPr>
        <w:jc w:val="both"/>
      </w:pPr>
      <w:r>
        <w:tab/>
        <w:t xml:space="preserve">Žalba </w:t>
      </w:r>
      <w:r w:rsidR="00911347">
        <w:t xml:space="preserve">je </w:t>
      </w:r>
      <w:r>
        <w:t>ne</w:t>
      </w:r>
      <w:r w:rsidR="00911347">
        <w:t>osnovana.</w:t>
      </w:r>
    </w:p>
    <w:p w:rsidRDefault="00911347" w:rsidP="00911347" w:rsidR="00911347">
      <w:pPr>
        <w:jc w:val="both"/>
      </w:pPr>
    </w:p>
    <w:p w:rsidRDefault="00911347" w:rsidP="00911347" w:rsidR="00911347">
      <w:pPr>
        <w:ind w:firstLine="720"/>
        <w:jc w:val="both"/>
      </w:pPr>
      <w:r>
        <w:t xml:space="preserve">Sukladno odredbi čl. 436. st. 2. SZ-a o žalbi protiv rješenja sudskog savjetnika odlučuje sudac pojedinac toga suda. Ispitavši pobijano rješenje na temelju odredbe čl. </w:t>
      </w:r>
      <w:smartTag w:element="metricconverter" w:uri="urn:schemas-microsoft-com:office:smarttags">
        <w:smartTagPr>
          <w:attr w:val="365. st" w:name="ProductID"/>
        </w:smartTagPr>
        <w:r>
          <w:t>365. st</w:t>
        </w:r>
      </w:smartTag>
      <w:r>
        <w:t xml:space="preserve">. 2. Zakona o parničnom postupku (Narodne novine broj 53/91, 91/92, 58/93, 112/99, 129/00, 88/01, 117/03, 88/05, 2/07, 84/08, 123/08, 57/11, 25/13 i 89/14; dalje: ZPP-a) u vezi s čl. 10. SZ-a, u granicama razloga navedenih u žalbi, pazeći pri tome po službenoj dužnosti na bitne povrede odredaba parničnog postupka iz odredbe čl. </w:t>
      </w:r>
      <w:smartTag w:element="metricconverter" w:uri="urn:schemas-microsoft-com:office:smarttags">
        <w:smartTagPr>
          <w:attr w:val="354. st" w:name="ProductID"/>
        </w:smartTagPr>
        <w:r>
          <w:t>354. st</w:t>
        </w:r>
      </w:smartTag>
      <w:r>
        <w:t>. 2. t. 2., 4., 8., 9., 11., 13. i 14. ZPP-a, kao i na pravilnu primjenu materijalnog prava, ovaj sud nalazi da je pobijano rješenje pravilno i osnovano na zakonu.</w:t>
      </w:r>
    </w:p>
    <w:p w:rsidRDefault="00911347" w:rsidP="00911347" w:rsidR="00911347">
      <w:pPr>
        <w:jc w:val="both"/>
      </w:pPr>
    </w:p>
    <w:p w:rsidRDefault="00911347" w:rsidP="00911347" w:rsidR="00911347">
      <w:pPr>
        <w:jc w:val="both"/>
      </w:pPr>
      <w:r>
        <w:tab/>
        <w:t xml:space="preserve">Prema ocjeni ovog suda pravilno su u pobijanom rješenju primijenjene odredbe Stečajnog zakona kojima je reguliran skraćeni stečajni postupak u Glavi XII. tog Zakona. </w:t>
      </w:r>
    </w:p>
    <w:p w:rsidRDefault="00911347" w:rsidP="00911347" w:rsidR="00911347">
      <w:pPr>
        <w:jc w:val="both"/>
      </w:pPr>
    </w:p>
    <w:p w:rsidRDefault="00911347" w:rsidP="00911347" w:rsidR="00911347">
      <w:pPr>
        <w:jc w:val="both"/>
      </w:pPr>
      <w:r>
        <w:tab/>
        <w:t>Prema obrazloženju pobijanog rješenja proizlazi da je Financijska agencija podnijela zahtjev za provedbu skraćenog stečajnog postupka na temelju čl. 429. SZ-a. Proizlazi da je skraćeni stečajni postupak pokr</w:t>
      </w:r>
      <w:r w:rsidR="007D0149">
        <w:t>enut jer dužnik nema zaposlenih</w:t>
      </w:r>
      <w:r>
        <w:t xml:space="preserve"> te da je na dan stupanja na snagu Stečajnog zakona dužnik imao u Očevidniku redoslijeda osnova za plaćanje evidentirane neizvršene osnove za plaćanje u neprekinutom razdoblju u trajanju duljem od 120 dana. </w:t>
      </w:r>
    </w:p>
    <w:p w:rsidRDefault="00911347" w:rsidP="00911347" w:rsidR="00911347">
      <w:pPr>
        <w:jc w:val="both"/>
      </w:pPr>
    </w:p>
    <w:p w:rsidRDefault="00911347" w:rsidP="00911347" w:rsidR="00911347">
      <w:pPr>
        <w:jc w:val="both"/>
      </w:pPr>
      <w:r>
        <w:tab/>
        <w:t xml:space="preserve">Odredbom čl. 428. SZ-a regulirane su „Pretpostavke za provedbu skraćenog stečajnog postupka“. Sud će provesti skraćeni stečajni postupak nad pravnom osobom ako su ispunjene sljedeće pretpostavke: </w:t>
      </w:r>
    </w:p>
    <w:p w:rsidRDefault="00911347" w:rsidP="00911347" w:rsidR="00911347">
      <w:pPr>
        <w:jc w:val="both"/>
      </w:pPr>
      <w:r>
        <w:tab/>
        <w:t>- ako nema zaposlenih,</w:t>
      </w:r>
    </w:p>
    <w:p w:rsidRDefault="00911347" w:rsidP="00911347" w:rsidR="00911347">
      <w:pPr>
        <w:jc w:val="both"/>
      </w:pPr>
      <w:r>
        <w:tab/>
        <w:t xml:space="preserve">- ako u Očevidniku redoslijeda osnova za plaćanje ima evidentirane neizvršene osnove za plaćanje u neprekinutom razdoblju od 120 dana, </w:t>
      </w:r>
    </w:p>
    <w:p w:rsidRDefault="00911347" w:rsidP="00911347" w:rsidR="00911347">
      <w:pPr>
        <w:jc w:val="both"/>
      </w:pPr>
      <w:r>
        <w:tab/>
        <w:t>- ako nisu ispunjene pretpostavke za pokretanje drugog postupka radi brisanja iz sudskog registra.</w:t>
      </w:r>
    </w:p>
    <w:p w:rsidRDefault="00911347" w:rsidP="00911347" w:rsidR="00911347">
      <w:pPr>
        <w:jc w:val="both"/>
      </w:pPr>
    </w:p>
    <w:p w:rsidRDefault="00911347" w:rsidP="00911347" w:rsidR="00911347">
      <w:pPr>
        <w:jc w:val="both"/>
      </w:pPr>
      <w:r>
        <w:tab/>
        <w:t xml:space="preserve">Sud je nakon uvida u sudski registar utvrdio da nije pokrenut postupak brisanja iz sudskog registra dužnika te sukladno čl. 430. </w:t>
      </w:r>
      <w:r w:rsidR="00C758DC">
        <w:t>SZ-a na e-Oglasnoj ploči suda 29</w:t>
      </w:r>
      <w:r>
        <w:t xml:space="preserve">. </w:t>
      </w:r>
      <w:r w:rsidR="00C758DC">
        <w:t>prosinca 2015. objavio oglas od 29</w:t>
      </w:r>
      <w:r>
        <w:t xml:space="preserve">. </w:t>
      </w:r>
      <w:r w:rsidR="00C758DC">
        <w:t>prosinca 2015</w:t>
      </w:r>
      <w:r>
        <w:t>. koji sadržava:</w:t>
      </w:r>
    </w:p>
    <w:p w:rsidRDefault="00911347" w:rsidP="00911347" w:rsidR="00911347">
      <w:pPr>
        <w:jc w:val="both"/>
      </w:pPr>
      <w:r>
        <w:tab/>
        <w:t xml:space="preserve">- podatke za identifikaciju dužnika, </w:t>
      </w:r>
    </w:p>
    <w:p w:rsidRDefault="00911347" w:rsidP="00911347" w:rsidR="00911347">
      <w:pPr>
        <w:jc w:val="both"/>
      </w:pPr>
      <w:r>
        <w:lastRenderedPageBreak/>
        <w:tab/>
        <w:t>- podatak o ukupnom iznosu duga evidentiranog na temelju neizvršenih osnova za plaćanje (</w:t>
      </w:r>
      <w:r w:rsidR="00C758DC">
        <w:t>70.807,55</w:t>
      </w:r>
      <w:r>
        <w:t xml:space="preserve"> kn), </w:t>
      </w:r>
    </w:p>
    <w:p w:rsidRDefault="00911347" w:rsidP="00911347" w:rsidR="00911347">
      <w:pPr>
        <w:jc w:val="both"/>
      </w:pPr>
      <w:r>
        <w:tab/>
        <w:t xml:space="preserve">- poziv osobama ovlaštenim za zastupanje dužnika po zakonu da u roku od 15 dana od dana objave oglasa podnesu javnobilježnički ovjerovljeni popis imovine i obveza na propisanom obrascu, </w:t>
      </w:r>
    </w:p>
    <w:p w:rsidRDefault="00911347" w:rsidP="00911347" w:rsidR="00911347">
      <w:pPr>
        <w:jc w:val="both"/>
      </w:pPr>
      <w:r>
        <w:tab/>
        <w:t xml:space="preserve">- poziv vjerovnicima da najkasnije u roku od 45 dana od objave oglasa predlože otvaranje stečajnog postupka te uplate predujam za pokriće troškova tog postupka, </w:t>
      </w:r>
    </w:p>
    <w:p w:rsidRDefault="00911347" w:rsidP="00911347" w:rsidR="00911347">
      <w:pPr>
        <w:jc w:val="both"/>
      </w:pPr>
      <w:r>
        <w:tab/>
        <w:t xml:space="preserve">- upozorenje o pravnim posljedicama nepodnošenja prijedloga za otvaranje stečajnog postupka iz čl. 431. ovog Zakona. </w:t>
      </w:r>
    </w:p>
    <w:p w:rsidRDefault="00911347" w:rsidP="00911347" w:rsidR="00911347">
      <w:pPr>
        <w:jc w:val="both"/>
      </w:pPr>
    </w:p>
    <w:p w:rsidRDefault="00911347" w:rsidP="00911347" w:rsidR="00911347">
      <w:pPr>
        <w:jc w:val="both"/>
      </w:pPr>
      <w:r>
        <w:tab/>
        <w:t xml:space="preserve">Iz sadržaja spisa proizlazi da popis imovine i obveza nije podnesen, a niti da je neki od vjerovnika predložio otvaranje stečajnog postupka, stoga je sudski savjetnik pravilno primijenio zakonsku pretpostavku o dužnikovoj nesposobnosti za plaćanje te na temelju odredbe čl. 431. SZ-a po službenoj dužnosti donio rješenje o otvaranju i zaključenju stečajnog postupka, a sve primjenjujući na odgovarajući način odredbe čl. 132. i 133. te čl. 286. do 292. SZ-a. </w:t>
      </w:r>
    </w:p>
    <w:p w:rsidRDefault="00911347" w:rsidP="00911347" w:rsidR="00911347" w:rsidRPr="001D087C">
      <w:pPr>
        <w:jc w:val="both"/>
      </w:pPr>
    </w:p>
    <w:p w:rsidRDefault="00911347" w:rsidP="00911347" w:rsidR="00911347" w:rsidRPr="001D087C">
      <w:pPr>
        <w:jc w:val="both"/>
      </w:pPr>
      <w:r w:rsidRPr="001D087C">
        <w:tab/>
      </w:r>
      <w:r w:rsidR="00C758DC" w:rsidRPr="001D087C">
        <w:t>Uvidom u javne objave na mrežnoj stranici e-Oglasna ploča suda utvrdio da je oglas suda broj St-</w:t>
      </w:r>
      <w:r w:rsidR="001D087C" w:rsidRPr="001D087C">
        <w:t>3005/15 od 29</w:t>
      </w:r>
      <w:r w:rsidR="00C758DC" w:rsidRPr="001D087C">
        <w:t xml:space="preserve">. </w:t>
      </w:r>
      <w:r w:rsidR="001D087C" w:rsidRPr="001D087C">
        <w:t>prosinca 2015</w:t>
      </w:r>
      <w:r w:rsidR="00C758DC" w:rsidRPr="001D087C">
        <w:t xml:space="preserve">. objavljen </w:t>
      </w:r>
      <w:r w:rsidR="001D087C" w:rsidRPr="001D087C">
        <w:t>29</w:t>
      </w:r>
      <w:r w:rsidR="00C758DC" w:rsidRPr="001D087C">
        <w:t xml:space="preserve">. </w:t>
      </w:r>
      <w:r w:rsidR="001D087C" w:rsidRPr="001D087C">
        <w:t>prosinca 2015</w:t>
      </w:r>
      <w:r w:rsidR="00C758DC" w:rsidRPr="001D087C">
        <w:t>.</w:t>
      </w:r>
      <w:r w:rsidR="001D087C" w:rsidRPr="001D087C">
        <w:t xml:space="preserve"> u</w:t>
      </w:r>
      <w:r w:rsidRPr="001D087C">
        <w:t xml:space="preserve"> tom smislu </w:t>
      </w:r>
      <w:r w:rsidR="001D087C" w:rsidRPr="001D087C">
        <w:t>dužnik je bio obaviješten o provođenju stečajnog postupka</w:t>
      </w:r>
      <w:r w:rsidRPr="001D087C">
        <w:t>. Nadalje, sud je utvrdio da dužnik niti u roku od 15 dana od objave oglasa, niti po proteku tok roka nije dostavio sudu popis imovine i obveza dužnika na propisanom obrascu</w:t>
      </w:r>
      <w:r w:rsidR="001D087C" w:rsidRPr="001D087C">
        <w:t>.</w:t>
      </w:r>
      <w:r w:rsidRPr="001D087C">
        <w:t xml:space="preserve"> U odnosu na žalbene navode da </w:t>
      </w:r>
      <w:r w:rsidR="001D087C" w:rsidRPr="001D087C">
        <w:t>dužnik ima tražbine koje su daleko veće od dužnikovog duga</w:t>
      </w:r>
      <w:r w:rsidRPr="001D087C">
        <w:t xml:space="preserve">, sud ukazuje dužniku da imenovani stečajni upravitelj ima pravo i dužnost da i nakon zaključenja skraćenog stečajnog postupka zastupa stečaju masu te u ime i za račun stečajne mase unovči imovinu dužnika, a sve sukladno odredbi čl. 431. st. 2. SZ-a. </w:t>
      </w:r>
    </w:p>
    <w:p w:rsidRDefault="00911347" w:rsidP="00911347" w:rsidR="00911347" w:rsidRPr="00C758DC">
      <w:pPr>
        <w:jc w:val="both"/>
        <w:rPr>
          <w:color w:val="FF0000"/>
        </w:rPr>
      </w:pPr>
    </w:p>
    <w:p w:rsidRDefault="00911347" w:rsidP="00911347" w:rsidR="00911347">
      <w:pPr>
        <w:jc w:val="both"/>
      </w:pPr>
      <w:r>
        <w:tab/>
        <w:t>Imajući u vidu izneseno, sudski savjetnik pravilno je primijenio citirane odredbe Stečajnog zakona donoseći pobijano rješenje. Navodi žalbe nisu od utjecaja na pravilnost i zakonitost pobijanog rješenja.</w:t>
      </w:r>
    </w:p>
    <w:p w:rsidRDefault="00911347" w:rsidP="00911347" w:rsidR="00911347">
      <w:pPr>
        <w:jc w:val="both"/>
      </w:pPr>
    </w:p>
    <w:p w:rsidRDefault="00911347" w:rsidP="00911347" w:rsidR="00911347">
      <w:pPr>
        <w:jc w:val="both"/>
      </w:pPr>
      <w:r>
        <w:tab/>
        <w:t xml:space="preserve">Zbog toga je valjalo na temelju odredbe čl. 380. t. 2. ZPP-a u vezi s čl. 10. SZ-a odbiti žalbu kao neosnovanu i potvrditi pobijano rješenje. </w:t>
      </w:r>
    </w:p>
    <w:p w:rsidRDefault="00911347" w:rsidP="00911347" w:rsidR="00911347">
      <w:pPr>
        <w:ind w:firstLine="708"/>
        <w:jc w:val="both"/>
      </w:pPr>
      <w:r>
        <w:t xml:space="preserve"> </w:t>
      </w:r>
    </w:p>
    <w:p w:rsidRDefault="001D087C" w:rsidP="001D087C" w:rsidR="00911347">
      <w:pPr>
        <w:ind w:firstLine="708"/>
        <w:jc w:val="center"/>
      </w:pPr>
      <w:r>
        <w:t>U Zagrebu, 28</w:t>
      </w:r>
      <w:r w:rsidR="00911347">
        <w:t xml:space="preserve">. travnja 2017. </w:t>
      </w:r>
    </w:p>
    <w:p w:rsidRDefault="00911347" w:rsidP="008833BC" w:rsidR="008833BC">
      <w:pPr>
        <w:jc w:val="right"/>
      </w:pPr>
      <w:r>
        <w:t xml:space="preserve">                                                                                        </w:t>
      </w:r>
    </w:p>
    <w:p w:rsidRDefault="00911347" w:rsidP="008833BC" w:rsidR="00911347">
      <w:pPr>
        <w:jc w:val="right"/>
      </w:pPr>
      <w:r>
        <w:t xml:space="preserve">                         Sudac: </w:t>
      </w:r>
    </w:p>
    <w:p w:rsidRDefault="00911347" w:rsidP="008833BC" w:rsidR="00911347">
      <w:pPr>
        <w:jc w:val="right"/>
      </w:pPr>
      <w:r>
        <w:t xml:space="preserve">                                                                                     </w:t>
      </w:r>
      <w:r w:rsidR="00E2718A">
        <w:t xml:space="preserve">               </w:t>
      </w:r>
      <w:r w:rsidR="001D087C">
        <w:t>Nikolina Dorić Hadžisejdić</w:t>
      </w:r>
      <w:r w:rsidR="00E2718A">
        <w:t>,v.r.</w:t>
      </w:r>
    </w:p>
    <w:p w:rsidRDefault="00911347" w:rsidP="00911347" w:rsidR="00911347"/>
    <w:p w:rsidRDefault="00911347" w:rsidP="00911347" w:rsidR="00911347"/>
    <w:p w:rsidRDefault="001D087C" w:rsidP="001D087C" w:rsidR="001D087C">
      <w:pPr>
        <w:jc w:val="both"/>
      </w:pPr>
      <w:r>
        <w:t xml:space="preserve">POUKA O PRAVNOM LIJEKU: </w:t>
      </w:r>
    </w:p>
    <w:p w:rsidRDefault="001D087C" w:rsidP="001D087C" w:rsidR="001D087C">
      <w:pPr>
        <w:jc w:val="both"/>
      </w:pPr>
      <w:r>
        <w:t xml:space="preserve">Protiv ovog rješenja dopuštena je žalba Visokom trgovačkom sudu Republike Hrvatske, a koja se podnosi putem ovog suda u tri primjerka. </w:t>
      </w:r>
    </w:p>
    <w:p w:rsidRDefault="001D087C" w:rsidP="001D087C" w:rsidR="001D087C"/>
    <w:p w:rsidRDefault="008833BC" w:rsidP="001D087C" w:rsidR="008833BC"/>
    <w:p w:rsidRDefault="00E2718A" w:rsidP="002B3342" w:rsidR="00E2718A" w:rsidRPr="00694D64">
      <w:r w:rsidRPr="00694D64">
        <w:t>Za točnost otpravka-ovlašteni službenik:</w:t>
      </w:r>
    </w:p>
    <w:p w:rsidRDefault="00E2718A" w:rsidP="002B3342" w:rsidR="00E2718A" w:rsidRPr="00694D64">
      <w:r w:rsidRPr="00694D64">
        <w:t>Karmela Dolenc</w:t>
      </w:r>
    </w:p>
    <w:p w:rsidRDefault="00E2718A" w:rsidP="002B3342" w:rsidR="00E2718A">
      <w:pPr>
        <w:pStyle w:val="Bezproreda"/>
      </w:pPr>
    </w:p>
    <w:p w:rsidRDefault="00E2718A" w:rsidP="001D087C" w:rsidR="00E2718A"/>
    <w:sectPr w:rsidSect="008833BC" w:rsidR="00E2718A">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833BC" w:rsidP="008833BC" w:rsidR="008833BC">
      <w:r>
        <w:separator/>
      </w:r>
    </w:p>
  </w:endnote>
  <w:endnote w:id="0" w:type="continuationSeparator">
    <w:p w:rsidRDefault="008833BC" w:rsidP="008833BC" w:rsidR="008833BC">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833BC" w:rsidP="008833BC" w:rsidR="008833BC">
      <w:r>
        <w:separator/>
      </w:r>
    </w:p>
  </w:footnote>
  <w:footnote w:id="0" w:type="continuationSeparator">
    <w:p w:rsidRDefault="008833BC" w:rsidP="008833BC" w:rsidR="008833BC">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833BC" w:rsidP="008833BC" w:rsidR="008833BC" w:rsidRPr="008833BC">
    <w:pPr>
      <w:pStyle w:val="Zaglavlje"/>
      <w:tabs>
        <w:tab w:pos="7108" w:val="left"/>
      </w:tabs>
      <w:rPr>
        <w:sz w:val="24"/>
        <w:szCs w:val="24"/>
      </w:rPr>
    </w:pPr>
    <w:r>
      <w:tab/>
    </w:r>
    <w:sdt>
      <w:sdtPr>
        <w:id w:val="343754329"/>
        <w:docPartObj>
          <w:docPartGallery w:val="Page Numbers (Top of Page)"/>
          <w:docPartUnique/>
        </w:docPartObj>
      </w:sdtPr>
      <w:sdtEndPr>
        <w:rPr>
          <w:sz w:val="24"/>
          <w:szCs w:val="24"/>
        </w:rPr>
      </w:sdtEndPr>
      <w:sdtContent>
        <w:r w:rsidRPr="008833BC">
          <w:rPr>
            <w:sz w:val="24"/>
            <w:szCs w:val="24"/>
          </w:rPr>
          <w:fldChar w:fldCharType="begin"/>
        </w:r>
        <w:r w:rsidRPr="008833BC">
          <w:rPr>
            <w:sz w:val="24"/>
            <w:szCs w:val="24"/>
          </w:rPr>
          <w:instrText>PAGE   \* MERGEFORMAT</w:instrText>
        </w:r>
        <w:r w:rsidRPr="008833BC">
          <w:rPr>
            <w:sz w:val="24"/>
            <w:szCs w:val="24"/>
          </w:rPr>
          <w:fldChar w:fldCharType="separate"/>
        </w:r>
        <w:r w:rsidR="00E2718A">
          <w:rPr>
            <w:noProof/>
            <w:sz w:val="24"/>
            <w:szCs w:val="24"/>
          </w:rPr>
          <w:t>3</w:t>
        </w:r>
        <w:r w:rsidRPr="008833BC">
          <w:rPr>
            <w:sz w:val="24"/>
            <w:szCs w:val="24"/>
          </w:rPr>
          <w:fldChar w:fldCharType="end"/>
        </w:r>
      </w:sdtContent>
    </w:sdt>
    <w:r w:rsidRPr="008833BC">
      <w:rPr>
        <w:sz w:val="24"/>
        <w:szCs w:val="24"/>
      </w:rPr>
      <w:tab/>
    </w:r>
    <w:r>
      <w:rPr>
        <w:sz w:val="24"/>
        <w:szCs w:val="24"/>
      </w:rPr>
      <w:t xml:space="preserve">      </w:t>
    </w:r>
    <w:r w:rsidRPr="008833BC">
      <w:rPr>
        <w:sz w:val="24"/>
        <w:szCs w:val="24"/>
      </w:rPr>
      <w:t>89. S</w:t>
    </w:r>
    <w:r>
      <w:rPr>
        <w:sz w:val="24"/>
        <w:szCs w:val="24"/>
      </w:rPr>
      <w:t>tž-11/17-2</w:t>
    </w:r>
  </w:p>
  <w:p w:rsidRDefault="008833BC" w:rsidR="008833BC">
    <w:pPr>
      <w:pStyle w:val="Zaglavlje"/>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11347"/>
    <w:rsid w:val="001D087C"/>
    <w:rsid w:val="004C67B6"/>
    <w:rsid w:val="005108B0"/>
    <w:rsid w:val="005B5B58"/>
    <w:rsid w:val="007D0149"/>
    <w:rsid w:val="008833BC"/>
    <w:rsid w:val="00911347"/>
    <w:rsid w:val="00C758DC"/>
    <w:rsid w:val="00D95ED7"/>
    <w:rsid w:val="00DB0CCA"/>
    <w:rsid w:val="00E2718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0"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911347"/>
    <w:pPr>
      <w:spacing w:lineRule="auto" w:line="240" w:after="0"/>
    </w:pPr>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Podnaslov" w:type="paragraph">
    <w:name w:val="Subtitle"/>
    <w:basedOn w:val="Normal"/>
    <w:link w:val="PodnaslovChar"/>
    <w:qFormat/>
    <w:rsid w:val="004C67B6"/>
    <w:pPr>
      <w:jc w:val="both"/>
    </w:pPr>
    <w:rPr>
      <w:rFonts w:hAnsi="Tahoma" w:ascii="Tahoma"/>
      <w:b/>
      <w:color w:val="0000FF"/>
      <w:szCs w:val="20"/>
    </w:rPr>
  </w:style>
  <w:style w:customStyle="true" w:styleId="PodnaslovChar" w:type="character">
    <w:name w:val="Podnaslov Char"/>
    <w:basedOn w:val="Zadanifontodlomka"/>
    <w:link w:val="Podnaslov"/>
    <w:rsid w:val="004C67B6"/>
    <w:rPr>
      <w:rFonts w:cs="Times New Roman" w:eastAsia="Times New Roman" w:hAnsi="Tahoma" w:ascii="Tahoma"/>
      <w:b/>
      <w:color w:val="0000FF"/>
      <w:szCs w:val="20"/>
      <w:lang w:eastAsia="hr-HR"/>
    </w:rPr>
  </w:style>
  <w:style w:styleId="Bezproreda" w:type="paragraph">
    <w:name w:val="No Spacing"/>
    <w:uiPriority w:val="1"/>
    <w:qFormat/>
    <w:rsid w:val="004C67B6"/>
    <w:pPr>
      <w:spacing w:lineRule="auto" w:line="240" w:after="0"/>
    </w:pPr>
    <w:rPr>
      <w:rFonts w:cs="Times New Roman" w:eastAsia="Calibri" w:hAnsi="Calibri" w:ascii="Calibri"/>
      <w:noProof/>
      <w:sz w:val="22"/>
    </w:rPr>
  </w:style>
  <w:style w:styleId="Tekstbalonia" w:type="paragraph">
    <w:name w:val="Balloon Text"/>
    <w:basedOn w:val="Normal"/>
    <w:link w:val="TekstbaloniaChar"/>
    <w:uiPriority w:val="99"/>
    <w:semiHidden/>
    <w:unhideWhenUsed/>
    <w:rsid w:val="00911347"/>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11347"/>
    <w:rPr>
      <w:rFonts w:cs="Tahoma" w:eastAsia="Times New Roman" w:hAnsi="Tahoma" w:ascii="Tahoma"/>
      <w:sz w:val="16"/>
      <w:szCs w:val="16"/>
      <w:lang w:eastAsia="hr-HR"/>
    </w:rPr>
  </w:style>
  <w:style w:styleId="Zaglavlje" w:type="paragraph">
    <w:name w:val="header"/>
    <w:basedOn w:val="Normal"/>
    <w:link w:val="ZaglavljeChar"/>
    <w:uiPriority w:val="99"/>
    <w:unhideWhenUsed/>
    <w:rsid w:val="00D95ED7"/>
    <w:pPr>
      <w:tabs>
        <w:tab w:pos="4536" w:val="center"/>
        <w:tab w:pos="9072" w:val="right"/>
      </w:tabs>
      <w:overflowPunct w:val="false"/>
      <w:autoSpaceDE w:val="false"/>
      <w:autoSpaceDN w:val="false"/>
      <w:adjustRightInd w:val="false"/>
    </w:pPr>
    <w:rPr>
      <w:sz w:val="20"/>
      <w:szCs w:val="20"/>
    </w:rPr>
  </w:style>
  <w:style w:customStyle="true" w:styleId="ZaglavljeChar" w:type="character">
    <w:name w:val="Zaglavlje Char"/>
    <w:basedOn w:val="Zadanifontodlomka"/>
    <w:link w:val="Zaglavlje"/>
    <w:uiPriority w:val="99"/>
    <w:rsid w:val="00D95ED7"/>
    <w:rPr>
      <w:rFonts w:cs="Times New Roman" w:eastAsia="Times New Roman"/>
      <w:sz w:val="20"/>
      <w:szCs w:val="20"/>
      <w:lang w:eastAsia="hr-HR"/>
    </w:rPr>
  </w:style>
  <w:style w:styleId="Podnoje" w:type="paragraph">
    <w:name w:val="footer"/>
    <w:basedOn w:val="Normal"/>
    <w:link w:val="PodnojeChar"/>
    <w:uiPriority w:val="99"/>
    <w:unhideWhenUsed/>
    <w:rsid w:val="008833BC"/>
    <w:pPr>
      <w:tabs>
        <w:tab w:pos="4536" w:val="center"/>
        <w:tab w:pos="9072" w:val="right"/>
      </w:tabs>
    </w:pPr>
  </w:style>
  <w:style w:customStyle="true" w:styleId="PodnojeChar" w:type="character">
    <w:name w:val="Podnožje Char"/>
    <w:basedOn w:val="Zadanifontodlomka"/>
    <w:link w:val="Podnoje"/>
    <w:uiPriority w:val="99"/>
    <w:rsid w:val="008833BC"/>
    <w:rPr>
      <w:rFonts w:cs="Times New Roman" w:eastAsia="Times New Roman"/>
      <w:szCs w:val="24"/>
      <w:lang w:eastAsia="hr-HR"/>
    </w:rPr>
  </w:style>
  <w:style w:styleId="Tekstrezerviranogmjesta" w:type="character">
    <w:name w:val="Placeholder Text"/>
    <w:basedOn w:val="Zadanifontodlomka"/>
    <w:uiPriority w:val="99"/>
    <w:semiHidden/>
    <w:rsid w:val="00E2718A"/>
    <w:rPr>
      <w:color w:val="808080"/>
      <w:bdr w:space="0" w:sz="0" w:color="auto" w:val="none"/>
      <w:shd w:fill="auto" w:color="auto" w:val="clear"/>
    </w:rPr>
  </w:style>
  <w:style w:customStyle="true" w:styleId="eSPISCCParagraphDefaultFont" w:type="character">
    <w:name w:val="eSPIS_CC_Paragraph Default Font"/>
    <w:basedOn w:val="Zadanifontodlomka"/>
    <w:rsid w:val="00E2718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2718A"/>
    <w:rPr>
      <w:bdr w:space="0" w:sz="0" w:color="auto" w:val="none"/>
      <w:shd w:fill="FFFFCC" w:color="auto" w:val="clear"/>
      <w:lang w:val="hr-HR"/>
    </w:rPr>
  </w:style>
  <w:style w:customStyle="true" w:styleId="PozadinaSvijetloCrvena" w:type="character">
    <w:name w:val="Pozadina_SvijetloCrvena"/>
    <w:basedOn w:val="eSPISCCParagraphDefaultFont"/>
    <w:rsid w:val="00E2718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2718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0"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911347"/>
    <w:pPr>
      <w:spacing w:after="0" w:line="240" w:lineRule="auto"/>
    </w:pPr>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Podnaslov" w:type="paragraph">
    <w:name w:val="Subtitle"/>
    <w:basedOn w:val="Normal"/>
    <w:link w:val="PodnaslovChar"/>
    <w:qFormat/>
    <w:rsid w:val="004C67B6"/>
    <w:pPr>
      <w:jc w:val="both"/>
    </w:pPr>
    <w:rPr>
      <w:rFonts w:ascii="Tahoma" w:hAnsi="Tahoma"/>
      <w:b/>
      <w:color w:val="0000FF"/>
      <w:szCs w:val="20"/>
    </w:rPr>
  </w:style>
  <w:style w:customStyle="1" w:styleId="PodnaslovChar" w:type="character">
    <w:name w:val="Podnaslov Char"/>
    <w:basedOn w:val="Zadanifontodlomka"/>
    <w:link w:val="Podnaslov"/>
    <w:rsid w:val="004C67B6"/>
    <w:rPr>
      <w:rFonts w:ascii="Tahoma" w:cs="Times New Roman" w:eastAsia="Times New Roman" w:hAnsi="Tahoma"/>
      <w:b/>
      <w:color w:val="0000FF"/>
      <w:szCs w:val="20"/>
      <w:lang w:eastAsia="hr-HR"/>
    </w:rPr>
  </w:style>
  <w:style w:styleId="Bezproreda" w:type="paragraph">
    <w:name w:val="No Spacing"/>
    <w:uiPriority w:val="1"/>
    <w:qFormat/>
    <w:rsid w:val="004C67B6"/>
    <w:pPr>
      <w:spacing w:after="0" w:line="240" w:lineRule="auto"/>
    </w:pPr>
    <w:rPr>
      <w:rFonts w:ascii="Calibri" w:cs="Times New Roman" w:eastAsia="Calibri" w:hAnsi="Calibri"/>
      <w:noProof/>
      <w:sz w:val="22"/>
    </w:rPr>
  </w:style>
  <w:style w:styleId="Tekstbalonia" w:type="paragraph">
    <w:name w:val="Balloon Text"/>
    <w:basedOn w:val="Normal"/>
    <w:link w:val="TekstbaloniaChar"/>
    <w:uiPriority w:val="99"/>
    <w:semiHidden/>
    <w:unhideWhenUsed/>
    <w:rsid w:val="00911347"/>
    <w:rPr>
      <w:rFonts w:ascii="Tahoma" w:cs="Tahoma" w:hAnsi="Tahoma"/>
      <w:sz w:val="16"/>
      <w:szCs w:val="16"/>
    </w:rPr>
  </w:style>
  <w:style w:customStyle="1" w:styleId="TekstbaloniaChar" w:type="character">
    <w:name w:val="Tekst balončića Char"/>
    <w:basedOn w:val="Zadanifontodlomka"/>
    <w:link w:val="Tekstbalonia"/>
    <w:uiPriority w:val="99"/>
    <w:semiHidden/>
    <w:rsid w:val="00911347"/>
    <w:rPr>
      <w:rFonts w:ascii="Tahoma" w:cs="Tahoma" w:eastAsia="Times New Roman" w:hAnsi="Tahoma"/>
      <w:sz w:val="16"/>
      <w:szCs w:val="16"/>
      <w:lang w:eastAsia="hr-HR"/>
    </w:rPr>
  </w:style>
  <w:style w:styleId="Zaglavlje" w:type="paragraph">
    <w:name w:val="header"/>
    <w:basedOn w:val="Normal"/>
    <w:link w:val="ZaglavljeChar"/>
    <w:uiPriority w:val="99"/>
    <w:unhideWhenUsed/>
    <w:rsid w:val="00D95ED7"/>
    <w:pPr>
      <w:tabs>
        <w:tab w:pos="4536" w:val="center"/>
        <w:tab w:pos="9072" w:val="right"/>
      </w:tabs>
      <w:overflowPunct w:val="0"/>
      <w:autoSpaceDE w:val="0"/>
      <w:autoSpaceDN w:val="0"/>
      <w:adjustRightInd w:val="0"/>
    </w:pPr>
    <w:rPr>
      <w:sz w:val="20"/>
      <w:szCs w:val="20"/>
    </w:rPr>
  </w:style>
  <w:style w:customStyle="1" w:styleId="ZaglavljeChar" w:type="character">
    <w:name w:val="Zaglavlje Char"/>
    <w:basedOn w:val="Zadanifontodlomka"/>
    <w:link w:val="Zaglavlje"/>
    <w:uiPriority w:val="99"/>
    <w:rsid w:val="00D95ED7"/>
    <w:rPr>
      <w:rFonts w:cs="Times New Roman" w:eastAsia="Times New Roman"/>
      <w:sz w:val="20"/>
      <w:szCs w:val="20"/>
      <w:lang w:eastAsia="hr-HR"/>
    </w:rPr>
  </w:style>
  <w:style w:styleId="Podnoje" w:type="paragraph">
    <w:name w:val="footer"/>
    <w:basedOn w:val="Normal"/>
    <w:link w:val="PodnojeChar"/>
    <w:uiPriority w:val="99"/>
    <w:unhideWhenUsed/>
    <w:rsid w:val="008833BC"/>
    <w:pPr>
      <w:tabs>
        <w:tab w:pos="4536" w:val="center"/>
        <w:tab w:pos="9072" w:val="right"/>
      </w:tabs>
    </w:pPr>
  </w:style>
  <w:style w:customStyle="1" w:styleId="PodnojeChar" w:type="character">
    <w:name w:val="Podnožje Char"/>
    <w:basedOn w:val="Zadanifontodlomka"/>
    <w:link w:val="Podnoje"/>
    <w:uiPriority w:val="99"/>
    <w:rsid w:val="008833BC"/>
    <w:rPr>
      <w:rFonts w:cs="Times New Roman" w:eastAsia="Times New Roman"/>
      <w:szCs w:val="24"/>
      <w:lang w:eastAsia="hr-HR"/>
    </w:rPr>
  </w:style>
  <w:style w:styleId="Tekstrezerviranogmjesta" w:type="character">
    <w:name w:val="Placeholder Text"/>
    <w:basedOn w:val="Zadanifontodlomka"/>
    <w:uiPriority w:val="99"/>
    <w:semiHidden/>
    <w:rsid w:val="00E2718A"/>
    <w:rPr>
      <w:color w:val="808080"/>
      <w:bdr w:color="auto" w:space="0" w:sz="0" w:val="none"/>
      <w:shd w:color="auto" w:fill="auto" w:val="clear"/>
    </w:rPr>
  </w:style>
  <w:style w:customStyle="1" w:styleId="eSPISCCParagraphDefaultFont" w:type="character">
    <w:name w:val="eSPIS_CC_Paragraph Default Font"/>
    <w:basedOn w:val="Zadanifontodlomka"/>
    <w:rsid w:val="00E2718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2718A"/>
    <w:rPr>
      <w:bdr w:color="auto" w:space="0" w:sz="0" w:val="none"/>
      <w:shd w:color="auto" w:fill="FFFFCC" w:val="clear"/>
      <w:lang w:val="hr-HR"/>
    </w:rPr>
  </w:style>
  <w:style w:customStyle="1" w:styleId="PozadinaSvijetloCrvena" w:type="character">
    <w:name w:val="Pozadina_SvijetloCrvena"/>
    <w:basedOn w:val="eSPISCCParagraphDefaultFont"/>
    <w:rsid w:val="00E2718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2718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062310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28. travnja 2017.</izvorni_sadrzaj>
    <derivirana_varijabla naziv="DomainObject.DatumDonosenjaOdluke_1">28.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Dorić Hadžisejdić</izvorni_sadrzaj>
    <derivirana_varijabla naziv="DomainObject.DonositeljOdluke.Prezime_1">Dorić Hadžisejdić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izvorni_sadrzaj>
    <derivirana_varijabla naziv="DomainObject.Predmet.Broj_1">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travnja 2017.</izvorni_sadrzaj>
    <derivirana_varijabla naziv="DomainObject.Predmet.DatumOsnivanja_1">13. travnja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Stž-11/2017</izvorni_sadrzaj>
    <derivirana_varijabla naziv="DomainObject.Predmet.OznakaBroj_1">Stž-11/2017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KONUS-PROJEKT d.o.o.</izvorni_sadrzaj>
    <derivirana_varijabla naziv="DomainObject.Predmet.ProtustrankaFormated_1">  KONUS-PROJEKT d.o.o.</derivirana_varijabla>
  </DomainObject.Predmet.ProtustrankaFormated>
  <DomainObject.Predmet.ProtustrankaFormatedOIB>
    <izvorni_sadrzaj>  KONUS-PROJEKT d.o.o., OIB 67010257720</izvorni_sadrzaj>
    <derivirana_varijabla naziv="DomainObject.Predmet.ProtustrankaFormatedOIB_1">  KONUS-PROJEKT d.o.o., OIB 67010257720</derivirana_varijabla>
  </DomainObject.Predmet.ProtustrankaFormatedOIB>
  <DomainObject.Predmet.ProtustrankaFormatedWithAdress>
    <izvorni_sadrzaj> KONUS-PROJEKT d.o.o., Laurenčićeva 6, 10000 Zagreb</izvorni_sadrzaj>
    <derivirana_varijabla naziv="DomainObject.Predmet.ProtustrankaFormatedWithAdress_1"> KONUS-PROJEKT d.o.o., Laurenčićeva 6, 10000 Zagreb</derivirana_varijabla>
  </DomainObject.Predmet.ProtustrankaFormatedWithAdress>
  <DomainObject.Predmet.ProtustrankaFormatedWithAdressOIB>
    <izvorni_sadrzaj> KONUS-PROJEKT d.o.o., OIB 67010257720, Laurenčićeva 6, 10000 Zagreb</izvorni_sadrzaj>
    <derivirana_varijabla naziv="DomainObject.Predmet.ProtustrankaFormatedWithAdressOIB_1"> KONUS-PROJEKT d.o.o., OIB 67010257720, Laurenčićeva 6, 10000 Zagreb</derivirana_varijabla>
  </DomainObject.Predmet.ProtustrankaFormatedWithAdressOIB>
  <DomainObject.Predmet.ProtustrankaWithAdress>
    <izvorni_sadrzaj>KONUS-PROJEKT d.o.o. Laurenčićeva 6, 10000 Zagreb</izvorni_sadrzaj>
    <derivirana_varijabla naziv="DomainObject.Predmet.ProtustrankaWithAdress_1">KONUS-PROJEKT d.o.o. Laurenčićeva 6, 10000 Zagreb</derivirana_varijabla>
  </DomainObject.Predmet.ProtustrankaWithAdress>
  <DomainObject.Predmet.ProtustrankaWithAdressOIB>
    <izvorni_sadrzaj>KONUS-PROJEKT d.o.o., OIB 67010257720, Laurenčićeva 6, 10000 Zagreb</izvorni_sadrzaj>
    <derivirana_varijabla naziv="DomainObject.Predmet.ProtustrankaWithAdressOIB_1">KONUS-PROJEKT d.o.o., OIB 67010257720, Laurenčićeva 6, 10000 Zagreb</derivirana_varijabla>
  </DomainObject.Predmet.ProtustrankaWithAdressOIB>
  <DomainObject.Predmet.ProtustrankaNazivFormated>
    <izvorni_sadrzaj>KONUS-PROJEKT d.o.o.</izvorni_sadrzaj>
    <derivirana_varijabla naziv="DomainObject.Predmet.ProtustrankaNazivFormated_1">KONUS-PROJEKT d.o.o.</derivirana_varijabla>
  </DomainObject.Predmet.ProtustrankaNazivFormated>
  <DomainObject.Predmet.ProtustrankaNazivFormatedOIB>
    <izvorni_sadrzaj>KONUS-PROJEKT d.o.o., OIB 67010257720</izvorni_sadrzaj>
    <derivirana_varijabla naziv="DomainObject.Predmet.ProtustrankaNazivFormatedOIB_1">KONUS-PROJEKT d.o.o., OIB 67010257720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89.St - N. Dorić Hadžisejdić</izvorni_sadrzaj>
    <derivirana_varijabla naziv="DomainObject.Predmet.Referada.Naziv_1">89.St - N. Dorić Hadžisejdić</derivirana_varijabla>
  </DomainObject.Predmet.Referada.Naziv>
  <DomainObject.Predmet.Referada.Oznaka>
    <izvorni_sadrzaj>89.St</izvorni_sadrzaj>
    <derivirana_varijabla naziv="DomainObject.Predmet.Referada.Oznaka_1">89.St</derivirana_varijabla>
  </DomainObject.Predmet.Referada.Oznaka>
  <DomainObject.Predmet.Referada.Prostorija.Naziv>
    <izvorni_sadrzaj>Soba UZ II 95</izvorni_sadrzaj>
    <derivirana_varijabla naziv="DomainObject.Predmet.Referada.Prostorija.Naziv_1">Soba UZ II 95</derivirana_varijabla>
  </DomainObject.Predmet.Referada.Prostorija.Naziv>
  <DomainObject.Predmet.Referada.Prostorija.Oznaka>
    <izvorni_sadrzaj>UZ II 95</izvorni_sadrzaj>
    <derivirana_varijabla naziv="DomainObject.Predmet.Referada.Prostorija.Oznaka_1">UZ II 95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Nikolina Dorić Hadžisejdić</izvorni_sadrzaj>
    <derivirana_varijabla naziv="DomainObject.Predmet.Referada.Sudac_1">Nikolina Dorić Hadžisejdić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89.St - N. Dorić Hadžisejdić</izvorni_sadrzaj>
    <derivirana_varijabla naziv="DomainObject.Predmet.TrenutnaLokacijaSpisa.Naziv_1">89.St - N. Dorić Hadžisejdić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Karmela Dolenc</izvorni_sadrzaj>
    <derivirana_varijabla naziv="DomainObject.Predmet.Zapisnicar_1">Karmela Dolenc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KONUS-PROJEKT d.o.o.</item>
    </izvorni_sadrzaj>
    <derivirana_varijabla naziv="DomainObject.Predmet.ProtuStrankaListFormated_1">
      <item>KONUS-PROJEKT d.o.o.</item>
    </derivirana_varijabla>
  </DomainObject.Predmet.ProtuStrankaListFormated>
  <DomainObject.Predmet.ProtuStrankaListFormatedOIB>
    <izvorni_sadrzaj>
      <item>KONUS-PROJEKT d.o.o., OIB 67010257720</item>
    </izvorni_sadrzaj>
    <derivirana_varijabla naziv="DomainObject.Predmet.ProtuStrankaListFormatedOIB_1">
      <item>KONUS-PROJEKT d.o.o., OIB 67010257720</item>
    </derivirana_varijabla>
  </DomainObject.Predmet.ProtuStrankaListFormatedOIB>
  <DomainObject.Predmet.ProtuStrankaListFormatedWithAdress>
    <izvorni_sadrzaj>
      <item>KONUS-PROJEKT d.o.o., Laurenčićeva 6, 10000 Zagreb</item>
    </izvorni_sadrzaj>
    <derivirana_varijabla naziv="DomainObject.Predmet.ProtuStrankaListFormatedWithAdress_1">
      <item>KONUS-PROJEKT d.o.o., Laurenčićeva 6, 10000 Zagreb</item>
    </derivirana_varijabla>
  </DomainObject.Predmet.ProtuStrankaListFormatedWithAdress>
  <DomainObject.Predmet.ProtuStrankaListFormatedWithAdressOIB>
    <izvorni_sadrzaj>
      <item>KONUS-PROJEKT d.o.o., OIB 67010257720, Laurenčićeva 6, 10000 Zagreb</item>
    </izvorni_sadrzaj>
    <derivirana_varijabla naziv="DomainObject.Predmet.ProtuStrankaListFormatedWithAdressOIB_1">
      <item>KONUS-PROJEKT d.o.o., OIB 67010257720, Laurenčićeva 6, 10000 Zagreb</item>
    </derivirana_varijabla>
  </DomainObject.Predmet.ProtuStrankaListFormatedWithAdressOIB>
  <DomainObject.Predmet.ProtuStrankaListNazivFormated>
    <izvorni_sadrzaj>
      <item>KONUS-PROJEKT d.o.o.</item>
    </izvorni_sadrzaj>
    <derivirana_varijabla naziv="DomainObject.Predmet.ProtuStrankaListNazivFormated_1">
      <item>KONUS-PROJEKT d.o.o.</item>
    </derivirana_varijabla>
  </DomainObject.Predmet.ProtuStrankaListNazivFormated>
  <DomainObject.Predmet.ProtuStrankaListNazivFormatedOIB>
    <izvorni_sadrzaj>
      <item>KONUS-PROJEKT d.o.o., OIB 67010257720</item>
    </izvorni_sadrzaj>
    <derivirana_varijabla naziv="DomainObject.Predmet.ProtuStrankaListNazivFormatedOIB_1">
      <item>KONUS-PROJEKT d.o.o., OIB 67010257720</item>
    </derivirana_varijabla>
  </DomainObject.Predmet.ProtuStrankaListNazivFormatedOIB>
  <DomainObject.Predmet.OstaliListFormated>
    <izvorni_sadrzaj>
      <item>Mladen Regvar</item>
    </izvorni_sadrzaj>
    <derivirana_varijabla naziv="DomainObject.Predmet.OstaliListFormated_1">
      <item>Mladen Regvar</item>
    </derivirana_varijabla>
  </DomainObject.Predmet.OstaliListFormated>
  <DomainObject.Predmet.OstaliListFormatedOIB>
    <izvorni_sadrzaj>
      <item>Mladen Regvar, OIB 75518417318</item>
    </izvorni_sadrzaj>
    <derivirana_varijabla naziv="DomainObject.Predmet.OstaliListFormatedOIB_1">
      <item>Mladen Regvar, OIB 75518417318</item>
    </derivirana_varijabla>
  </DomainObject.Predmet.OstaliListFormatedOIB>
  <DomainObject.Predmet.OstaliListFormatedWithAdress>
    <izvorni_sadrzaj>
      <item>Mladen Regvar, Ostrogovićeva 12, 10000 Zagreb</item>
    </izvorni_sadrzaj>
    <derivirana_varijabla naziv="DomainObject.Predmet.OstaliListFormatedWithAdress_1">
      <item>Mladen Regvar, Ostrogovićeva 12, 10000 Zagreb</item>
    </derivirana_varijabla>
  </DomainObject.Predmet.OstaliListFormatedWithAdress>
  <DomainObject.Predmet.OstaliListFormatedWithAdressOIB>
    <izvorni_sadrzaj>
      <item>Mladen Regvar, OIB 75518417318, Ostrogovićeva 12, 10000 Zagreb</item>
    </izvorni_sadrzaj>
    <derivirana_varijabla naziv="DomainObject.Predmet.OstaliListFormatedWithAdressOIB_1">
      <item>Mladen Regvar, OIB 75518417318, Ostrogovićeva 12, 10000 Zagreb</item>
    </derivirana_varijabla>
  </DomainObject.Predmet.OstaliListFormatedWithAdressOIB>
  <DomainObject.Predmet.OstaliListNazivFormated>
    <izvorni_sadrzaj>
      <item>Mladen Regvar</item>
    </izvorni_sadrzaj>
    <derivirana_varijabla naziv="DomainObject.Predmet.OstaliListNazivFormated_1">
      <item>Mladen Regvar</item>
    </derivirana_varijabla>
  </DomainObject.Predmet.OstaliListNazivFormated>
  <DomainObject.Predmet.OstaliListNazivFormatedOIB>
    <izvorni_sadrzaj>
      <item>Mladen Regvar, OIB 75518417318</item>
    </izvorni_sadrzaj>
    <derivirana_varijabla naziv="DomainObject.Predmet.OstaliListNazivFormatedOIB_1">
      <item>Mladen Regvar, OIB 75518417318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28. travnja 2017.</izvorni_sadrzaj>
    <derivirana_varijabla naziv="DomainObject.Datum_1">28. travnja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KONUS-PROJEKT d.o.o.</izvorni_sadrzaj>
    <derivirana_varijabla naziv="DomainObject.Predmet.ProtustrankaIDrugi_1">KONUS-PROJEKT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KONUS-PROJEKT d.o.o., OIB 67010257720, Laurenčićeva 6, 10000 Zagreb</izvorni_sadrzaj>
    <derivirana_varijabla naziv="DomainObject.Predmet.ProtustrankaIDrugiAdressOIB_1">KONUS-PROJEKT d.o.o., OIB 67010257720, Laurenčićeva 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KONUS-PROJEKT d.o.o.</item>
      <item>FINA Regionalni centar Zagreb</item>
      <item>Mladen Regvar</item>
    </izvorni_sadrzaj>
    <derivirana_varijabla naziv="DomainObject.Predmet.SudioniciListNaziv_1">
      <item>KONUS-PROJEKT d.o.o.</item>
      <item>FINA Regionalni centar Zagreb</item>
      <item>Mladen Regvar</item>
    </derivirana_varijabla>
  </DomainObject.Predmet.SudioniciListNaziv>
  <DomainObject.Predmet.SudioniciListAdressOIB>
    <izvorni_sadrzaj>
      <item>KONUS-PROJEKT d.o.o., OIB 67010257720, Laurenčićeva 6,10000 Zagreb</item>
      <item>FINA Regionalni centar Zagreb, OIB 85821130368, Trg svibanjskih žrtava 1995. 1,10000 Zagreb</item>
      <item>Mladen Regvar, OIB 75518417318, Ostrogovićeva 12,10000 Zagreb</item>
    </izvorni_sadrzaj>
    <derivirana_varijabla naziv="DomainObject.Predmet.SudioniciListAdressOIB_1">
      <item>KONUS-PROJEKT d.o.o., OIB 67010257720, Laurenčićeva 6,10000 Zagreb</item>
      <item>FINA Regionalni centar Zagreb, OIB 85821130368, Trg svibanjskih žrtava 1995. 1,10000 Zagreb</item>
      <item>Mladen Regvar, OIB 75518417318, Ostrogovićeva 12,10000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67010257720</item>
      <item>, OIB 85821130368</item>
      <item>, OIB 75518417318</item>
    </izvorni_sadrzaj>
    <derivirana_varijabla naziv="DomainObject.Predmet.SudioniciListNazivOIB_1">
      <item>, OIB 67010257720</item>
      <item>, OIB 85821130368</item>
      <item>, OIB 75518417318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19FB059-E7F9-44F5-AFEE-10A00561622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1215</properties:Words>
  <properties:Characters>6718</properties:Characters>
  <properties:Lines>143</properties:Lines>
  <properties:Paragraphs>38</properties:Paragraphs>
  <properties:TotalTime>55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8179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2017-04-28T07:31:00Z</dcterms:created>
  <dc:creator>Nikolina Dorić Hadžisejdić</dc:creator>
  <cp:lastModifiedBy>Karmela Dolenc</cp:lastModifiedBy>
  <cp:lastPrinted>2017-04-28T09:56:00Z</cp:lastPrinted>
  <dcterms:modified xmlns:xsi="http://www.w3.org/2001/XMLSchema-instance" xsi:type="dcterms:W3CDTF">2017-04-28T09:57:00Z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