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82451E" w:rsidP="000873AD" w:rsidRDefault="0082451E" w14:paraId="c366b94" w14:textId="c366b94">
      <w:pPr>
        <w:tabs>
          <w:tab w:val="left" w:pos="3960"/>
        </w:tabs>
        <w:jc w:val="both"/>
        <w15:collapsed w:val="false"/>
        <w:rPr>
          <w:b/>
          <w:bCs/>
          <w:sz w:val="22"/>
        </w:rPr>
      </w:pPr>
      <w:bookmarkStart w:name="_GoBack" w:id="0"/>
      <w:bookmarkEnd w:id="0"/>
    </w:p>
    <w:p w:rsidRPr="008448AC" w:rsidR="0082451E" w:rsidRDefault="00561273">
      <w:pPr>
        <w:tabs>
          <w:tab w:val="left" w:pos="3960"/>
        </w:tabs>
        <w:ind w:left="720" w:hanging="720"/>
        <w:jc w:val="both"/>
        <w:rPr>
          <w:rFonts w:ascii="Arial" w:hAnsi="Arial" w:cs="Arial"/>
          <w:b/>
          <w:bCs/>
        </w:rPr>
      </w:pPr>
      <w:r w:rsidRPr="008448AC">
        <w:rPr>
          <w:rFonts w:ascii="Arial" w:hAnsi="Arial" w:cs="Arial"/>
          <w:b/>
          <w:bCs/>
        </w:rPr>
        <w:t>REPUBLIKA HRVATSKA</w:t>
      </w:r>
    </w:p>
    <w:p w:rsidRPr="008448AC" w:rsidR="0082451E" w:rsidRDefault="00561273">
      <w:pPr>
        <w:rPr>
          <w:rFonts w:ascii="Arial" w:hAnsi="Arial" w:cs="Arial"/>
        </w:rPr>
      </w:pPr>
      <w:r w:rsidRPr="008448AC">
        <w:rPr>
          <w:rFonts w:ascii="Arial" w:hAnsi="Arial" w:cs="Arial"/>
          <w:b/>
          <w:bCs/>
        </w:rPr>
        <w:t>OPĆINSKI SUD U SPLITU</w:t>
      </w:r>
      <w:r w:rsidRPr="008448AC">
        <w:rPr>
          <w:rFonts w:ascii="Arial" w:hAnsi="Arial" w:cs="Arial"/>
          <w:b/>
          <w:bCs/>
        </w:rPr>
        <w:tab/>
      </w:r>
      <w:r w:rsidRPr="008448AC">
        <w:rPr>
          <w:rFonts w:ascii="Arial" w:hAnsi="Arial" w:cs="Arial"/>
          <w:b/>
          <w:bCs/>
        </w:rPr>
        <w:tab/>
      </w:r>
      <w:r w:rsidRPr="008448AC">
        <w:rPr>
          <w:rFonts w:ascii="Arial" w:hAnsi="Arial" w:cs="Arial"/>
          <w:b/>
          <w:bCs/>
        </w:rPr>
        <w:tab/>
      </w:r>
      <w:r w:rsidRPr="008448AC">
        <w:rPr>
          <w:rFonts w:ascii="Arial" w:hAnsi="Arial" w:cs="Arial"/>
          <w:b/>
          <w:bCs/>
        </w:rPr>
        <w:tab/>
      </w:r>
    </w:p>
    <w:tbl>
      <w:tblPr>
        <w:tblW w:w="2580" w:type="dxa"/>
        <w:tblInd w:w="6708" w:type="dxa"/>
        <w:tblCellMar>
          <w:left w:w="10" w:type="dxa"/>
          <w:right w:w="10" w:type="dxa"/>
        </w:tblCellMar>
        <w:tblLook w:firstRow="0" w:lastRow="0" w:firstColumn="0" w:lastColumn="0" w:noHBand="0" w:noVBand="0" w:val="0000"/>
      </w:tblPr>
      <w:tblGrid>
        <w:gridCol w:w="720"/>
        <w:gridCol w:w="1860"/>
      </w:tblGrid>
      <w:tr w:rsidRPr="008448AC" w:rsidR="0082451E">
        <w:tc>
          <w:tcPr>
            <w:tcW w:w="720" w:type="dxa"/>
            <w:shd w:val="clear" w:color="auto" w:fill="auto"/>
            <w:tcMar>
              <w:top w:w="0" w:type="dxa"/>
              <w:left w:w="108" w:type="dxa"/>
              <w:bottom w:w="0" w:type="dxa"/>
              <w:right w:w="108" w:type="dxa"/>
            </w:tcMar>
          </w:tcPr>
          <w:p w:rsidRPr="008448AC" w:rsidR="0082451E" w:rsidRDefault="0082451E">
            <w:pPr>
              <w:spacing w:line="276" w:lineRule="auto"/>
              <w:rPr>
                <w:rFonts w:ascii="Arial" w:hAnsi="Arial" w:cs="Arial"/>
                <w:lang w:eastAsia="en-US"/>
              </w:rPr>
            </w:pPr>
          </w:p>
        </w:tc>
        <w:tc>
          <w:tcPr>
            <w:tcW w:w="1860" w:type="dxa"/>
            <w:tcBorders>
              <w:bottom w:val="single" w:color="000000" w:sz="4" w:space="0"/>
            </w:tcBorders>
            <w:shd w:val="clear" w:color="auto" w:fill="auto"/>
            <w:tcMar>
              <w:top w:w="0" w:type="dxa"/>
              <w:left w:w="108" w:type="dxa"/>
              <w:bottom w:w="0" w:type="dxa"/>
              <w:right w:w="108" w:type="dxa"/>
            </w:tcMar>
          </w:tcPr>
          <w:p w:rsidRPr="008448AC" w:rsidR="0082451E" w:rsidP="00530269" w:rsidRDefault="00F81BD7">
            <w:pPr>
              <w:spacing w:line="276" w:lineRule="auto"/>
              <w:jc w:val="both"/>
              <w:rPr>
                <w:rFonts w:ascii="Arial" w:hAnsi="Arial" w:cs="Arial"/>
                <w:lang w:eastAsia="en-US"/>
              </w:rPr>
            </w:pPr>
            <w:r w:rsidRPr="008448AC">
              <w:rPr>
                <w:rFonts w:ascii="Arial" w:hAnsi="Arial" w:cs="Arial"/>
                <w:lang w:eastAsia="en-US"/>
              </w:rPr>
              <w:t>P</w:t>
            </w:r>
            <w:r w:rsidR="008F7C45">
              <w:rPr>
                <w:rFonts w:ascii="Arial" w:hAnsi="Arial" w:cs="Arial"/>
                <w:lang w:eastAsia="en-US"/>
              </w:rPr>
              <w:t>-4146/2022</w:t>
            </w:r>
          </w:p>
        </w:tc>
      </w:tr>
      <w:tr w:rsidRPr="008448AC" w:rsidR="0082451E">
        <w:tc>
          <w:tcPr>
            <w:tcW w:w="720" w:type="dxa"/>
            <w:shd w:val="clear" w:color="auto" w:fill="auto"/>
            <w:tcMar>
              <w:top w:w="0" w:type="dxa"/>
              <w:left w:w="108" w:type="dxa"/>
              <w:bottom w:w="0" w:type="dxa"/>
              <w:right w:w="108" w:type="dxa"/>
            </w:tcMar>
          </w:tcPr>
          <w:p w:rsidRPr="008448AC" w:rsidR="0082451E" w:rsidRDefault="0082451E">
            <w:pPr>
              <w:spacing w:line="276" w:lineRule="auto"/>
              <w:rPr>
                <w:rFonts w:ascii="Arial" w:hAnsi="Arial" w:cs="Arial"/>
                <w:lang w:eastAsia="en-US"/>
              </w:rPr>
            </w:pPr>
          </w:p>
        </w:tc>
        <w:tc>
          <w:tcPr>
            <w:tcW w:w="1860" w:type="dxa"/>
            <w:tcBorders>
              <w:top w:val="single" w:color="000000" w:sz="4" w:space="0"/>
              <w:bottom w:val="dashed" w:color="000000" w:sz="2" w:space="0"/>
            </w:tcBorders>
            <w:shd w:val="clear" w:color="auto" w:fill="auto"/>
            <w:tcMar>
              <w:top w:w="0" w:type="dxa"/>
              <w:left w:w="108" w:type="dxa"/>
              <w:bottom w:w="0" w:type="dxa"/>
              <w:right w:w="108" w:type="dxa"/>
            </w:tcMar>
          </w:tcPr>
          <w:p w:rsidRPr="008448AC" w:rsidR="0082451E" w:rsidRDefault="0082451E">
            <w:pPr>
              <w:spacing w:line="276" w:lineRule="auto"/>
              <w:jc w:val="both"/>
              <w:rPr>
                <w:rFonts w:ascii="Arial" w:hAnsi="Arial" w:cs="Arial"/>
                <w:lang w:eastAsia="en-US"/>
              </w:rPr>
            </w:pPr>
          </w:p>
        </w:tc>
      </w:tr>
    </w:tbl>
    <w:p w:rsidRPr="008448AC" w:rsidR="0082451E" w:rsidP="00F549EA" w:rsidRDefault="00561273">
      <w:pPr>
        <w:ind w:left="2832" w:firstLine="708"/>
        <w:jc w:val="both"/>
        <w:rPr>
          <w:rFonts w:ascii="Arial" w:hAnsi="Arial" w:cs="Arial"/>
        </w:rPr>
      </w:pPr>
      <w:r w:rsidRPr="008448AC">
        <w:rPr>
          <w:rFonts w:ascii="Arial" w:hAnsi="Arial" w:cs="Arial"/>
          <w:b/>
          <w:bCs/>
        </w:rPr>
        <w:t>Z A P I S N I K</w:t>
      </w:r>
    </w:p>
    <w:p w:rsidRPr="008448AC" w:rsidR="0082451E" w:rsidRDefault="0082451E">
      <w:pPr>
        <w:jc w:val="center"/>
        <w:rPr>
          <w:rFonts w:ascii="Arial" w:hAnsi="Arial" w:cs="Arial"/>
          <w:b/>
          <w:bCs/>
        </w:rPr>
      </w:pPr>
    </w:p>
    <w:tbl>
      <w:tblPr>
        <w:tblW w:w="4519" w:type="dxa"/>
        <w:tblInd w:w="2988" w:type="dxa"/>
        <w:tblCellMar>
          <w:left w:w="10" w:type="dxa"/>
          <w:right w:w="10" w:type="dxa"/>
        </w:tblCellMar>
        <w:tblLook w:firstRow="0" w:lastRow="0" w:firstColumn="0" w:lastColumn="0" w:noHBand="0" w:noVBand="0" w:val="0000"/>
      </w:tblPr>
      <w:tblGrid>
        <w:gridCol w:w="522"/>
        <w:gridCol w:w="3997"/>
      </w:tblGrid>
      <w:tr w:rsidRPr="008448AC" w:rsidR="0082451E" w:rsidTr="008B669D">
        <w:trPr>
          <w:trHeight w:val="273"/>
        </w:trPr>
        <w:tc>
          <w:tcPr>
            <w:tcW w:w="522" w:type="dxa"/>
            <w:shd w:val="clear" w:color="auto" w:fill="auto"/>
            <w:tcMar>
              <w:top w:w="0" w:type="dxa"/>
              <w:left w:w="108" w:type="dxa"/>
              <w:bottom w:w="0" w:type="dxa"/>
              <w:right w:w="108" w:type="dxa"/>
            </w:tcMar>
          </w:tcPr>
          <w:p w:rsidRPr="008448AC" w:rsidR="0082451E" w:rsidRDefault="00561273">
            <w:pPr>
              <w:spacing w:line="276" w:lineRule="auto"/>
              <w:jc w:val="center"/>
              <w:rPr>
                <w:rFonts w:ascii="Arial" w:hAnsi="Arial" w:cs="Arial"/>
                <w:lang w:eastAsia="en-US"/>
              </w:rPr>
            </w:pPr>
            <w:r w:rsidRPr="008448AC">
              <w:rPr>
                <w:rFonts w:ascii="Arial" w:hAnsi="Arial" w:cs="Arial"/>
                <w:lang w:eastAsia="en-US"/>
              </w:rPr>
              <w:t>od</w:t>
            </w:r>
          </w:p>
        </w:tc>
        <w:tc>
          <w:tcPr>
            <w:tcW w:w="3997" w:type="dxa"/>
            <w:tcBorders>
              <w:bottom w:val="dashed" w:color="000000" w:sz="2" w:space="0"/>
            </w:tcBorders>
            <w:shd w:val="clear" w:color="auto" w:fill="auto"/>
            <w:tcMar>
              <w:top w:w="0" w:type="dxa"/>
              <w:left w:w="108" w:type="dxa"/>
              <w:bottom w:w="0" w:type="dxa"/>
              <w:right w:w="108" w:type="dxa"/>
            </w:tcMar>
          </w:tcPr>
          <w:p w:rsidRPr="008448AC" w:rsidR="0082451E" w:rsidP="00530269" w:rsidRDefault="00561273">
            <w:pPr>
              <w:tabs>
                <w:tab w:val="left" w:pos="240"/>
              </w:tabs>
              <w:spacing w:line="276" w:lineRule="auto"/>
              <w:jc w:val="both"/>
              <w:rPr>
                <w:rFonts w:ascii="Arial" w:hAnsi="Arial" w:cs="Arial"/>
                <w:lang w:eastAsia="en-US"/>
              </w:rPr>
            </w:pPr>
            <w:r w:rsidRPr="008448AC">
              <w:rPr>
                <w:rFonts w:ascii="Arial" w:hAnsi="Arial" w:cs="Arial"/>
                <w:lang w:eastAsia="en-US"/>
              </w:rPr>
              <w:t xml:space="preserve">   </w:t>
            </w:r>
            <w:r w:rsidR="008F7C45">
              <w:rPr>
                <w:rFonts w:ascii="Arial" w:hAnsi="Arial" w:cs="Arial"/>
                <w:lang w:eastAsia="en-US"/>
              </w:rPr>
              <w:t xml:space="preserve">17. rujna </w:t>
            </w:r>
            <w:r w:rsidR="009A35D1">
              <w:rPr>
                <w:rFonts w:ascii="Arial" w:hAnsi="Arial" w:cs="Arial"/>
                <w:lang w:eastAsia="en-US"/>
              </w:rPr>
              <w:t>2026.</w:t>
            </w:r>
          </w:p>
        </w:tc>
      </w:tr>
    </w:tbl>
    <w:p w:rsidRPr="008448AC" w:rsidR="0082451E" w:rsidRDefault="0082451E">
      <w:pPr>
        <w:rPr>
          <w:rFonts w:ascii="Arial" w:hAnsi="Arial" w:cs="Arial"/>
        </w:rPr>
      </w:pPr>
    </w:p>
    <w:tbl>
      <w:tblPr>
        <w:tblW w:w="9180" w:type="dxa"/>
        <w:tblCellMar>
          <w:left w:w="10" w:type="dxa"/>
          <w:right w:w="10" w:type="dxa"/>
        </w:tblCellMar>
        <w:tblLook w:firstRow="0" w:lastRow="0" w:firstColumn="0" w:lastColumn="0" w:noHBand="0" w:noVBand="0" w:val="0000"/>
      </w:tblPr>
      <w:tblGrid>
        <w:gridCol w:w="4219"/>
        <w:gridCol w:w="1735"/>
        <w:gridCol w:w="959"/>
        <w:gridCol w:w="2267"/>
      </w:tblGrid>
      <w:tr w:rsidRPr="008448AC" w:rsidR="0082451E" w:rsidTr="00EC48E3">
        <w:tc>
          <w:tcPr>
            <w:tcW w:w="4219" w:type="dxa"/>
            <w:shd w:val="clear" w:color="auto" w:fill="auto"/>
            <w:tcMar>
              <w:top w:w="0" w:type="dxa"/>
              <w:left w:w="108" w:type="dxa"/>
              <w:bottom w:w="0" w:type="dxa"/>
              <w:right w:w="108" w:type="dxa"/>
            </w:tcMar>
          </w:tcPr>
          <w:p w:rsidRPr="008448AC" w:rsidR="00F04111" w:rsidP="00FA3AA1" w:rsidRDefault="00F04111">
            <w:pPr>
              <w:spacing w:line="276" w:lineRule="auto"/>
              <w:jc w:val="center"/>
              <w:rPr>
                <w:rFonts w:ascii="Arial" w:hAnsi="Arial" w:cs="Arial"/>
                <w:lang w:eastAsia="en-US"/>
              </w:rPr>
            </w:pPr>
          </w:p>
          <w:p w:rsidRPr="008448AC" w:rsidR="0082451E" w:rsidP="00D176EE" w:rsidRDefault="00561273">
            <w:pPr>
              <w:spacing w:line="276" w:lineRule="auto"/>
              <w:jc w:val="center"/>
              <w:rPr>
                <w:rFonts w:ascii="Arial" w:hAnsi="Arial" w:cs="Arial"/>
                <w:lang w:eastAsia="en-US"/>
              </w:rPr>
            </w:pPr>
            <w:r w:rsidRPr="008448AC">
              <w:rPr>
                <w:rFonts w:ascii="Arial" w:hAnsi="Arial" w:cs="Arial"/>
                <w:lang w:eastAsia="en-US"/>
              </w:rPr>
              <w:t>o  održano</w:t>
            </w:r>
            <w:r w:rsidR="00D176EE">
              <w:rPr>
                <w:rFonts w:ascii="Arial" w:hAnsi="Arial" w:cs="Arial"/>
                <w:lang w:eastAsia="en-US"/>
              </w:rPr>
              <w:t xml:space="preserve">m ročištu za objavu i uručenje presude </w:t>
            </w:r>
            <w:r w:rsidRPr="008448AC">
              <w:rPr>
                <w:rFonts w:ascii="Arial" w:hAnsi="Arial" w:cs="Arial"/>
                <w:lang w:eastAsia="en-US"/>
              </w:rPr>
              <w:t>kod</w:t>
            </w:r>
          </w:p>
        </w:tc>
        <w:tc>
          <w:tcPr>
            <w:tcW w:w="1735" w:type="dxa"/>
            <w:tcBorders>
              <w:bottom w:val="dashed" w:color="000000" w:sz="2" w:space="0"/>
            </w:tcBorders>
            <w:shd w:val="clear" w:color="auto" w:fill="auto"/>
            <w:tcMar>
              <w:top w:w="0" w:type="dxa"/>
              <w:left w:w="108" w:type="dxa"/>
              <w:bottom w:w="0" w:type="dxa"/>
              <w:right w:w="108" w:type="dxa"/>
            </w:tcMar>
          </w:tcPr>
          <w:p w:rsidRPr="008448AC" w:rsidR="00005C6E" w:rsidRDefault="00005C6E">
            <w:pPr>
              <w:spacing w:line="276" w:lineRule="auto"/>
              <w:jc w:val="center"/>
              <w:rPr>
                <w:rFonts w:ascii="Arial" w:hAnsi="Arial" w:cs="Arial"/>
                <w:lang w:eastAsia="en-US"/>
              </w:rPr>
            </w:pPr>
          </w:p>
          <w:p w:rsidR="00D176EE" w:rsidRDefault="00D176EE">
            <w:pPr>
              <w:spacing w:line="276" w:lineRule="auto"/>
              <w:jc w:val="center"/>
              <w:rPr>
                <w:rFonts w:ascii="Arial" w:hAnsi="Arial" w:cs="Arial"/>
                <w:lang w:eastAsia="en-US"/>
              </w:rPr>
            </w:pPr>
          </w:p>
          <w:p w:rsidRPr="008448AC" w:rsidR="0082451E" w:rsidRDefault="00561273">
            <w:pPr>
              <w:spacing w:line="276" w:lineRule="auto"/>
              <w:jc w:val="center"/>
              <w:rPr>
                <w:rFonts w:ascii="Arial" w:hAnsi="Arial" w:cs="Arial"/>
                <w:lang w:eastAsia="en-US"/>
              </w:rPr>
            </w:pPr>
            <w:r w:rsidRPr="008448AC">
              <w:rPr>
                <w:rFonts w:ascii="Arial" w:hAnsi="Arial" w:cs="Arial"/>
                <w:lang w:eastAsia="en-US"/>
              </w:rPr>
              <w:t>Općinskog</w:t>
            </w:r>
          </w:p>
        </w:tc>
        <w:tc>
          <w:tcPr>
            <w:tcW w:w="959" w:type="dxa"/>
            <w:shd w:val="clear" w:color="auto" w:fill="auto"/>
            <w:tcMar>
              <w:top w:w="0" w:type="dxa"/>
              <w:left w:w="108" w:type="dxa"/>
              <w:bottom w:w="0" w:type="dxa"/>
              <w:right w:w="108" w:type="dxa"/>
            </w:tcMar>
          </w:tcPr>
          <w:p w:rsidRPr="008448AC" w:rsidR="00005C6E" w:rsidRDefault="00005C6E">
            <w:pPr>
              <w:spacing w:line="276" w:lineRule="auto"/>
              <w:jc w:val="both"/>
              <w:rPr>
                <w:rFonts w:ascii="Arial" w:hAnsi="Arial" w:cs="Arial"/>
                <w:lang w:eastAsia="en-US"/>
              </w:rPr>
            </w:pPr>
          </w:p>
          <w:p w:rsidR="00D176EE" w:rsidRDefault="00D176EE">
            <w:pPr>
              <w:spacing w:line="276" w:lineRule="auto"/>
              <w:jc w:val="both"/>
              <w:rPr>
                <w:rFonts w:ascii="Arial" w:hAnsi="Arial" w:cs="Arial"/>
                <w:lang w:eastAsia="en-US"/>
              </w:rPr>
            </w:pPr>
          </w:p>
          <w:p w:rsidRPr="008448AC" w:rsidR="0082451E" w:rsidRDefault="00561273">
            <w:pPr>
              <w:spacing w:line="276" w:lineRule="auto"/>
              <w:jc w:val="both"/>
              <w:rPr>
                <w:rFonts w:ascii="Arial" w:hAnsi="Arial" w:cs="Arial"/>
                <w:lang w:eastAsia="en-US"/>
              </w:rPr>
            </w:pPr>
            <w:r w:rsidRPr="008448AC">
              <w:rPr>
                <w:rFonts w:ascii="Arial" w:hAnsi="Arial" w:cs="Arial"/>
                <w:lang w:eastAsia="en-US"/>
              </w:rPr>
              <w:t>suda u</w:t>
            </w:r>
          </w:p>
        </w:tc>
        <w:tc>
          <w:tcPr>
            <w:tcW w:w="2267" w:type="dxa"/>
            <w:tcBorders>
              <w:bottom w:val="dashed" w:color="000000" w:sz="2" w:space="0"/>
            </w:tcBorders>
            <w:shd w:val="clear" w:color="auto" w:fill="auto"/>
            <w:tcMar>
              <w:top w:w="0" w:type="dxa"/>
              <w:left w:w="108" w:type="dxa"/>
              <w:bottom w:w="0" w:type="dxa"/>
              <w:right w:w="108" w:type="dxa"/>
            </w:tcMar>
          </w:tcPr>
          <w:p w:rsidRPr="008448AC" w:rsidR="00005C6E" w:rsidRDefault="00005C6E">
            <w:pPr>
              <w:spacing w:line="276" w:lineRule="auto"/>
              <w:jc w:val="center"/>
              <w:rPr>
                <w:rFonts w:ascii="Arial" w:hAnsi="Arial" w:cs="Arial"/>
                <w:lang w:eastAsia="en-US"/>
              </w:rPr>
            </w:pPr>
          </w:p>
          <w:p w:rsidR="00D176EE" w:rsidRDefault="00D176EE">
            <w:pPr>
              <w:spacing w:line="276" w:lineRule="auto"/>
              <w:jc w:val="center"/>
              <w:rPr>
                <w:rFonts w:ascii="Arial" w:hAnsi="Arial" w:cs="Arial"/>
                <w:lang w:eastAsia="en-US"/>
              </w:rPr>
            </w:pPr>
          </w:p>
          <w:p w:rsidRPr="008448AC" w:rsidR="0082451E" w:rsidRDefault="00561273">
            <w:pPr>
              <w:spacing w:line="276" w:lineRule="auto"/>
              <w:jc w:val="center"/>
              <w:rPr>
                <w:rFonts w:ascii="Arial" w:hAnsi="Arial" w:cs="Arial"/>
                <w:lang w:eastAsia="en-US"/>
              </w:rPr>
            </w:pPr>
            <w:r w:rsidRPr="008448AC">
              <w:rPr>
                <w:rFonts w:ascii="Arial" w:hAnsi="Arial" w:cs="Arial"/>
                <w:lang w:eastAsia="en-US"/>
              </w:rPr>
              <w:t>Splitu</w:t>
            </w:r>
          </w:p>
        </w:tc>
      </w:tr>
    </w:tbl>
    <w:p w:rsidRPr="008448AC" w:rsidR="0082451E" w:rsidRDefault="0082451E">
      <w:pPr>
        <w:jc w:val="both"/>
        <w:rPr>
          <w:rFonts w:ascii="Arial" w:hAnsi="Arial" w:cs="Arial"/>
        </w:rPr>
      </w:pPr>
    </w:p>
    <w:p w:rsidRPr="008448AC" w:rsidR="0082451E" w:rsidRDefault="00561273">
      <w:pPr>
        <w:jc w:val="both"/>
        <w:rPr>
          <w:rFonts w:ascii="Arial" w:hAnsi="Arial" w:cs="Arial"/>
        </w:rPr>
      </w:pPr>
      <w:r w:rsidRPr="008448AC">
        <w:rPr>
          <w:rFonts w:ascii="Arial" w:hAnsi="Arial" w:cs="Arial"/>
        </w:rPr>
        <w:t xml:space="preserve">            </w:t>
      </w:r>
      <w:r w:rsidRPr="008448AC">
        <w:rPr>
          <w:rFonts w:ascii="Arial" w:hAnsi="Arial" w:cs="Arial"/>
          <w:b/>
          <w:bCs/>
        </w:rPr>
        <w:t xml:space="preserve">Prisutni od suda:                                       </w:t>
      </w:r>
      <w:r w:rsidRPr="008448AC">
        <w:rPr>
          <w:rFonts w:ascii="Arial" w:hAnsi="Arial" w:cs="Arial"/>
        </w:rPr>
        <w:t xml:space="preserve">            </w:t>
      </w:r>
      <w:r w:rsidRPr="008448AC">
        <w:rPr>
          <w:rFonts w:ascii="Arial" w:hAnsi="Arial" w:cs="Arial"/>
          <w:b/>
          <w:bCs/>
        </w:rPr>
        <w:t>Pravna stvar:</w:t>
      </w:r>
    </w:p>
    <w:tbl>
      <w:tblPr>
        <w:tblW w:w="9288" w:type="dxa"/>
        <w:tblCellMar>
          <w:left w:w="10" w:type="dxa"/>
          <w:right w:w="10" w:type="dxa"/>
        </w:tblCellMar>
        <w:tblLook w:firstRow="0" w:lastRow="0" w:firstColumn="0" w:lastColumn="0" w:noHBand="0" w:noVBand="0" w:val="0000"/>
      </w:tblPr>
      <w:tblGrid>
        <w:gridCol w:w="3420"/>
        <w:gridCol w:w="1124"/>
        <w:gridCol w:w="4744"/>
      </w:tblGrid>
      <w:tr w:rsidRPr="008448AC" w:rsidR="0082451E">
        <w:tc>
          <w:tcPr>
            <w:tcW w:w="3468" w:type="dxa"/>
            <w:tcBorders>
              <w:bottom w:val="dashed" w:color="000000" w:sz="2" w:space="0"/>
            </w:tcBorders>
            <w:shd w:val="clear" w:color="auto" w:fill="auto"/>
            <w:tcMar>
              <w:top w:w="0" w:type="dxa"/>
              <w:left w:w="108" w:type="dxa"/>
              <w:bottom w:w="0" w:type="dxa"/>
              <w:right w:w="108" w:type="dxa"/>
            </w:tcMar>
          </w:tcPr>
          <w:p w:rsidRPr="008448AC" w:rsidR="005D7B9C" w:rsidRDefault="005D7B9C">
            <w:pPr>
              <w:spacing w:line="276" w:lineRule="auto"/>
              <w:jc w:val="center"/>
              <w:rPr>
                <w:rFonts w:ascii="Arial" w:hAnsi="Arial" w:cs="Arial"/>
                <w:lang w:eastAsia="en-US"/>
              </w:rPr>
            </w:pPr>
          </w:p>
          <w:p w:rsidRPr="008448AC" w:rsidR="0082451E" w:rsidRDefault="00561273">
            <w:pPr>
              <w:spacing w:line="276" w:lineRule="auto"/>
              <w:jc w:val="center"/>
              <w:rPr>
                <w:rFonts w:ascii="Arial" w:hAnsi="Arial" w:cs="Arial"/>
              </w:rPr>
            </w:pPr>
            <w:r w:rsidRPr="008448AC">
              <w:rPr>
                <w:rFonts w:ascii="Arial" w:hAnsi="Arial" w:cs="Arial"/>
                <w:lang w:eastAsia="en-US"/>
              </w:rPr>
              <w:t>ŽIVOMIR TOPIĆ</w:t>
            </w:r>
          </w:p>
        </w:tc>
        <w:tc>
          <w:tcPr>
            <w:tcW w:w="998" w:type="dxa"/>
            <w:shd w:val="clear" w:color="auto" w:fill="auto"/>
            <w:tcMar>
              <w:top w:w="0" w:type="dxa"/>
              <w:left w:w="108" w:type="dxa"/>
              <w:bottom w:w="0" w:type="dxa"/>
              <w:right w:w="108" w:type="dxa"/>
            </w:tcMar>
          </w:tcPr>
          <w:p w:rsidRPr="008448AC" w:rsidR="005D7B9C" w:rsidRDefault="005D7B9C">
            <w:pPr>
              <w:spacing w:line="276" w:lineRule="auto"/>
              <w:jc w:val="both"/>
              <w:rPr>
                <w:rFonts w:ascii="Arial" w:hAnsi="Arial" w:cs="Arial"/>
                <w:lang w:eastAsia="en-US"/>
              </w:rPr>
            </w:pPr>
          </w:p>
          <w:p w:rsidRPr="008448AC" w:rsidR="0082451E" w:rsidRDefault="00561273">
            <w:pPr>
              <w:spacing w:line="276" w:lineRule="auto"/>
              <w:jc w:val="both"/>
              <w:rPr>
                <w:rFonts w:ascii="Arial" w:hAnsi="Arial" w:cs="Arial"/>
              </w:rPr>
            </w:pPr>
            <w:r w:rsidRPr="008448AC">
              <w:rPr>
                <w:rFonts w:ascii="Arial" w:hAnsi="Arial" w:cs="Arial"/>
                <w:lang w:eastAsia="en-US"/>
              </w:rPr>
              <w:t>Tužitelj:</w:t>
            </w:r>
          </w:p>
        </w:tc>
        <w:tc>
          <w:tcPr>
            <w:tcW w:w="4822" w:type="dxa"/>
            <w:tcBorders>
              <w:bottom w:val="dashed" w:color="000000" w:sz="2" w:space="0"/>
            </w:tcBorders>
            <w:shd w:val="clear" w:color="auto" w:fill="auto"/>
            <w:tcMar>
              <w:top w:w="0" w:type="dxa"/>
              <w:left w:w="108" w:type="dxa"/>
              <w:bottom w:w="0" w:type="dxa"/>
              <w:right w:w="108" w:type="dxa"/>
            </w:tcMar>
          </w:tcPr>
          <w:p w:rsidRPr="008448AC" w:rsidR="005D7B9C" w:rsidRDefault="005D7B9C">
            <w:pPr>
              <w:tabs>
                <w:tab w:val="left" w:pos="1449"/>
              </w:tabs>
              <w:spacing w:line="276" w:lineRule="auto"/>
              <w:rPr>
                <w:rFonts w:ascii="Arial" w:hAnsi="Arial" w:cs="Arial"/>
                <w:lang w:eastAsia="en-US"/>
              </w:rPr>
            </w:pPr>
          </w:p>
          <w:p w:rsidRPr="008448AC" w:rsidR="0082451E" w:rsidRDefault="008F7C45">
            <w:pPr>
              <w:tabs>
                <w:tab w:val="left" w:pos="1449"/>
              </w:tabs>
              <w:spacing w:line="276" w:lineRule="auto"/>
              <w:rPr>
                <w:rFonts w:ascii="Arial" w:hAnsi="Arial" w:cs="Arial"/>
              </w:rPr>
            </w:pPr>
            <w:r>
              <w:rPr>
                <w:rFonts w:ascii="Arial" w:hAnsi="Arial" w:cs="Arial"/>
              </w:rPr>
              <w:t>Jozo Lončar i dr.</w:t>
            </w:r>
          </w:p>
        </w:tc>
      </w:tr>
      <w:tr w:rsidRPr="008448AC" w:rsidR="0082451E">
        <w:tc>
          <w:tcPr>
            <w:tcW w:w="3468" w:type="dxa"/>
            <w:tcBorders>
              <w:top w:val="dashed" w:color="000000" w:sz="2" w:space="0"/>
              <w:bottom w:val="dashed" w:color="000000" w:sz="2" w:space="0"/>
            </w:tcBorders>
            <w:shd w:val="clear" w:color="auto" w:fill="auto"/>
            <w:tcMar>
              <w:top w:w="0" w:type="dxa"/>
              <w:left w:w="108" w:type="dxa"/>
              <w:bottom w:w="0" w:type="dxa"/>
              <w:right w:w="108" w:type="dxa"/>
            </w:tcMar>
          </w:tcPr>
          <w:p w:rsidRPr="008448AC" w:rsidR="0082451E" w:rsidRDefault="00561273">
            <w:pPr>
              <w:spacing w:line="276" w:lineRule="auto"/>
              <w:jc w:val="center"/>
              <w:rPr>
                <w:rFonts w:ascii="Arial" w:hAnsi="Arial" w:cs="Arial"/>
              </w:rPr>
            </w:pPr>
            <w:r w:rsidRPr="008448AC">
              <w:rPr>
                <w:rFonts w:ascii="Arial" w:hAnsi="Arial" w:cs="Arial"/>
                <w:lang w:eastAsia="en-US"/>
              </w:rPr>
              <w:t>(sudac)</w:t>
            </w:r>
          </w:p>
          <w:p w:rsidRPr="008448AC" w:rsidR="0082451E" w:rsidRDefault="0082451E">
            <w:pPr>
              <w:spacing w:line="276" w:lineRule="auto"/>
              <w:rPr>
                <w:rFonts w:ascii="Arial" w:hAnsi="Arial" w:cs="Arial"/>
                <w:lang w:eastAsia="en-US"/>
              </w:rPr>
            </w:pPr>
          </w:p>
        </w:tc>
        <w:tc>
          <w:tcPr>
            <w:tcW w:w="998" w:type="dxa"/>
            <w:shd w:val="clear" w:color="auto" w:fill="auto"/>
            <w:tcMar>
              <w:top w:w="0" w:type="dxa"/>
              <w:left w:w="108" w:type="dxa"/>
              <w:bottom w:w="0" w:type="dxa"/>
              <w:right w:w="108" w:type="dxa"/>
            </w:tcMar>
          </w:tcPr>
          <w:p w:rsidRPr="008448AC" w:rsidR="0082451E" w:rsidRDefault="0082451E">
            <w:pPr>
              <w:spacing w:line="276" w:lineRule="auto"/>
              <w:jc w:val="both"/>
              <w:rPr>
                <w:rFonts w:ascii="Arial" w:hAnsi="Arial" w:cs="Arial"/>
                <w:lang w:eastAsia="en-US"/>
              </w:rPr>
            </w:pPr>
          </w:p>
          <w:p w:rsidRPr="008448AC" w:rsidR="0082451E" w:rsidRDefault="00561273">
            <w:pPr>
              <w:spacing w:line="276" w:lineRule="auto"/>
              <w:jc w:val="both"/>
              <w:rPr>
                <w:rFonts w:ascii="Arial" w:hAnsi="Arial" w:cs="Arial"/>
              </w:rPr>
            </w:pPr>
            <w:r w:rsidRPr="008448AC">
              <w:rPr>
                <w:rFonts w:ascii="Arial" w:hAnsi="Arial" w:cs="Arial"/>
                <w:lang w:eastAsia="en-US"/>
              </w:rPr>
              <w:t>Tuženik:</w:t>
            </w:r>
          </w:p>
        </w:tc>
        <w:tc>
          <w:tcPr>
            <w:tcW w:w="4822" w:type="dxa"/>
            <w:tcBorders>
              <w:top w:val="dashed" w:color="000000" w:sz="2" w:space="0"/>
              <w:bottom w:val="dashed" w:color="000000" w:sz="2" w:space="0"/>
            </w:tcBorders>
            <w:shd w:val="clear" w:color="auto" w:fill="auto"/>
            <w:tcMar>
              <w:top w:w="0" w:type="dxa"/>
              <w:left w:w="108" w:type="dxa"/>
              <w:bottom w:w="0" w:type="dxa"/>
              <w:right w:w="108" w:type="dxa"/>
            </w:tcMar>
          </w:tcPr>
          <w:p w:rsidRPr="008448AC" w:rsidR="0082451E" w:rsidRDefault="0082451E">
            <w:pPr>
              <w:spacing w:line="276" w:lineRule="auto"/>
              <w:jc w:val="both"/>
              <w:rPr>
                <w:rFonts w:ascii="Arial" w:hAnsi="Arial" w:cs="Arial"/>
                <w:lang w:eastAsia="en-US"/>
              </w:rPr>
            </w:pPr>
          </w:p>
          <w:p w:rsidRPr="008448AC" w:rsidR="0082451E" w:rsidP="00C86830" w:rsidRDefault="008F7C45">
            <w:pPr>
              <w:spacing w:line="276" w:lineRule="auto"/>
              <w:jc w:val="both"/>
              <w:rPr>
                <w:rFonts w:ascii="Arial" w:hAnsi="Arial" w:cs="Arial"/>
              </w:rPr>
            </w:pPr>
            <w:r>
              <w:rPr>
                <w:rFonts w:ascii="Arial" w:hAnsi="Arial" w:cs="Arial"/>
              </w:rPr>
              <w:t>Jakov Babić i dr.</w:t>
            </w:r>
          </w:p>
        </w:tc>
      </w:tr>
      <w:tr w:rsidRPr="008448AC" w:rsidR="0082451E">
        <w:tc>
          <w:tcPr>
            <w:tcW w:w="3468" w:type="dxa"/>
            <w:tcBorders>
              <w:top w:val="dashed" w:color="000000" w:sz="2" w:space="0"/>
              <w:bottom w:val="dashed" w:color="000000" w:sz="2" w:space="0"/>
            </w:tcBorders>
            <w:shd w:val="clear" w:color="auto" w:fill="auto"/>
            <w:tcMar>
              <w:top w:w="0" w:type="dxa"/>
              <w:left w:w="108" w:type="dxa"/>
              <w:bottom w:w="0" w:type="dxa"/>
              <w:right w:w="108" w:type="dxa"/>
            </w:tcMar>
          </w:tcPr>
          <w:p w:rsidRPr="008448AC" w:rsidR="0082451E" w:rsidRDefault="0082451E">
            <w:pPr>
              <w:spacing w:line="276" w:lineRule="auto"/>
              <w:jc w:val="both"/>
              <w:rPr>
                <w:rFonts w:ascii="Arial" w:hAnsi="Arial" w:cs="Arial"/>
                <w:lang w:eastAsia="en-US"/>
              </w:rPr>
            </w:pPr>
          </w:p>
        </w:tc>
        <w:tc>
          <w:tcPr>
            <w:tcW w:w="998" w:type="dxa"/>
            <w:shd w:val="clear" w:color="auto" w:fill="auto"/>
            <w:tcMar>
              <w:top w:w="0" w:type="dxa"/>
              <w:left w:w="108" w:type="dxa"/>
              <w:bottom w:w="0" w:type="dxa"/>
              <w:right w:w="108" w:type="dxa"/>
            </w:tcMar>
          </w:tcPr>
          <w:p w:rsidRPr="008448AC" w:rsidR="0082451E" w:rsidRDefault="0082451E">
            <w:pPr>
              <w:spacing w:line="276" w:lineRule="auto"/>
              <w:jc w:val="both"/>
              <w:rPr>
                <w:rFonts w:ascii="Arial" w:hAnsi="Arial" w:cs="Arial"/>
                <w:lang w:eastAsia="en-US"/>
              </w:rPr>
            </w:pPr>
          </w:p>
          <w:p w:rsidRPr="008448AC" w:rsidR="0082451E" w:rsidRDefault="00561273">
            <w:pPr>
              <w:spacing w:line="276" w:lineRule="auto"/>
              <w:jc w:val="both"/>
              <w:rPr>
                <w:rFonts w:ascii="Arial" w:hAnsi="Arial" w:cs="Arial"/>
              </w:rPr>
            </w:pPr>
            <w:r w:rsidRPr="008448AC">
              <w:rPr>
                <w:rFonts w:ascii="Arial" w:hAnsi="Arial" w:cs="Arial"/>
                <w:lang w:eastAsia="en-US"/>
              </w:rPr>
              <w:t>Radi:</w:t>
            </w:r>
          </w:p>
        </w:tc>
        <w:tc>
          <w:tcPr>
            <w:tcW w:w="4822" w:type="dxa"/>
            <w:tcBorders>
              <w:top w:val="dashed" w:color="000000" w:sz="2" w:space="0"/>
              <w:bottom w:val="dashed" w:color="000000" w:sz="2" w:space="0"/>
            </w:tcBorders>
            <w:shd w:val="clear" w:color="auto" w:fill="auto"/>
            <w:tcMar>
              <w:top w:w="0" w:type="dxa"/>
              <w:left w:w="108" w:type="dxa"/>
              <w:bottom w:w="0" w:type="dxa"/>
              <w:right w:w="108" w:type="dxa"/>
            </w:tcMar>
          </w:tcPr>
          <w:p w:rsidRPr="008448AC" w:rsidR="0082451E" w:rsidRDefault="0082451E">
            <w:pPr>
              <w:spacing w:line="276" w:lineRule="auto"/>
              <w:jc w:val="both"/>
              <w:rPr>
                <w:rFonts w:ascii="Arial" w:hAnsi="Arial" w:cs="Arial"/>
                <w:lang w:eastAsia="en-US"/>
              </w:rPr>
            </w:pPr>
          </w:p>
          <w:p w:rsidRPr="008448AC" w:rsidR="0082451E" w:rsidRDefault="008F7C45">
            <w:pPr>
              <w:spacing w:line="276" w:lineRule="auto"/>
              <w:jc w:val="both"/>
              <w:rPr>
                <w:rFonts w:ascii="Arial" w:hAnsi="Arial" w:cs="Arial"/>
              </w:rPr>
            </w:pPr>
            <w:r>
              <w:rPr>
                <w:rFonts w:ascii="Arial" w:hAnsi="Arial" w:cs="Arial"/>
              </w:rPr>
              <w:t>Stvarno-ostalo</w:t>
            </w:r>
          </w:p>
        </w:tc>
      </w:tr>
      <w:tr w:rsidRPr="008448AC" w:rsidR="0082451E">
        <w:tc>
          <w:tcPr>
            <w:tcW w:w="3468" w:type="dxa"/>
            <w:tcBorders>
              <w:top w:val="dashed" w:color="000000" w:sz="2" w:space="0"/>
              <w:bottom w:val="dashed" w:color="000000" w:sz="2" w:space="0"/>
            </w:tcBorders>
            <w:shd w:val="clear" w:color="auto" w:fill="auto"/>
            <w:tcMar>
              <w:top w:w="0" w:type="dxa"/>
              <w:left w:w="108" w:type="dxa"/>
              <w:bottom w:w="0" w:type="dxa"/>
              <w:right w:w="108" w:type="dxa"/>
            </w:tcMar>
          </w:tcPr>
          <w:p w:rsidRPr="008448AC" w:rsidR="0082451E" w:rsidRDefault="0082451E">
            <w:pPr>
              <w:tabs>
                <w:tab w:val="center" w:pos="1625"/>
              </w:tabs>
              <w:spacing w:line="276" w:lineRule="auto"/>
              <w:jc w:val="center"/>
              <w:rPr>
                <w:rFonts w:ascii="Arial" w:hAnsi="Arial" w:cs="Arial"/>
                <w:lang w:eastAsia="en-US"/>
              </w:rPr>
            </w:pPr>
          </w:p>
          <w:p w:rsidRPr="008448AC" w:rsidR="0082451E" w:rsidRDefault="008F7C45">
            <w:pPr>
              <w:tabs>
                <w:tab w:val="center" w:pos="1625"/>
              </w:tabs>
              <w:spacing w:line="276" w:lineRule="auto"/>
              <w:jc w:val="center"/>
              <w:rPr>
                <w:rFonts w:ascii="Arial" w:hAnsi="Arial" w:cs="Arial"/>
              </w:rPr>
            </w:pPr>
            <w:r>
              <w:rPr>
                <w:rFonts w:ascii="Arial" w:hAnsi="Arial" w:cs="Arial"/>
                <w:lang w:eastAsia="en-US"/>
              </w:rPr>
              <w:t>Anita Bratić</w:t>
            </w:r>
          </w:p>
        </w:tc>
        <w:tc>
          <w:tcPr>
            <w:tcW w:w="998" w:type="dxa"/>
            <w:shd w:val="clear" w:color="auto" w:fill="auto"/>
            <w:tcMar>
              <w:top w:w="0" w:type="dxa"/>
              <w:left w:w="108" w:type="dxa"/>
              <w:bottom w:w="0" w:type="dxa"/>
              <w:right w:w="108" w:type="dxa"/>
            </w:tcMar>
          </w:tcPr>
          <w:p w:rsidRPr="008448AC" w:rsidR="0082451E" w:rsidRDefault="0082451E">
            <w:pPr>
              <w:spacing w:line="276" w:lineRule="auto"/>
              <w:jc w:val="both"/>
              <w:rPr>
                <w:rFonts w:ascii="Arial" w:hAnsi="Arial" w:cs="Arial"/>
                <w:lang w:eastAsia="en-US"/>
              </w:rPr>
            </w:pPr>
          </w:p>
        </w:tc>
        <w:tc>
          <w:tcPr>
            <w:tcW w:w="4822" w:type="dxa"/>
            <w:tcBorders>
              <w:top w:val="dashed" w:color="000000" w:sz="2" w:space="0"/>
            </w:tcBorders>
            <w:shd w:val="clear" w:color="auto" w:fill="auto"/>
            <w:tcMar>
              <w:top w:w="0" w:type="dxa"/>
              <w:left w:w="108" w:type="dxa"/>
              <w:bottom w:w="0" w:type="dxa"/>
              <w:right w:w="108" w:type="dxa"/>
            </w:tcMar>
          </w:tcPr>
          <w:p w:rsidRPr="008448AC" w:rsidR="0082451E" w:rsidRDefault="0082451E">
            <w:pPr>
              <w:spacing w:line="276" w:lineRule="auto"/>
              <w:jc w:val="both"/>
              <w:rPr>
                <w:rFonts w:ascii="Arial" w:hAnsi="Arial" w:cs="Arial"/>
                <w:lang w:eastAsia="en-US"/>
              </w:rPr>
            </w:pPr>
          </w:p>
        </w:tc>
      </w:tr>
    </w:tbl>
    <w:p w:rsidRPr="008448AC" w:rsidR="0082451E" w:rsidRDefault="008448AC">
      <w:pPr>
        <w:jc w:val="both"/>
        <w:rPr>
          <w:rFonts w:ascii="Arial" w:hAnsi="Arial" w:cs="Arial"/>
          <w:sz w:val="20"/>
          <w:szCs w:val="20"/>
        </w:rPr>
      </w:pPr>
      <w:r w:rsidRPr="008448AC">
        <w:rPr>
          <w:rFonts w:ascii="Arial" w:hAnsi="Arial" w:cs="Arial"/>
          <w:sz w:val="20"/>
          <w:szCs w:val="20"/>
        </w:rPr>
        <w:t xml:space="preserve">         </w:t>
      </w:r>
      <w:r w:rsidRPr="008448AC" w:rsidR="00561273">
        <w:rPr>
          <w:rFonts w:ascii="Arial" w:hAnsi="Arial" w:cs="Arial"/>
          <w:sz w:val="20"/>
          <w:szCs w:val="20"/>
        </w:rPr>
        <w:t xml:space="preserve">     </w:t>
      </w:r>
      <w:r>
        <w:rPr>
          <w:rFonts w:ascii="Arial" w:hAnsi="Arial" w:cs="Arial"/>
          <w:sz w:val="20"/>
          <w:szCs w:val="20"/>
        </w:rPr>
        <w:t xml:space="preserve">    </w:t>
      </w:r>
      <w:r w:rsidRPr="008448AC" w:rsidR="00561273">
        <w:rPr>
          <w:rFonts w:ascii="Arial" w:hAnsi="Arial" w:cs="Arial"/>
          <w:sz w:val="20"/>
          <w:szCs w:val="20"/>
        </w:rPr>
        <w:t xml:space="preserve"> (zapisničar)</w:t>
      </w:r>
    </w:p>
    <w:p w:rsidRPr="008448AC" w:rsidR="0082451E" w:rsidRDefault="0082451E">
      <w:pPr>
        <w:jc w:val="both"/>
        <w:rPr>
          <w:rFonts w:ascii="Arial" w:hAnsi="Arial" w:cs="Arial"/>
        </w:rPr>
      </w:pPr>
    </w:p>
    <w:tbl>
      <w:tblPr>
        <w:tblW w:w="9464" w:type="dxa"/>
        <w:tblCellMar>
          <w:left w:w="10" w:type="dxa"/>
          <w:right w:w="10" w:type="dxa"/>
        </w:tblCellMar>
        <w:tblLook w:firstRow="0" w:lastRow="0" w:firstColumn="0" w:lastColumn="0" w:noHBand="0" w:noVBand="0" w:val="0000"/>
      </w:tblPr>
      <w:tblGrid>
        <w:gridCol w:w="4219"/>
        <w:gridCol w:w="960"/>
        <w:gridCol w:w="4285"/>
      </w:tblGrid>
      <w:tr w:rsidRPr="008448AC" w:rsidR="0082451E" w:rsidTr="008448AC">
        <w:tc>
          <w:tcPr>
            <w:tcW w:w="4219" w:type="dxa"/>
            <w:shd w:val="clear" w:color="auto" w:fill="auto"/>
            <w:tcMar>
              <w:top w:w="0" w:type="dxa"/>
              <w:left w:w="108" w:type="dxa"/>
              <w:bottom w:w="0" w:type="dxa"/>
              <w:right w:w="108" w:type="dxa"/>
            </w:tcMar>
          </w:tcPr>
          <w:p w:rsidRPr="008448AC" w:rsidR="0082451E" w:rsidP="00D176EE" w:rsidRDefault="00561273">
            <w:pPr>
              <w:spacing w:line="276" w:lineRule="auto"/>
              <w:jc w:val="center"/>
              <w:rPr>
                <w:rFonts w:ascii="Arial" w:hAnsi="Arial" w:cs="Arial"/>
              </w:rPr>
            </w:pPr>
            <w:r w:rsidRPr="008448AC">
              <w:rPr>
                <w:rFonts w:ascii="Arial" w:hAnsi="Arial" w:cs="Arial"/>
                <w:lang w:eastAsia="en-US"/>
              </w:rPr>
              <w:t xml:space="preserve">Sudac otvara </w:t>
            </w:r>
            <w:r w:rsidR="00D176EE">
              <w:rPr>
                <w:rFonts w:ascii="Arial" w:hAnsi="Arial" w:cs="Arial"/>
                <w:lang w:eastAsia="en-US"/>
              </w:rPr>
              <w:t>ročište za objavu i uručenje presude</w:t>
            </w:r>
            <w:r w:rsidR="000307F2">
              <w:rPr>
                <w:rFonts w:ascii="Arial" w:hAnsi="Arial" w:cs="Arial"/>
                <w:lang w:eastAsia="en-US"/>
              </w:rPr>
              <w:t xml:space="preserve"> </w:t>
            </w:r>
            <w:r w:rsidRPr="008448AC">
              <w:rPr>
                <w:rFonts w:ascii="Arial" w:hAnsi="Arial" w:cs="Arial"/>
                <w:lang w:eastAsia="en-US"/>
              </w:rPr>
              <w:t xml:space="preserve"> u</w:t>
            </w:r>
          </w:p>
        </w:tc>
        <w:tc>
          <w:tcPr>
            <w:tcW w:w="960" w:type="dxa"/>
            <w:tcBorders>
              <w:bottom w:val="dashed" w:color="000000" w:sz="2" w:space="0"/>
            </w:tcBorders>
            <w:shd w:val="clear" w:color="auto" w:fill="auto"/>
            <w:tcMar>
              <w:top w:w="0" w:type="dxa"/>
              <w:left w:w="108" w:type="dxa"/>
              <w:bottom w:w="0" w:type="dxa"/>
              <w:right w:w="108" w:type="dxa"/>
            </w:tcMar>
          </w:tcPr>
          <w:p w:rsidR="00D176EE" w:rsidP="008448AC" w:rsidRDefault="00D176EE">
            <w:pPr>
              <w:spacing w:line="276" w:lineRule="auto"/>
              <w:jc w:val="both"/>
              <w:rPr>
                <w:rFonts w:ascii="Arial" w:hAnsi="Arial" w:cs="Arial"/>
                <w:lang w:eastAsia="en-US"/>
              </w:rPr>
            </w:pPr>
          </w:p>
          <w:p w:rsidRPr="008448AC" w:rsidR="0082451E" w:rsidP="008448AC" w:rsidRDefault="008F7C45">
            <w:pPr>
              <w:spacing w:line="276" w:lineRule="auto"/>
              <w:jc w:val="both"/>
              <w:rPr>
                <w:rFonts w:ascii="Arial" w:hAnsi="Arial" w:cs="Arial"/>
              </w:rPr>
            </w:pPr>
            <w:r>
              <w:rPr>
                <w:rFonts w:ascii="Arial" w:hAnsi="Arial" w:cs="Arial"/>
              </w:rPr>
              <w:t>14,00</w:t>
            </w:r>
          </w:p>
        </w:tc>
        <w:tc>
          <w:tcPr>
            <w:tcW w:w="4285" w:type="dxa"/>
            <w:shd w:val="clear" w:color="auto" w:fill="auto"/>
            <w:tcMar>
              <w:top w:w="0" w:type="dxa"/>
              <w:left w:w="108" w:type="dxa"/>
              <w:bottom w:w="0" w:type="dxa"/>
              <w:right w:w="108" w:type="dxa"/>
            </w:tcMar>
          </w:tcPr>
          <w:p w:rsidR="00D176EE" w:rsidRDefault="00D176EE">
            <w:pPr>
              <w:spacing w:line="276" w:lineRule="auto"/>
              <w:jc w:val="both"/>
              <w:rPr>
                <w:rFonts w:ascii="Arial" w:hAnsi="Arial" w:cs="Arial"/>
                <w:lang w:eastAsia="en-US"/>
              </w:rPr>
            </w:pPr>
          </w:p>
          <w:p w:rsidRPr="008448AC" w:rsidR="0082451E" w:rsidRDefault="00561273">
            <w:pPr>
              <w:spacing w:line="276" w:lineRule="auto"/>
              <w:jc w:val="both"/>
              <w:rPr>
                <w:rFonts w:ascii="Arial" w:hAnsi="Arial" w:cs="Arial"/>
              </w:rPr>
            </w:pPr>
            <w:r w:rsidRPr="008448AC">
              <w:rPr>
                <w:rFonts w:ascii="Arial" w:hAnsi="Arial" w:cs="Arial"/>
                <w:lang w:eastAsia="en-US"/>
              </w:rPr>
              <w:t>sati i objavljuje predmet raspravljanja.</w:t>
            </w:r>
          </w:p>
        </w:tc>
      </w:tr>
    </w:tbl>
    <w:p w:rsidRPr="008448AC" w:rsidR="0082451E" w:rsidRDefault="00561273">
      <w:pPr>
        <w:jc w:val="both"/>
        <w:rPr>
          <w:rFonts w:ascii="Arial" w:hAnsi="Arial" w:cs="Arial"/>
        </w:rPr>
      </w:pPr>
      <w:r w:rsidRPr="008448AC">
        <w:rPr>
          <w:rFonts w:ascii="Arial" w:hAnsi="Arial" w:cs="Arial"/>
        </w:rPr>
        <w:t xml:space="preserve">                                                            </w:t>
      </w:r>
    </w:p>
    <w:tbl>
      <w:tblPr>
        <w:tblW w:w="3216" w:type="dxa"/>
        <w:tblCellMar>
          <w:left w:w="10" w:type="dxa"/>
          <w:right w:w="10" w:type="dxa"/>
        </w:tblCellMar>
        <w:tblLook w:firstRow="0" w:lastRow="0" w:firstColumn="0" w:lastColumn="0" w:noHBand="0" w:noVBand="0" w:val="0000"/>
      </w:tblPr>
      <w:tblGrid>
        <w:gridCol w:w="2376"/>
        <w:gridCol w:w="840"/>
      </w:tblGrid>
      <w:tr w:rsidRPr="008448AC" w:rsidR="0082451E" w:rsidTr="008448AC">
        <w:tc>
          <w:tcPr>
            <w:tcW w:w="2376" w:type="dxa"/>
            <w:shd w:val="clear" w:color="auto" w:fill="auto"/>
            <w:tcMar>
              <w:top w:w="0" w:type="dxa"/>
              <w:left w:w="108" w:type="dxa"/>
              <w:bottom w:w="0" w:type="dxa"/>
              <w:right w:w="108" w:type="dxa"/>
            </w:tcMar>
          </w:tcPr>
          <w:p w:rsidRPr="008448AC" w:rsidR="0082451E" w:rsidRDefault="00561273">
            <w:pPr>
              <w:spacing w:line="276" w:lineRule="auto"/>
              <w:jc w:val="both"/>
              <w:rPr>
                <w:rFonts w:ascii="Arial" w:hAnsi="Arial" w:cs="Arial"/>
              </w:rPr>
            </w:pPr>
            <w:r w:rsidRPr="008448AC">
              <w:rPr>
                <w:rFonts w:ascii="Arial" w:hAnsi="Arial" w:cs="Arial"/>
                <w:lang w:eastAsia="en-US"/>
              </w:rPr>
              <w:t>Rasprava je javna:</w:t>
            </w:r>
          </w:p>
        </w:tc>
        <w:tc>
          <w:tcPr>
            <w:tcW w:w="840" w:type="dxa"/>
            <w:shd w:val="clear" w:color="auto" w:fill="auto"/>
            <w:tcMar>
              <w:top w:w="0" w:type="dxa"/>
              <w:left w:w="10" w:type="dxa"/>
              <w:bottom w:w="0" w:type="dxa"/>
              <w:right w:w="10" w:type="dxa"/>
            </w:tcMar>
          </w:tcPr>
          <w:p w:rsidRPr="008448AC" w:rsidR="0082451E" w:rsidRDefault="0082451E">
            <w:pPr>
              <w:spacing w:line="276" w:lineRule="auto"/>
              <w:jc w:val="both"/>
              <w:rPr>
                <w:rFonts w:ascii="Arial" w:hAnsi="Arial" w:cs="Arial"/>
                <w:lang w:eastAsia="en-US"/>
              </w:rPr>
            </w:pPr>
          </w:p>
        </w:tc>
      </w:tr>
      <w:tr w:rsidRPr="008448AC" w:rsidR="0082451E" w:rsidTr="008448AC">
        <w:tc>
          <w:tcPr>
            <w:tcW w:w="2376" w:type="dxa"/>
            <w:shd w:val="clear" w:color="auto" w:fill="auto"/>
            <w:tcMar>
              <w:top w:w="0" w:type="dxa"/>
              <w:left w:w="108" w:type="dxa"/>
              <w:bottom w:w="0" w:type="dxa"/>
              <w:right w:w="108" w:type="dxa"/>
            </w:tcMar>
          </w:tcPr>
          <w:p w:rsidRPr="008448AC" w:rsidR="0082451E" w:rsidRDefault="0082451E">
            <w:pPr>
              <w:spacing w:line="276" w:lineRule="auto"/>
              <w:jc w:val="both"/>
              <w:rPr>
                <w:rFonts w:ascii="Arial" w:hAnsi="Arial" w:cs="Arial"/>
                <w:b/>
                <w:lang w:eastAsia="en-US"/>
              </w:rPr>
            </w:pPr>
          </w:p>
        </w:tc>
        <w:tc>
          <w:tcPr>
            <w:tcW w:w="840" w:type="dxa"/>
            <w:shd w:val="clear" w:color="auto" w:fill="auto"/>
            <w:tcMar>
              <w:top w:w="0" w:type="dxa"/>
              <w:left w:w="10" w:type="dxa"/>
              <w:bottom w:w="0" w:type="dxa"/>
              <w:right w:w="10" w:type="dxa"/>
            </w:tcMar>
          </w:tcPr>
          <w:p w:rsidRPr="008448AC" w:rsidR="0082451E" w:rsidRDefault="0082451E">
            <w:pPr>
              <w:spacing w:line="276" w:lineRule="auto"/>
              <w:jc w:val="both"/>
              <w:rPr>
                <w:rFonts w:ascii="Arial" w:hAnsi="Arial" w:cs="Arial"/>
                <w:b/>
                <w:lang w:eastAsia="en-US"/>
              </w:rPr>
            </w:pPr>
          </w:p>
        </w:tc>
      </w:tr>
      <w:tr w:rsidRPr="004D266E" w:rsidR="0082451E" w:rsidTr="008448AC">
        <w:tc>
          <w:tcPr>
            <w:tcW w:w="3216" w:type="dxa"/>
            <w:gridSpan w:val="2"/>
            <w:shd w:val="clear" w:color="auto" w:fill="auto"/>
            <w:tcMar>
              <w:top w:w="0" w:type="dxa"/>
              <w:left w:w="108" w:type="dxa"/>
              <w:bottom w:w="0" w:type="dxa"/>
              <w:right w:w="108" w:type="dxa"/>
            </w:tcMar>
          </w:tcPr>
          <w:p w:rsidRPr="008448AC" w:rsidR="0082451E" w:rsidRDefault="00561273">
            <w:pPr>
              <w:spacing w:line="276" w:lineRule="auto"/>
              <w:jc w:val="both"/>
              <w:rPr>
                <w:rFonts w:ascii="Arial" w:hAnsi="Arial" w:cs="Arial"/>
              </w:rPr>
            </w:pPr>
            <w:r w:rsidRPr="008448AC">
              <w:rPr>
                <w:rFonts w:ascii="Arial" w:hAnsi="Arial" w:cs="Arial"/>
                <w:lang w:eastAsia="en-US"/>
              </w:rPr>
              <w:t>Utvrđuje se da su pristupili:</w:t>
            </w:r>
          </w:p>
          <w:p w:rsidRPr="008448AC" w:rsidR="0082451E" w:rsidRDefault="00561273">
            <w:pPr>
              <w:spacing w:line="276" w:lineRule="auto"/>
              <w:ind w:right="-6824"/>
              <w:jc w:val="both"/>
              <w:rPr>
                <w:rFonts w:ascii="Arial" w:hAnsi="Arial" w:cs="Arial"/>
              </w:rPr>
            </w:pPr>
            <w:r w:rsidRPr="008448AC">
              <w:rPr>
                <w:rFonts w:ascii="Arial" w:hAnsi="Arial" w:cs="Arial"/>
                <w:lang w:eastAsia="en-US"/>
              </w:rPr>
              <w:t xml:space="preserve"> </w:t>
            </w:r>
          </w:p>
        </w:tc>
      </w:tr>
    </w:tbl>
    <w:p w:rsidRPr="008448AC" w:rsidR="005D7B9C" w:rsidP="007F0042" w:rsidRDefault="00561273">
      <w:pPr>
        <w:ind w:firstLine="708"/>
        <w:rPr>
          <w:rFonts w:ascii="Arial" w:hAnsi="Arial" w:cs="Arial"/>
        </w:rPr>
      </w:pPr>
      <w:r w:rsidRPr="008448AC">
        <w:rPr>
          <w:rFonts w:ascii="Arial" w:hAnsi="Arial" w:cs="Arial"/>
        </w:rPr>
        <w:t>Za tužitelja</w:t>
      </w:r>
      <w:r w:rsidR="00983564">
        <w:rPr>
          <w:rFonts w:ascii="Arial" w:hAnsi="Arial" w:cs="Arial"/>
        </w:rPr>
        <w:t xml:space="preserve"> </w:t>
      </w:r>
      <w:r w:rsidR="007A1333">
        <w:rPr>
          <w:rFonts w:ascii="Arial" w:hAnsi="Arial" w:cs="Arial"/>
        </w:rPr>
        <w:t xml:space="preserve">– protutuženika pod 1 i pod 2, nitko dostava uredna </w:t>
      </w:r>
    </w:p>
    <w:p w:rsidRPr="008448AC" w:rsidR="00196359" w:rsidRDefault="00196359">
      <w:pPr>
        <w:rPr>
          <w:rFonts w:ascii="Arial" w:hAnsi="Arial" w:cs="Arial"/>
        </w:rPr>
      </w:pPr>
    </w:p>
    <w:p w:rsidR="008B669D" w:rsidP="007F0042" w:rsidRDefault="00F81BD7">
      <w:pPr>
        <w:ind w:firstLine="708"/>
        <w:rPr>
          <w:rFonts w:ascii="Arial" w:hAnsi="Arial" w:cs="Arial"/>
        </w:rPr>
      </w:pPr>
      <w:r w:rsidRPr="008448AC">
        <w:rPr>
          <w:rFonts w:ascii="Arial" w:hAnsi="Arial" w:cs="Arial"/>
        </w:rPr>
        <w:t>Za tuženika</w:t>
      </w:r>
      <w:r w:rsidR="00593D1B">
        <w:rPr>
          <w:rFonts w:ascii="Arial" w:hAnsi="Arial" w:cs="Arial"/>
        </w:rPr>
        <w:t xml:space="preserve"> </w:t>
      </w:r>
      <w:r w:rsidR="007A1333">
        <w:rPr>
          <w:rFonts w:ascii="Arial" w:hAnsi="Arial" w:cs="Arial"/>
        </w:rPr>
        <w:t xml:space="preserve">– protutužitelja pod 1 i pod 2, nitko dostava uredna </w:t>
      </w:r>
    </w:p>
    <w:p w:rsidR="001A0434" w:rsidP="007F0042" w:rsidRDefault="001A0434">
      <w:pPr>
        <w:ind w:firstLine="708"/>
        <w:rPr>
          <w:rFonts w:ascii="Arial" w:hAnsi="Arial" w:cs="Arial"/>
        </w:rPr>
      </w:pPr>
    </w:p>
    <w:p w:rsidR="00D176EE" w:rsidP="00C347F2" w:rsidRDefault="00D176EE">
      <w:pPr>
        <w:jc w:val="both"/>
        <w:rPr>
          <w:rFonts w:ascii="Arial" w:hAnsi="Arial" w:cs="Arial"/>
        </w:rPr>
      </w:pPr>
      <w:r>
        <w:rPr>
          <w:rFonts w:ascii="Arial" w:hAnsi="Arial" w:cs="Arial"/>
        </w:rPr>
        <w:tab/>
        <w:t xml:space="preserve">Sud donosi </w:t>
      </w:r>
      <w:r w:rsidRPr="00D178C8">
        <w:rPr>
          <w:rFonts w:ascii="Arial" w:hAnsi="Arial" w:cs="Arial"/>
        </w:rPr>
        <w:t>i objavljuje</w:t>
      </w:r>
    </w:p>
    <w:p w:rsidRPr="00D178C8" w:rsidR="007A1333" w:rsidP="00C347F2" w:rsidRDefault="007A1333">
      <w:pPr>
        <w:jc w:val="both"/>
        <w:rPr>
          <w:rFonts w:ascii="Arial" w:hAnsi="Arial" w:cs="Arial"/>
        </w:rPr>
      </w:pPr>
    </w:p>
    <w:p w:rsidRPr="00D178C8" w:rsidR="00D176EE" w:rsidP="00C347F2" w:rsidRDefault="00D176EE">
      <w:pPr>
        <w:jc w:val="both"/>
        <w:rPr>
          <w:rFonts w:ascii="Arial" w:hAnsi="Arial" w:cs="Arial"/>
        </w:rPr>
      </w:pPr>
    </w:p>
    <w:p w:rsidRPr="00D178C8" w:rsidR="00D176EE" w:rsidP="00D178C8" w:rsidRDefault="00D176EE">
      <w:pPr>
        <w:jc w:val="center"/>
        <w:rPr>
          <w:rFonts w:ascii="Arial" w:hAnsi="Arial" w:cs="Arial"/>
        </w:rPr>
      </w:pPr>
      <w:r w:rsidRPr="00D178C8">
        <w:rPr>
          <w:rFonts w:ascii="Arial" w:hAnsi="Arial" w:cs="Arial"/>
        </w:rPr>
        <w:t>U  I M E  R E P U B L I K E  H R V A T S K E</w:t>
      </w:r>
    </w:p>
    <w:p w:rsidRPr="00D178C8" w:rsidR="00D176EE" w:rsidP="00D178C8" w:rsidRDefault="00D176EE">
      <w:pPr>
        <w:jc w:val="center"/>
        <w:rPr>
          <w:rFonts w:ascii="Arial" w:hAnsi="Arial" w:cs="Arial"/>
        </w:rPr>
      </w:pPr>
    </w:p>
    <w:p w:rsidR="0032417F" w:rsidP="0032417F" w:rsidRDefault="00D176EE">
      <w:pPr>
        <w:jc w:val="center"/>
        <w:rPr>
          <w:rFonts w:ascii="Arial" w:hAnsi="Arial" w:cs="Arial"/>
        </w:rPr>
      </w:pPr>
      <w:r w:rsidRPr="00D178C8">
        <w:rPr>
          <w:rFonts w:ascii="Arial" w:hAnsi="Arial" w:cs="Arial"/>
        </w:rPr>
        <w:t xml:space="preserve">P R E S U D U </w:t>
      </w:r>
    </w:p>
    <w:p w:rsidR="00530269" w:rsidP="0032417F" w:rsidRDefault="00530269">
      <w:pPr>
        <w:jc w:val="cent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530269" w:rsidP="00097F8D" w:rsidRDefault="00530269">
      <w:pPr>
        <w:ind w:firstLine="708"/>
        <w:jc w:val="both"/>
        <w:rPr>
          <w:rFonts w:ascii="Arial" w:hAnsi="Arial" w:cs="Arial"/>
        </w:rPr>
      </w:pPr>
    </w:p>
    <w:p w:rsidR="00530269" w:rsidP="00097F8D" w:rsidRDefault="00530269">
      <w:pPr>
        <w:ind w:firstLine="708"/>
        <w:jc w:val="both"/>
        <w:rPr>
          <w:rFonts w:ascii="Arial" w:hAnsi="Arial" w:cs="Arial"/>
        </w:rPr>
      </w:pPr>
    </w:p>
    <w:p w:rsidRPr="00E01B0F" w:rsidR="00E01B0F" w:rsidP="00E01B0F" w:rsidRDefault="00E01B0F">
      <w:pPr>
        <w:ind w:firstLine="708"/>
        <w:jc w:val="both"/>
        <w:rPr>
          <w:rFonts w:ascii="Arial" w:hAnsi="Arial" w:cs="Arial"/>
        </w:rPr>
      </w:pPr>
    </w:p>
    <w:p w:rsidRPr="00E01B0F" w:rsidR="00E01B0F" w:rsidP="00E01B0F" w:rsidRDefault="00E01B0F">
      <w:pPr>
        <w:ind w:firstLine="708"/>
        <w:jc w:val="both"/>
        <w:rPr>
          <w:rFonts w:ascii="Arial" w:hAnsi="Arial" w:cs="Arial"/>
        </w:rPr>
      </w:pPr>
      <w:r w:rsidRPr="00E01B0F">
        <w:rPr>
          <w:rFonts w:ascii="Arial" w:hAnsi="Arial" w:cs="Arial"/>
        </w:rPr>
        <w:t>I Odbija se tužbeni zahtjev koji glasi;</w:t>
      </w:r>
    </w:p>
    <w:p w:rsidRPr="00E01B0F" w:rsidR="00E01B0F" w:rsidP="00E01B0F" w:rsidRDefault="00E01B0F">
      <w:pPr>
        <w:ind w:firstLine="708"/>
        <w:jc w:val="both"/>
        <w:rPr>
          <w:rFonts w:ascii="Arial" w:hAnsi="Arial" w:cs="Arial"/>
        </w:rPr>
      </w:pPr>
    </w:p>
    <w:p w:rsidRPr="00E01B0F" w:rsidR="00E01B0F" w:rsidP="00E01B0F" w:rsidRDefault="00E01B0F">
      <w:pPr>
        <w:ind w:firstLine="708"/>
        <w:jc w:val="both"/>
        <w:rPr>
          <w:rFonts w:ascii="Arial" w:hAnsi="Arial" w:cs="Arial"/>
        </w:rPr>
      </w:pPr>
      <w:r w:rsidRPr="00E01B0F">
        <w:rPr>
          <w:rFonts w:ascii="Arial" w:hAnsi="Arial" w:cs="Arial"/>
        </w:rPr>
        <w:lastRenderedPageBreak/>
        <w:t xml:space="preserve">  "- Time što su tuženici-protutužitelji pod 1) i 2) na čest. zem. 465/4 k.o. Kamen ometali tužitelje-protutuženike pod 1) i 2) u parkiranju automobila, bacali grane, korov i razni drugi materijal, uznemiravali su tužitelje-protutuženike pod 1) i 2) u vršenju njihovih vlasničkih prava na dijelu čest. zem. 465/4 k.o. Kamen označenom žutom bojom i slovima G-E-F-G u vještvu vještaka Luke Vrdoljaka od 28. travnja 2026.g., pa im se nalaže da sa dijela čest. zem. 465/4 k.o. Kamen označeno žutom bojom i slovima G-E F-G u vještvu vještaka Luke Vrdoljaka od 28. travnja 2026.g., uklone grane, korov i razni drugi materijal i prestanu ometati tužitelje-protutuženike pod 1) i 2) u parkiranju automobila, te odmah prestanu s takvim i bilo kakvim drugim uznemiravanjem tužitelja protutuženika pod 1) i 2) u vršenju njihovih vlasničkih prava na dijelu čest. zem. 465/4 k.o. Kamen, označenom žutom bojom i slovima G-E-F-G u vještvu vještaka Luke Vrdoljaka od 28. travnja 2026.g., kao i da se ubuduće kane takvog i bilo kakvog drugog uznemiravanja tužitelja-protutuženika pod 1) i 2) u vršenju njihovih vlasničkih prava na dijelu čest. zem. 465/4 k.o. Kamen, označeno žutom bojom i slovima G-E-F-G u vještvu vještaka Luke Vrdoljaka od 28. travnja 2026.g., sve u roku od 15 dana i pod prijetnjom ovrhe. </w:t>
      </w:r>
    </w:p>
    <w:p w:rsidRPr="00E01B0F" w:rsidR="00E01B0F" w:rsidP="00E01B0F" w:rsidRDefault="00E01B0F">
      <w:pPr>
        <w:ind w:firstLine="708"/>
        <w:jc w:val="both"/>
        <w:rPr>
          <w:rFonts w:ascii="Arial" w:hAnsi="Arial" w:cs="Arial"/>
        </w:rPr>
      </w:pPr>
    </w:p>
    <w:p w:rsidRPr="00E01B0F" w:rsidR="00E01B0F" w:rsidP="00E01B0F" w:rsidRDefault="00E01B0F">
      <w:pPr>
        <w:ind w:firstLine="708"/>
        <w:jc w:val="both"/>
        <w:rPr>
          <w:rFonts w:ascii="Arial" w:hAnsi="Arial" w:cs="Arial"/>
        </w:rPr>
      </w:pPr>
      <w:r w:rsidRPr="00E01B0F">
        <w:rPr>
          <w:rFonts w:ascii="Arial" w:hAnsi="Arial" w:cs="Arial"/>
        </w:rPr>
        <w:t xml:space="preserve">- Dužni su tuženici-protutužitelji pod 1) i 2) tužiteljima-protutuženicima pod 1) i 2) solidarno nadoknaditi parnični trošak, sve u roku od 15 dana i pod prijetnjom ovrhe, sa zakonskom zateznom kamatom od presuđenja pa do namirenja po stopi koja se određuje za svako polugodište uvećanjem kamatne stope koju je Europska Središnja Banka primijenila na svoje posljednje glavane operacije refinanciranja koje je obavila prije prvog kalendarskog dana tekućeg polugodišta za 3 postotna poena." </w:t>
      </w:r>
    </w:p>
    <w:p w:rsidRPr="00E01B0F" w:rsidR="00E01B0F" w:rsidP="00E01B0F" w:rsidRDefault="00E01B0F">
      <w:pPr>
        <w:ind w:firstLine="708"/>
        <w:jc w:val="both"/>
        <w:rPr>
          <w:rFonts w:ascii="Arial" w:hAnsi="Arial" w:cs="Arial"/>
        </w:rPr>
      </w:pPr>
    </w:p>
    <w:p w:rsidRPr="00E01B0F" w:rsidR="00E01B0F" w:rsidP="00E01B0F" w:rsidRDefault="00E01B0F">
      <w:pPr>
        <w:ind w:firstLine="708"/>
        <w:jc w:val="both"/>
        <w:rPr>
          <w:rFonts w:ascii="Arial" w:hAnsi="Arial" w:cs="Arial"/>
        </w:rPr>
      </w:pPr>
      <w:r w:rsidRPr="00E01B0F">
        <w:rPr>
          <w:rFonts w:ascii="Arial" w:hAnsi="Arial" w:cs="Arial"/>
        </w:rPr>
        <w:t>II Odbija se protutužbeni zahtjev koji glasi;</w:t>
      </w:r>
    </w:p>
    <w:p w:rsidRPr="00E01B0F" w:rsidR="00E01B0F" w:rsidP="00E01B0F" w:rsidRDefault="00E01B0F">
      <w:pPr>
        <w:ind w:firstLine="708"/>
        <w:jc w:val="both"/>
        <w:rPr>
          <w:rFonts w:ascii="Arial" w:hAnsi="Arial" w:cs="Arial"/>
        </w:rPr>
      </w:pPr>
    </w:p>
    <w:p w:rsidRPr="00E01B0F" w:rsidR="00E01B0F" w:rsidP="00E01B0F" w:rsidRDefault="00E01B0F">
      <w:pPr>
        <w:ind w:firstLine="708"/>
        <w:jc w:val="both"/>
        <w:rPr>
          <w:rFonts w:ascii="Arial" w:hAnsi="Arial" w:cs="Arial"/>
        </w:rPr>
      </w:pPr>
      <w:r w:rsidRPr="00E01B0F">
        <w:rPr>
          <w:rFonts w:ascii="Arial" w:hAnsi="Arial" w:cs="Arial"/>
        </w:rPr>
        <w:t xml:space="preserve">"- Utvrđuje se da je na teret nekretnine tužitelja-protutuženika pod 1 i pod 2 označene kao zk.čest.zem. 465/4 Z.U.945 (kat.čest.zem. 1005/4) K.O.Kamen (poslužno dobro) i baš krajnjeg sjeveroistočnog dijela koji je u Nalazu i mišljenju stalnog sudskog vještaka za geodeziju Luke Vrdoljaka sa Skicom mjesta očevida pod br. 15/2026 "Split, 20.travanj 2026.god.", koja Skica mjesta očevida čini sastavni dio ove presude, označenog dužinama između točaka G-E-F-G i površine 25 m2, a u korist nekretnina tuženika-protutužitelja ad 1) Jakova Babića označenog kao zk.čest.zem. 453/2 Z.U.726 i zk.čest.zem. 454/2 Z.U.737 (sve kat.čest.zem. 1011, 1012 i 1015/4) K.O.Kamen, te nekretnine tužene- protutužiteljice ad 2) Anđelke Udovičić označene kao zk.čest.zem 471/1 (kat.čest.zem 1015/1) Z.U.1298 K.O.Kamen (povlasna dobra), stečeno stvarno pravo služnosti pješačkog i kolnog puta širine 3,00 m, pa su tuženici-protutužitelji pod 1 i pod 2 temeljem ove presude i u roku od 15 dana, ovlašteni ishoditi upis predmetnih prava stvarne služnosti u zemljišnoj knjizi nadležnog suda. </w:t>
      </w:r>
    </w:p>
    <w:p w:rsidRPr="00E01B0F" w:rsidR="00E01B0F" w:rsidP="00E01B0F" w:rsidRDefault="00E01B0F">
      <w:pPr>
        <w:ind w:firstLine="708"/>
        <w:jc w:val="both"/>
        <w:rPr>
          <w:rFonts w:ascii="Arial" w:hAnsi="Arial" w:cs="Arial"/>
        </w:rPr>
      </w:pPr>
    </w:p>
    <w:p w:rsidRPr="00E01B0F" w:rsidR="00E01B0F" w:rsidP="00E01B0F" w:rsidRDefault="00E01B0F">
      <w:pPr>
        <w:ind w:firstLine="708"/>
        <w:jc w:val="both"/>
        <w:rPr>
          <w:rFonts w:ascii="Arial" w:hAnsi="Arial" w:cs="Arial"/>
        </w:rPr>
      </w:pPr>
      <w:r w:rsidRPr="00E01B0F">
        <w:rPr>
          <w:rFonts w:ascii="Arial" w:hAnsi="Arial" w:cs="Arial"/>
        </w:rPr>
        <w:t>- Dužni su tužitelji-protutuženici pod 1 i pod 2 solidarno i u roku od 15 dana naknaditi tuženicima-protutužiteljima ad 1) Jakovu Babiću i ad 2) Anđelki Udovičić parnični trošak sa zakonskom zateznom kamatom od presuđenja pa do konačne isplate."</w:t>
      </w:r>
    </w:p>
    <w:p w:rsidRPr="00E01B0F" w:rsidR="00E01B0F" w:rsidP="00E01B0F" w:rsidRDefault="00E01B0F">
      <w:pPr>
        <w:ind w:firstLine="708"/>
        <w:jc w:val="both"/>
        <w:rPr>
          <w:rFonts w:ascii="Arial" w:hAnsi="Arial" w:cs="Arial"/>
        </w:rPr>
      </w:pPr>
    </w:p>
    <w:p w:rsidR="00530269" w:rsidP="00E01B0F" w:rsidRDefault="00E01B0F">
      <w:pPr>
        <w:ind w:firstLine="708"/>
        <w:jc w:val="both"/>
        <w:rPr>
          <w:rFonts w:ascii="Arial" w:hAnsi="Arial" w:cs="Arial"/>
        </w:rPr>
      </w:pPr>
      <w:r w:rsidRPr="00E01B0F">
        <w:rPr>
          <w:rFonts w:ascii="Arial" w:hAnsi="Arial" w:cs="Arial"/>
        </w:rPr>
        <w:t>III Svaka stranka snosi svoje parnične troškove.</w:t>
      </w:r>
    </w:p>
    <w:p w:rsidR="007A1333" w:rsidP="00E01B0F" w:rsidRDefault="007A1333">
      <w:pPr>
        <w:ind w:firstLine="708"/>
        <w:jc w:val="both"/>
        <w:rPr>
          <w:rFonts w:ascii="Arial" w:hAnsi="Arial" w:cs="Arial"/>
        </w:rPr>
      </w:pPr>
    </w:p>
    <w:p w:rsidR="007A1333" w:rsidP="00E01B0F" w:rsidRDefault="007A1333">
      <w:pPr>
        <w:ind w:firstLine="708"/>
        <w:jc w:val="both"/>
        <w:rPr>
          <w:rFonts w:ascii="Arial" w:hAnsi="Arial" w:cs="Arial"/>
        </w:rPr>
      </w:pPr>
    </w:p>
    <w:p w:rsidR="00530269" w:rsidP="00097F8D" w:rsidRDefault="00530269">
      <w:pPr>
        <w:ind w:firstLine="708"/>
        <w:jc w:val="both"/>
        <w:rPr>
          <w:rFonts w:ascii="Arial" w:hAnsi="Arial" w:cs="Arial"/>
        </w:rPr>
      </w:pPr>
    </w:p>
    <w:p w:rsidR="00630F39" w:rsidP="00630F39" w:rsidRDefault="00630F39">
      <w:pPr>
        <w:jc w:val="both"/>
        <w:rPr>
          <w:rFonts w:ascii="Arial" w:hAnsi="Arial" w:cs="Arial"/>
        </w:rPr>
      </w:pPr>
    </w:p>
    <w:p w:rsidRPr="00097F8D" w:rsidR="0003068E" w:rsidP="00630F39" w:rsidRDefault="0003068E">
      <w:pPr>
        <w:jc w:val="both"/>
        <w:rPr>
          <w:rFonts w:ascii="Arial" w:hAnsi="Arial" w:cs="Arial"/>
        </w:rPr>
      </w:pPr>
      <w:r w:rsidRPr="00097F8D">
        <w:rPr>
          <w:rFonts w:ascii="Arial" w:hAnsi="Arial" w:cs="Arial"/>
        </w:rPr>
        <w:t xml:space="preserve">Sudac:   </w:t>
      </w:r>
    </w:p>
    <w:p w:rsidRPr="00097F8D" w:rsidR="0003068E" w:rsidP="00097F8D" w:rsidRDefault="0003068E">
      <w:pPr>
        <w:jc w:val="both"/>
        <w:rPr>
          <w:rFonts w:ascii="Arial" w:hAnsi="Arial" w:cs="Arial"/>
        </w:rPr>
      </w:pPr>
      <w:r w:rsidRPr="00097F8D">
        <w:rPr>
          <w:rFonts w:ascii="Arial" w:hAnsi="Arial" w:cs="Arial"/>
        </w:rPr>
        <w:t xml:space="preserve">                                                                                 </w:t>
      </w:r>
    </w:p>
    <w:p w:rsidRPr="00097F8D" w:rsidR="0003068E" w:rsidP="00097F8D" w:rsidRDefault="0003068E">
      <w:pPr>
        <w:jc w:val="both"/>
        <w:rPr>
          <w:rFonts w:ascii="Arial" w:hAnsi="Arial" w:cs="Arial"/>
        </w:rPr>
      </w:pPr>
      <w:r w:rsidRPr="00097F8D">
        <w:rPr>
          <w:rFonts w:ascii="Arial" w:hAnsi="Arial" w:cs="Arial"/>
        </w:rPr>
        <w:t xml:space="preserve">                                                                                       </w:t>
      </w:r>
    </w:p>
    <w:p w:rsidR="00630F39" w:rsidP="00630F39" w:rsidRDefault="0003068E">
      <w:pPr>
        <w:jc w:val="both"/>
        <w:rPr>
          <w:rFonts w:ascii="Arial" w:hAnsi="Arial" w:cs="Arial"/>
        </w:rPr>
      </w:pPr>
      <w:r w:rsidRPr="00097F8D">
        <w:rPr>
          <w:rFonts w:ascii="Arial" w:hAnsi="Arial" w:cs="Arial"/>
        </w:rPr>
        <w:t xml:space="preserve">-------------------                                                                                             </w:t>
      </w:r>
    </w:p>
    <w:p w:rsidRPr="00097F8D" w:rsidR="0003068E" w:rsidP="00630F39" w:rsidRDefault="0003068E">
      <w:pPr>
        <w:jc w:val="both"/>
        <w:rPr>
          <w:rFonts w:ascii="Arial" w:hAnsi="Arial" w:cs="Arial"/>
        </w:rPr>
      </w:pPr>
      <w:r w:rsidRPr="00097F8D">
        <w:rPr>
          <w:rFonts w:ascii="Arial" w:hAnsi="Arial" w:cs="Arial"/>
        </w:rPr>
        <w:t xml:space="preserve">Živomir Topić </w:t>
      </w:r>
    </w:p>
    <w:p w:rsidRPr="00097F8D" w:rsidR="0003068E" w:rsidP="00097F8D" w:rsidRDefault="0003068E">
      <w:pPr>
        <w:jc w:val="both"/>
        <w:rPr>
          <w:rFonts w:ascii="Arial" w:hAnsi="Arial" w:cs="Arial"/>
        </w:rPr>
      </w:pPr>
    </w:p>
    <w:p w:rsidRPr="00097F8D" w:rsidR="0003068E" w:rsidP="00097F8D" w:rsidRDefault="0003068E">
      <w:pPr>
        <w:jc w:val="both"/>
        <w:rPr>
          <w:rFonts w:ascii="Arial" w:hAnsi="Arial" w:cs="Arial"/>
        </w:rPr>
      </w:pPr>
      <w:r w:rsidRPr="00097F8D">
        <w:rPr>
          <w:rFonts w:ascii="Arial" w:hAnsi="Arial" w:cs="Arial"/>
        </w:rPr>
        <w:tab/>
      </w:r>
    </w:p>
    <w:p w:rsidRPr="00097F8D" w:rsidR="0003068E" w:rsidP="006424C4" w:rsidRDefault="0003068E">
      <w:pPr>
        <w:ind w:firstLine="708"/>
        <w:jc w:val="center"/>
        <w:rPr>
          <w:rFonts w:ascii="Arial" w:hAnsi="Arial" w:cs="Arial"/>
        </w:rPr>
      </w:pPr>
      <w:r w:rsidRPr="00097F8D">
        <w:rPr>
          <w:rFonts w:ascii="Arial" w:hAnsi="Arial" w:cs="Arial"/>
        </w:rPr>
        <w:t>Zapisničar:</w:t>
      </w:r>
    </w:p>
    <w:p w:rsidR="0003068E" w:rsidP="006424C4" w:rsidRDefault="0003068E">
      <w:pPr>
        <w:jc w:val="center"/>
        <w:rPr>
          <w:rFonts w:ascii="Arial" w:hAnsi="Arial" w:cs="Arial"/>
        </w:rPr>
      </w:pPr>
    </w:p>
    <w:p w:rsidRPr="00097F8D" w:rsidR="0003068E" w:rsidP="006424C4" w:rsidRDefault="0003068E">
      <w:pPr>
        <w:jc w:val="center"/>
        <w:rPr>
          <w:rFonts w:ascii="Arial" w:hAnsi="Arial" w:cs="Arial"/>
        </w:rPr>
      </w:pPr>
    </w:p>
    <w:p w:rsidRPr="00097F8D" w:rsidR="0003068E" w:rsidP="006424C4" w:rsidRDefault="00530269">
      <w:pPr>
        <w:tabs>
          <w:tab w:val="left" w:pos="7088"/>
        </w:tabs>
        <w:ind w:firstLine="708"/>
        <w:jc w:val="center"/>
        <w:rPr>
          <w:rFonts w:ascii="Arial" w:hAnsi="Arial" w:cs="Arial"/>
        </w:rPr>
      </w:pPr>
      <w:r>
        <w:rPr>
          <w:rFonts w:ascii="Arial" w:hAnsi="Arial" w:cs="Arial"/>
        </w:rPr>
        <w:t>-</w:t>
      </w:r>
      <w:r w:rsidRPr="00097F8D" w:rsidR="0003068E">
        <w:rPr>
          <w:rFonts w:ascii="Arial" w:hAnsi="Arial" w:cs="Arial"/>
        </w:rPr>
        <w:t>---------------</w:t>
      </w:r>
      <w:r>
        <w:rPr>
          <w:rFonts w:ascii="Arial" w:hAnsi="Arial" w:cs="Arial"/>
        </w:rPr>
        <w:t>---</w:t>
      </w:r>
    </w:p>
    <w:p w:rsidRPr="00097F8D" w:rsidR="0003068E" w:rsidP="006424C4" w:rsidRDefault="004D266E">
      <w:pPr>
        <w:ind w:firstLine="708"/>
        <w:jc w:val="center"/>
        <w:rPr>
          <w:rFonts w:ascii="Arial" w:hAnsi="Arial" w:cs="Arial"/>
        </w:rPr>
      </w:pPr>
      <w:r>
        <w:rPr>
          <w:rFonts w:ascii="Arial" w:hAnsi="Arial" w:cs="Arial"/>
        </w:rPr>
        <w:t>Anita Bratić</w:t>
      </w:r>
    </w:p>
    <w:p w:rsidRPr="008448AC" w:rsidR="0003068E" w:rsidP="00983564" w:rsidRDefault="0003068E">
      <w:pPr>
        <w:jc w:val="both"/>
        <w:rPr>
          <w:rFonts w:ascii="Arial" w:hAnsi="Arial" w:cs="Arial"/>
        </w:rPr>
      </w:pPr>
    </w:p>
    <w:sectPr w:rsidRPr="008448AC" w:rsidR="0003068E" w:rsidSect="00593D1B">
      <w:headerReference w:type="default" r:id="rId8"/>
      <w:pgSz w:w="11906" w:h="16838"/>
      <w:pgMar w:top="1276" w:right="1417" w:bottom="1418" w:left="1560" w:header="720" w:footer="720"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01429" w:rsidRDefault="00C01429">
      <w:r>
        <w:separator/>
      </w:r>
    </w:p>
  </w:endnote>
  <w:endnote w:type="continuationSeparator" w:id="0">
    <w:p w:rsidR="00C01429" w:rsidRDefault="00C01429">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01429" w:rsidRDefault="00C01429">
      <w:r>
        <w:rPr>
          <w:color w:val="000000"/>
        </w:rPr>
        <w:separator/>
      </w:r>
    </w:p>
  </w:footnote>
  <w:footnote w:type="continuationSeparator" w:id="0">
    <w:p w:rsidR="00C01429" w:rsidRDefault="00C01429">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3068E" w:rsidP="0003068E" w:rsidRDefault="0003068E">
    <w:pPr>
      <w:pStyle w:val="Zaglavlje"/>
      <w:tabs>
        <w:tab w:val="clear" w:pos="9072"/>
        <w:tab w:val="center" w:pos="4464"/>
        <w:tab w:val="left" w:pos="4956"/>
        <w:tab w:val="left" w:pos="5664"/>
        <w:tab w:val="left" w:pos="6372"/>
        <w:tab w:val="left" w:pos="7080"/>
      </w:tabs>
    </w:pPr>
    <w:r>
      <w:tab/>
    </w:r>
    <w:sdt>
      <w:sdtPr>
        <w:id w:val="-964030076"/>
        <w:docPartObj>
          <w:docPartGallery w:val="Page Numbers (Top of Page)"/>
          <w:docPartUnique/>
        </w:docPartObj>
      </w:sdtPr>
      <w:sdtEndPr/>
      <w:sdtContent>
        <w:r w:rsidRPr="0003068E">
          <w:rPr>
            <w:rFonts w:ascii="Arial" w:hAnsi="Arial" w:cs="Arial"/>
          </w:rPr>
          <w:fldChar w:fldCharType="begin"/>
        </w:r>
        <w:r w:rsidRPr="0003068E">
          <w:rPr>
            <w:rFonts w:ascii="Arial" w:hAnsi="Arial" w:cs="Arial"/>
          </w:rPr>
          <w:instrText>PAGE   \* MERGEFORMAT</w:instrText>
        </w:r>
        <w:r w:rsidRPr="0003068E">
          <w:rPr>
            <w:rFonts w:ascii="Arial" w:hAnsi="Arial" w:cs="Arial"/>
          </w:rPr>
          <w:fldChar w:fldCharType="separate"/>
        </w:r>
        <w:r w:rsidR="00C97986">
          <w:rPr>
            <w:rFonts w:ascii="Arial" w:hAnsi="Arial" w:cs="Arial"/>
            <w:noProof/>
          </w:rPr>
          <w:t>3</w:t>
        </w:r>
        <w:r w:rsidRPr="0003068E">
          <w:rPr>
            <w:rFonts w:ascii="Arial" w:hAnsi="Arial" w:cs="Arial"/>
          </w:rPr>
          <w:fldChar w:fldCharType="end"/>
        </w:r>
      </w:sdtContent>
    </w:sdt>
    <w:r w:rsidR="008F7C45">
      <w:tab/>
    </w:r>
    <w:r w:rsidR="008F7C45">
      <w:tab/>
    </w:r>
    <w:r w:rsidR="008F7C45">
      <w:tab/>
    </w:r>
    <w:r w:rsidR="008F7C45">
      <w:tab/>
    </w:r>
    <w:r w:rsidR="008F7C45">
      <w:tab/>
    </w:r>
    <w:r w:rsidRPr="008F7C45" w:rsidR="008F7C45">
      <w:rPr>
        <w:rFonts w:ascii="Arial" w:hAnsi="Arial" w:cs="Arial"/>
      </w:rPr>
      <w:t xml:space="preserve">     P-4146/2022</w:t>
    </w:r>
  </w:p>
  <w:p w:rsidRPr="00553AF4" w:rsidR="00553AF4" w:rsidP="00553AF4" w:rsidRDefault="00553AF4">
    <w:pPr>
      <w:pStyle w:val="Zaglavlje"/>
      <w:jc w:val="right"/>
      <w:rPr>
        <w:rFonts w:ascii="Arial" w:hAnsi="Arial" w:cs="Arial"/>
      </w:rPr>
    </w:pPr>
  </w:p>
</w:hdr>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00"/>
  <w:attachedTemplate r:id="rId1"/>
  <w:documentProtection w:edit="readOnly" w:enforcement="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82451E"/>
    <w:rsid w:val="00005C6E"/>
    <w:rsid w:val="00007C98"/>
    <w:rsid w:val="0003068E"/>
    <w:rsid w:val="000307F2"/>
    <w:rsid w:val="000344B5"/>
    <w:rsid w:val="00034618"/>
    <w:rsid w:val="00061566"/>
    <w:rsid w:val="00070B38"/>
    <w:rsid w:val="000728E3"/>
    <w:rsid w:val="000873AD"/>
    <w:rsid w:val="001207DD"/>
    <w:rsid w:val="00130F2C"/>
    <w:rsid w:val="00142071"/>
    <w:rsid w:val="001543E8"/>
    <w:rsid w:val="00196359"/>
    <w:rsid w:val="001969EF"/>
    <w:rsid w:val="001A0434"/>
    <w:rsid w:val="001A7756"/>
    <w:rsid w:val="001B4BC1"/>
    <w:rsid w:val="00253E31"/>
    <w:rsid w:val="00266A12"/>
    <w:rsid w:val="00296425"/>
    <w:rsid w:val="002D754F"/>
    <w:rsid w:val="002F20D3"/>
    <w:rsid w:val="0032284A"/>
    <w:rsid w:val="0032417F"/>
    <w:rsid w:val="00330A5E"/>
    <w:rsid w:val="00333E91"/>
    <w:rsid w:val="003403D9"/>
    <w:rsid w:val="003433BC"/>
    <w:rsid w:val="003D1B5D"/>
    <w:rsid w:val="003F6DC0"/>
    <w:rsid w:val="004606D4"/>
    <w:rsid w:val="00496FE4"/>
    <w:rsid w:val="004A5E41"/>
    <w:rsid w:val="004C6ED5"/>
    <w:rsid w:val="004D266E"/>
    <w:rsid w:val="004D6152"/>
    <w:rsid w:val="004E25EF"/>
    <w:rsid w:val="00514E0B"/>
    <w:rsid w:val="00530269"/>
    <w:rsid w:val="00542D56"/>
    <w:rsid w:val="00553AF4"/>
    <w:rsid w:val="00561273"/>
    <w:rsid w:val="00593D1B"/>
    <w:rsid w:val="005D7B9C"/>
    <w:rsid w:val="005F2F07"/>
    <w:rsid w:val="006255D0"/>
    <w:rsid w:val="00630F39"/>
    <w:rsid w:val="00635214"/>
    <w:rsid w:val="006424C4"/>
    <w:rsid w:val="00642FEB"/>
    <w:rsid w:val="0065791F"/>
    <w:rsid w:val="00657E65"/>
    <w:rsid w:val="006F0F70"/>
    <w:rsid w:val="00781BFB"/>
    <w:rsid w:val="00784E64"/>
    <w:rsid w:val="007A1333"/>
    <w:rsid w:val="007E4359"/>
    <w:rsid w:val="007F0042"/>
    <w:rsid w:val="008031C8"/>
    <w:rsid w:val="00810071"/>
    <w:rsid w:val="0082451E"/>
    <w:rsid w:val="008448AC"/>
    <w:rsid w:val="008B669D"/>
    <w:rsid w:val="008F7C45"/>
    <w:rsid w:val="00905741"/>
    <w:rsid w:val="009133B0"/>
    <w:rsid w:val="009721E1"/>
    <w:rsid w:val="0097667C"/>
    <w:rsid w:val="00983564"/>
    <w:rsid w:val="009A0058"/>
    <w:rsid w:val="009A35D1"/>
    <w:rsid w:val="009F6C1A"/>
    <w:rsid w:val="00A01B5D"/>
    <w:rsid w:val="00A13008"/>
    <w:rsid w:val="00A729CD"/>
    <w:rsid w:val="00A93BAF"/>
    <w:rsid w:val="00AA6597"/>
    <w:rsid w:val="00AB232D"/>
    <w:rsid w:val="00B17A04"/>
    <w:rsid w:val="00B25412"/>
    <w:rsid w:val="00B31FA7"/>
    <w:rsid w:val="00B8751A"/>
    <w:rsid w:val="00C01429"/>
    <w:rsid w:val="00C13105"/>
    <w:rsid w:val="00C362EE"/>
    <w:rsid w:val="00C53EBD"/>
    <w:rsid w:val="00C64C40"/>
    <w:rsid w:val="00C86830"/>
    <w:rsid w:val="00C97986"/>
    <w:rsid w:val="00CA7F82"/>
    <w:rsid w:val="00CD7407"/>
    <w:rsid w:val="00D07B8A"/>
    <w:rsid w:val="00D176EE"/>
    <w:rsid w:val="00D41AB0"/>
    <w:rsid w:val="00D5139B"/>
    <w:rsid w:val="00D543EF"/>
    <w:rsid w:val="00DB2BC9"/>
    <w:rsid w:val="00DB3184"/>
    <w:rsid w:val="00DD018A"/>
    <w:rsid w:val="00DD324B"/>
    <w:rsid w:val="00E01B0F"/>
    <w:rsid w:val="00E46D6E"/>
    <w:rsid w:val="00E5369A"/>
    <w:rsid w:val="00EA4377"/>
    <w:rsid w:val="00EC48E3"/>
    <w:rsid w:val="00EC6E9D"/>
    <w:rsid w:val="00ED4EE9"/>
    <w:rsid w:val="00EF0EDD"/>
    <w:rsid w:val="00F04111"/>
    <w:rsid w:val="00F17B8F"/>
    <w:rsid w:val="00F43BF7"/>
    <w:rsid w:val="00F549EA"/>
    <w:rsid w:val="00F63714"/>
    <w:rsid w:val="00F65406"/>
    <w:rsid w:val="00F661A6"/>
    <w:rsid w:val="00F81BD7"/>
    <w:rsid w:val="00FA3AA1"/>
    <w:rsid w:val="00FA3FFB"/>
    <w:rsid w:val="00FF737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docId w15:val="{EA345221-C596-4C91-95DC-8CBADC197D45}"/>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Calibri" w:hAnsi="Calibri" w:eastAsia="Calibri" w:cs="Times New Roman"/>
        <w:sz w:val="22"/>
        <w:szCs w:val="22"/>
        <w:lang w:val="hr-HR" w:eastAsia="en-US" w:bidi="ar-SA"/>
      </w:rPr>
    </w:rPrDefault>
    <w:pPrDefault>
      <w:pPr>
        <w:autoSpaceDN w:val="false"/>
        <w:spacing w:after="200" w:line="276" w:lineRule="auto"/>
        <w:textAlignment w:val="baseline"/>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pPr>
      <w:suppressAutoHyphens/>
      <w:spacing w:after="0" w:line="240" w:lineRule="auto"/>
    </w:pPr>
    <w:rPr>
      <w:rFonts w:ascii="Times New Roman" w:hAnsi="Times New Roman" w:eastAsia="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253E31"/>
    <w:rPr>
      <w:color w:val="808080"/>
      <w:bdr w:val="none" w:color="auto" w:sz="0" w:space="0"/>
      <w:shd w:val="clear" w:color="auto" w:fill="auto"/>
    </w:rPr>
  </w:style>
  <w:style w:type="character" w:styleId="eSPISCCParagraphDefaultFont" w:customStyle="true">
    <w:name w:val="eSPIS_CC_Paragraph Default Font"/>
    <w:basedOn w:val="Zadanifontodlomka"/>
    <w:rsid w:val="00253E31"/>
    <w:rPr>
      <w:rFonts w:ascii="Times New Roman" w:hAnsi="Times New Roman" w:cs="Times New Roman"/>
      <w:b/>
      <w:bCs/>
      <w:sz w:val="24"/>
      <w:bdr w:val="none" w:color="auto" w:sz="0" w:space="0"/>
      <w:shd w:val="clear" w:color="auto" w:fill="auto"/>
      <w:lang w:val="hr-HR"/>
    </w:rPr>
  </w:style>
  <w:style w:type="character" w:styleId="PozadinaSvijetloZuta" w:customStyle="true">
    <w:name w:val="Pozadina_SvijetloZuta"/>
    <w:basedOn w:val="Zadanifontodlomka"/>
    <w:rsid w:val="00253E31"/>
    <w:rPr>
      <w:b/>
      <w:bCs/>
      <w:sz w:val="22"/>
      <w:bdr w:val="none" w:color="auto" w:sz="0" w:space="0"/>
      <w:shd w:val="clear" w:color="auto" w:fill="FFFFCC"/>
      <w:lang w:val="hr-HR"/>
    </w:rPr>
  </w:style>
  <w:style w:type="character" w:styleId="PozadinaSvijetloCrvena" w:customStyle="true">
    <w:name w:val="Pozadina_SvijetloCrvena"/>
    <w:basedOn w:val="eSPISCCParagraphDefaultFont"/>
    <w:rsid w:val="00253E31"/>
    <w:rPr>
      <w:rFonts w:ascii="Times New Roman" w:hAnsi="Times New Roman" w:cs="Times New Roman"/>
      <w:b w:val="false"/>
      <w:bCs w:val="false"/>
      <w:sz w:val="22"/>
      <w:bdr w:val="none" w:color="auto" w:sz="0" w:space="0"/>
      <w:shd w:val="clear" w:color="auto" w:fill="FFCCCC"/>
      <w:lang w:val="hr-HR"/>
    </w:rPr>
  </w:style>
  <w:style w:type="character" w:styleId="PozadinaSvijetloZelena" w:customStyle="true">
    <w:name w:val="Pozadina_SvijetloZelena"/>
    <w:basedOn w:val="eSPISCCParagraphDefaultFont"/>
    <w:rsid w:val="00253E31"/>
    <w:rPr>
      <w:rFonts w:ascii="Times New Roman" w:hAnsi="Times New Roman" w:cs="Times New Roman"/>
      <w:b w:val="false"/>
      <w:bCs w:val="false"/>
      <w:sz w:val="22"/>
      <w:bdr w:val="none" w:color="auto" w:sz="0" w:space="0"/>
      <w:shd w:val="clear" w:color="auto" w:fill="CCFFCC"/>
      <w:lang w:val="hr-HR"/>
    </w:rPr>
  </w:style>
  <w:style w:type="paragraph" w:styleId="Zaglavlje">
    <w:name w:val="header"/>
    <w:basedOn w:val="Normal"/>
    <w:link w:val="ZaglavljeChar"/>
    <w:uiPriority w:val="99"/>
    <w:unhideWhenUsed/>
    <w:rsid w:val="00553AF4"/>
    <w:pPr>
      <w:tabs>
        <w:tab w:val="center" w:pos="4536"/>
        <w:tab w:val="right" w:pos="9072"/>
      </w:tabs>
    </w:pPr>
  </w:style>
  <w:style w:type="character" w:styleId="ZaglavljeChar" w:customStyle="true">
    <w:name w:val="Zaglavlje Char"/>
    <w:basedOn w:val="Zadanifontodlomka"/>
    <w:link w:val="Zaglavlje"/>
    <w:uiPriority w:val="99"/>
    <w:rsid w:val="00553AF4"/>
    <w:rPr>
      <w:rFonts w:ascii="Times New Roman" w:hAnsi="Times New Roman" w:eastAsia="Times New Roman"/>
      <w:sz w:val="24"/>
      <w:szCs w:val="24"/>
      <w:lang w:eastAsia="hr-HR"/>
    </w:rPr>
  </w:style>
  <w:style w:type="paragraph" w:styleId="Podnoje">
    <w:name w:val="footer"/>
    <w:basedOn w:val="Normal"/>
    <w:link w:val="PodnojeChar"/>
    <w:uiPriority w:val="99"/>
    <w:unhideWhenUsed/>
    <w:rsid w:val="00553AF4"/>
    <w:pPr>
      <w:tabs>
        <w:tab w:val="center" w:pos="4536"/>
        <w:tab w:val="right" w:pos="9072"/>
      </w:tabs>
    </w:pPr>
  </w:style>
  <w:style w:type="character" w:styleId="PodnojeChar" w:customStyle="true">
    <w:name w:val="Podnožje Char"/>
    <w:basedOn w:val="Zadanifontodlomka"/>
    <w:link w:val="Podnoje"/>
    <w:uiPriority w:val="99"/>
    <w:rsid w:val="00553AF4"/>
    <w:rPr>
      <w:rFonts w:ascii="Times New Roman" w:hAnsi="Times New Roman" w:eastAsia="Times New Roman"/>
      <w:sz w:val="24"/>
      <w:szCs w:val="24"/>
      <w:lang w:eastAsia="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relyOnVML/>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tyles.xml" Type="http://schemas.openxmlformats.org/officeDocument/2006/relationships/styles" Id="rId3"/><Relationship Target="endnotes.xml" Type="http://schemas.openxmlformats.org/officeDocument/2006/relationships/endnotes" Id="rId7"/><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webSettings.xml" Type="http://schemas.openxmlformats.org/officeDocument/2006/relationships/webSettings" Id="rId5"/><Relationship Target="theme/theme1.xml" Type="http://schemas.openxmlformats.org/officeDocument/2006/relationships/theme" Id="rId10"/><Relationship Target="settings.xml" Type="http://schemas.openxmlformats.org/officeDocument/2006/relationships/settings" Id="rId4"/><Relationship Target="fontTable.xml" Type="http://schemas.openxmlformats.org/officeDocument/2006/relationships/fontTabl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Sudnica 315/III</izvorni_sadrzaj>
    <derivirana_varijabla naziv="DomainObject.Prostorija.Naziv_1">Sudnica 315/III</derivirana_varijabla>
  </DomainObject.Prostorija.Naziv>
  <DomainObject.Prostorija.Oznaka>
    <izvorni_sadrzaj>315/III</izvorni_sadrzaj>
    <derivirana_varijabla naziv="DomainObject.Prostorija.Oznaka_1">315/III</derivirana_varijabla>
  </DomainObject.Prostorija.Oznaka>
  <DomainObject.Obrazlozenje>
    <izvorni_sadrzaj/>
    <derivirana_varijabla naziv="DomainObject.Obrazlozenje_1"/>
  </DomainObject.Obrazlozenje>
  <DomainObject.StvarniPocetakDatum>
    <izvorni_sadrzaj>17. rujna 2026.</izvorni_sadrzaj>
    <derivirana_varijabla naziv="DomainObject.StvarniPocetakDatum_1">17. rujna 2026.</derivirana_varijabla>
  </DomainObject.StvarniPocetakDatum>
  <DomainObject.StvarniZavrsetakDatum>
    <izvorni_sadrzaj>17. rujna 2026.</izvorni_sadrzaj>
    <derivirana_varijabla naziv="DomainObject.StvarniZavrsetakDatum_1">17. rujna 2026.</derivirana_varijabla>
  </DomainObject.StvarniZavrsetakDatum>
  <DomainObject.PlaniraniZavrsetakDatum>
    <izvorni_sadrzaj>17. rujna 2026.</izvorni_sadrzaj>
    <derivirana_varijabla naziv="DomainObject.PlaniraniZavrsetakDatum_1">17. rujna 2026.</derivirana_varijabla>
  </DomainObject.PlaniraniZavrsetakDatum>
  <DomainObject.PlaniraniPocetakDatum>
    <izvorni_sadrzaj>17. rujna 2026.</izvorni_sadrzaj>
    <derivirana_varijabla naziv="DomainObject.PlaniraniPocetakDatum_1">17. rujna 2026.</derivirana_varijabla>
  </DomainObject.PlaniraniPocetakDatum>
  <DomainObject.StvarniPocetakVrijeme>
    <izvorni_sadrzaj>14:00</izvorni_sadrzaj>
    <derivirana_varijabla naziv="DomainObject.StvarniPocetakVrijeme_1">14:00</derivirana_varijabla>
  </DomainObject.StvarniPocetakVrijeme>
  <DomainObject.StvarniZavrsetakVrijeme>
    <izvorni_sadrzaj>14:07</izvorni_sadrzaj>
    <derivirana_varijabla naziv="DomainObject.StvarniZavrsetakVrijeme_1">14:07</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14:00</izvorni_sadrzaj>
    <derivirana_varijabla naziv="DomainObject.PlaniraniPocetakVrijeme_1">14:00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17. rujna 2026.</izvorni_sadrzaj>
    <derivirana_varijabla naziv="DomainObject.Zapisnik.DatumKreiranja_1">17. rujna 2026.</derivirana_varijabla>
  </DomainObject.Zapisnik.DatumKreiranja>
  <DomainObject.Zapisnik.ImovinskaKorist>
    <izvorni_sadrzaj/>
    <derivirana_varijabla naziv="DomainObject.Zapisnik.ImovinskaKorist_1"/>
  </DomainObject.Zapisnik.ImovinskaKorist>
  <DomainObject.Zapisnik.Oznaka>
    <izvorni_sadrzaj>P-4146/2022-42</izvorni_sadrzaj>
    <derivirana_varijabla naziv="DomainObject.Zapisnik.Oznaka_1">P-4146/2022-42</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4146</izvorni_sadrzaj>
    <derivirana_varijabla naziv="DomainObject.Predmet.Broj_1">4146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16. studenog 2022.</izvorni_sadrzaj>
    <derivirana_varijabla naziv="DomainObject.Predmet.DatumOsnivanja_1">16. studenog 2022.</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1327.23</izvorni_sadrzaj>
    <derivirana_varijabla naziv="DomainObject.Predmet.InicijalnaVrijednost_1">1327.23</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protutužba P-1195/2023</izvorni_sadrzaj>
    <derivirana_varijabla naziv="DomainObject.Predmet.Opis_1">protutužba P-1195/2023</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P-4146/2022</izvorni_sadrzaj>
    <derivirana_varijabla naziv="DomainObject.Predmet.OznakaBroj_1">P-4146/2022</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Kopiran spis Psp-57/21
ds</izvorni_sadrzaj>
    <derivirana_varijabla naziv="DomainObject.Predmet.PrimjedbaSuca_1">Kopiran spis Psp-57/21
ds</derivirana_varijabla>
  </DomainObject.Predmet.PrimjedbaSuca>
  <DomainObject.Predmet.ProtustrankaFormated>
    <izvorni_sadrzaj>  Jakov Babić; Ivan Lončar; Anđelka Udovičić; Jozo Lončar; Tomica Lončar</izvorni_sadrzaj>
    <derivirana_varijabla naziv="DomainObject.Predmet.ProtustrankaFormated_1">  Jakov Babić; Ivan Lončar; Anđelka Udovičić; Jozo Lončar; Tomica Lončar</derivirana_varijabla>
  </DomainObject.Predmet.ProtustrankaFormated>
  <DomainObject.Predmet.ProtustrankaFormatedOIB>
    <izvorni_sadrzaj>  Jakov Babić; Ivan Lončar; Anđelka Udovičić; Jozo Lončar, OIB 75792918586; Tomica Lončar</izvorni_sadrzaj>
    <derivirana_varijabla naziv="DomainObject.Predmet.ProtustrankaFormatedOIB_1">  Jakov Babić; Ivan Lončar; Anđelka Udovičić; Jozo Lončar, OIB 75792918586; Tomica Lončar</derivirana_varijabla>
  </DomainObject.Predmet.ProtustrankaFormatedOIB>
  <DomainObject.Predmet.ProtustrankaFormatedWithAdress>
    <izvorni_sadrzaj> Jakov Babić, Put Barina 2, Split; Ivan Lončar, Gospe od Karmela 13, Split; Anđelka Udovičić, Don Filipa i Don Ante 10, Split; Jozo Lončar, Put Barina 11, 21000 Kamen; Tomica Lončar</izvorni_sadrzaj>
    <derivirana_varijabla naziv="DomainObject.Predmet.ProtustrankaFormatedWithAdress_1"> Jakov Babić, Put Barina 2, Split; Ivan Lončar, Gospe od Karmela 13, Split; Anđelka Udovičić, Don Filipa i Don Ante 10, Split; Jozo Lončar, Put Barina 11, 21000 Kamen; Tomica Lončar</derivirana_varijabla>
  </DomainObject.Predmet.ProtustrankaFormatedWithAdress>
  <DomainObject.Predmet.ProtustrankaFormatedWithAdressOIB>
    <izvorni_sadrzaj> Jakov Babić, Put Barina 2, Split; Ivan Lončar, Gospe od Karmela 13, Split; Anđelka Udovičić, Don Filipa i Don Ante 10, Split; Jozo Lončar, OIB 75792918586, Put Barina 11, 21000 Kamen; Tomica Lončar</izvorni_sadrzaj>
    <derivirana_varijabla naziv="DomainObject.Predmet.ProtustrankaFormatedWithAdressOIB_1"> Jakov Babić, Put Barina 2, Split; Ivan Lončar, Gospe od Karmela 13, Split; Anđelka Udovičić, Don Filipa i Don Ante 10, Split; Jozo Lončar, OIB 75792918586, Put Barina 11, 21000 Kamen; Tomica Lončar</derivirana_varijabla>
  </DomainObject.Predmet.ProtustrankaFormatedWithAdressOIB>
  <DomainObject.Predmet.ProtustrankaWithAdress>
    <izvorni_sadrzaj>Jakov Babić Put Barina 2, Split, Ivan Lončar Gospe od Karmela 13, Split, Anđelka Udovičić Don Filipa i Don Ante 10, Split, Jozo Lončar Put Barina 11, 21000 Kamen, Tomica Lončar </izvorni_sadrzaj>
    <derivirana_varijabla naziv="DomainObject.Predmet.ProtustrankaWithAdress_1">Jakov Babić Put Barina 2, Split, Ivan Lončar Gospe od Karmela 13, Split, Anđelka Udovičić Don Filipa i Don Ante 10, Split, Jozo Lončar Put Barina 11, 21000 Kamen, Tomica Lončar </derivirana_varijabla>
  </DomainObject.Predmet.ProtustrankaWithAdress>
  <DomainObject.Predmet.ProtustrankaWithAdressOIB>
    <izvorni_sadrzaj>Jakov Babić, Put Barina 2, Split, Ivan Lončar, Gospe od Karmela 13, Split, Anđelka Udovičić, Don Filipa i Don Ante 10, Split, Jozo Lončar, OIB 75792918586, Put Barina 11, 21000 Kamen, Tomica Lončar</izvorni_sadrzaj>
    <derivirana_varijabla naziv="DomainObject.Predmet.ProtustrankaWithAdressOIB_1">Jakov Babić, Put Barina 2, Split, Ivan Lončar, Gospe od Karmela 13, Split, Anđelka Udovičić, Don Filipa i Don Ante 10, Split, Jozo Lončar, OIB 75792918586, Put Barina 11, 21000 Kamen, Tomica Lončar</derivirana_varijabla>
  </DomainObject.Predmet.ProtustrankaWithAdressOIB>
  <DomainObject.Predmet.ProtustrankaNazivFormated>
    <izvorni_sadrzaj>Jakov Babić,Ivan Lončar,Anđelka Udovičić,Jozo Lončar,Tomica Lončar</izvorni_sadrzaj>
    <derivirana_varijabla naziv="DomainObject.Predmet.ProtustrankaNazivFormated_1">Jakov Babić,Ivan Lončar,Anđelka Udovičić,Jozo Lončar,Tomica Lončar</derivirana_varijabla>
  </DomainObject.Predmet.ProtustrankaNazivFormated>
  <DomainObject.Predmet.ProtustrankaNazivFormatedOIB>
    <izvorni_sadrzaj>Jakov Babić,Ivan Lončar,Anđelka Udovičić,Jozo Lončar, OIB 75792918586,Tomica Lončar</izvorni_sadrzaj>
    <derivirana_varijabla naziv="DomainObject.Predmet.ProtustrankaNazivFormatedOIB_1">Jakov Babić,Ivan Lončar,Anđelka Udovičić,Jozo Lončar, OIB 75792918586,Tomica Lončar</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P - Topić Živomir</izvorni_sadrzaj>
    <derivirana_varijabla naziv="DomainObject.Predmet.Referada.Naziv_1">48 P - Topić Živomir</derivirana_varijabla>
  </DomainObject.Predmet.Referada.Naziv>
  <DomainObject.Predmet.Referada.Oznaka>
    <izvorni_sadrzaj>Ref 48 P</izvorni_sadrzaj>
    <derivirana_varijabla naziv="DomainObject.Predmet.Referada.Oznaka_1">Ref 48 P</derivirana_varijabla>
  </DomainObject.Predmet.Referada.Oznaka>
  <DomainObject.Predmet.Referada.Prostorija.Naziv>
    <izvorni_sadrzaj>Sudnica 315/III</izvorni_sadrzaj>
    <derivirana_varijabla naziv="DomainObject.Predmet.Referada.Prostorija.Naziv_1">Sudnica 315/III</derivirana_varijabla>
  </DomainObject.Predmet.Referada.Prostorija.Naziv>
  <DomainObject.Predmet.Referada.Prostorija.Oznaka>
    <izvorni_sadrzaj>315/III</izvorni_sadrzaj>
    <derivirana_varijabla naziv="DomainObject.Predmet.Referada.Prostorija.Oznaka_1">315/III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Živomir Topić</izvorni_sadrzaj>
    <derivirana_varijabla naziv="DomainObject.Predmet.Referada.Sudac_1">Živomir Topić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Jozo Lončar; Tomica Lončar; Jakov Babić; Anđelka Udovičić</izvorni_sadrzaj>
    <derivirana_varijabla naziv="DomainObject.Predmet.StrankaFormated_1">  Jozo Lončar; Tomica Lončar; Jakov Babić; Anđelka Udovičić</derivirana_varijabla>
  </DomainObject.Predmet.StrankaFormated>
  <DomainObject.Predmet.StrankaFormatedOIB>
    <izvorni_sadrzaj>  Jozo Lončar; Tomica Lončar; Jakov Babić; Anđelka Udovičić</izvorni_sadrzaj>
    <derivirana_varijabla naziv="DomainObject.Predmet.StrankaFormatedOIB_1">  Jozo Lončar; Tomica Lončar; Jakov Babić; Anđelka Udovičić</derivirana_varijabla>
  </DomainObject.Predmet.StrankaFormatedOIB>
  <DomainObject.Predmet.StrankaFormatedWithAdress>
    <izvorni_sadrzaj> Jozo Lončar, Put Barina 11, Split; Tomica Lončar, Put Barina 11, 21000 Split; Jakov Babić, Put Barina 2, 21000 Split; Anđelka Udovičić, Don Filipa i Don Ante 10, 21000 Split</izvorni_sadrzaj>
    <derivirana_varijabla naziv="DomainObject.Predmet.StrankaFormatedWithAdress_1"> Jozo Lončar, Put Barina 11, Split; Tomica Lončar, Put Barina 11, 21000 Split; Jakov Babić, Put Barina 2, 21000 Split; Anđelka Udovičić, Don Filipa i Don Ante 10, 21000 Split</derivirana_varijabla>
  </DomainObject.Predmet.StrankaFormatedWithAdress>
  <DomainObject.Predmet.StrankaFormatedWithAdressOIB>
    <izvorni_sadrzaj> Jozo Lončar, Put Barina 11, Split; Tomica Lončar, Put Barina 11, 21000 Split; Jakov Babić, Put Barina 2, 21000 Split; Anđelka Udovičić, Don Filipa i Don Ante 10, 21000 Split</izvorni_sadrzaj>
    <derivirana_varijabla naziv="DomainObject.Predmet.StrankaFormatedWithAdressOIB_1"> Jozo Lončar, Put Barina 11, Split; Tomica Lončar, Put Barina 11, 21000 Split; Jakov Babić, Put Barina 2, 21000 Split; Anđelka Udovičić, Don Filipa i Don Ante 10, 21000 Split</derivirana_varijabla>
  </DomainObject.Predmet.StrankaFormatedWithAdressOIB>
  <DomainObject.Predmet.StrankaWithAdress>
    <izvorni_sadrzaj>Jozo Lončar Put Barina 11,Split,Tomica Lončar Put Barina 11,21000 Split,Jakov Babić Put Barina 2,21000 Split,Anđelka Udovičić Don Filipa i Don Ante 10,21000 Split</izvorni_sadrzaj>
    <derivirana_varijabla naziv="DomainObject.Predmet.StrankaWithAdress_1">Jozo Lončar Put Barina 11,Split,Tomica Lončar Put Barina 11,21000 Split,Jakov Babić Put Barina 2,21000 Split,Anđelka Udovičić Don Filipa i Don Ante 10,21000 Split</derivirana_varijabla>
  </DomainObject.Predmet.StrankaWithAdress>
  <DomainObject.Predmet.StrankaWithAdressOIB>
    <izvorni_sadrzaj>Jozo Lončar, Put Barina 11,Split,Tomica Lončar, Put Barina 11,21000 Split,Jakov Babić, Put Barina 2,21000 Split,Anđelka Udovičić, Don Filipa i Don Ante 10,21000 Split</izvorni_sadrzaj>
    <derivirana_varijabla naziv="DomainObject.Predmet.StrankaWithAdressOIB_1">Jozo Lončar, Put Barina 11,Split,Tomica Lončar, Put Barina 11,21000 Split,Jakov Babić, Put Barina 2,21000 Split,Anđelka Udovičić, Don Filipa i Don Ante 10,21000 Split</derivirana_varijabla>
  </DomainObject.Predmet.StrankaWithAdressOIB>
  <DomainObject.Predmet.StrankaNazivFormated>
    <izvorni_sadrzaj>Jozo Lončar,Tomica Lončar,Jakov Babić,Anđelka Udovičić</izvorni_sadrzaj>
    <derivirana_varijabla naziv="DomainObject.Predmet.StrankaNazivFormated_1">Jozo Lončar,Tomica Lončar,Jakov Babić,Anđelka Udovičić</derivirana_varijabla>
  </DomainObject.Predmet.StrankaNazivFormated>
  <DomainObject.Predmet.StrankaNazivFormatedOIB>
    <izvorni_sadrzaj>Jozo Lončar,Tomica Lončar,Jakov Babić,Anđelka Udovičić</izvorni_sadrzaj>
    <derivirana_varijabla naziv="DomainObject.Predmet.StrankaNazivFormatedOIB_1">Jozo Lončar,Tomica Lončar,Jakov Babić,Anđelka Udovičić</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P - Topić Živomir</izvorni_sadrzaj>
    <derivirana_varijabla naziv="DomainObject.Predmet.TrenutnaLokacijaSpisa.Naziv_1">48 P - Topić Živomir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parničnog odjela</izvorni_sadrzaj>
    <derivirana_varijabla naziv="DomainObject.Predmet.UstrojstvenaJedinicaVodi.Naziv_1">Pisarnica parničnog odjela</derivirana_varijabla>
  </DomainObject.Predmet.UstrojstvenaJedinicaVodi.Naziv>
  <DomainObject.Predmet.UstrojstvenaJedinicaVodi.Oznaka>
    <izvorni_sadrzaj>P pisarn.</izvorni_sadrzaj>
    <derivirana_varijabla naziv="DomainObject.Predmet.UstrojstvenaJedinicaVodi.Oznaka_1">P pisarn.</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Stvarno - ostalo</izvorni_sadrzaj>
    <derivirana_varijabla naziv="DomainObject.Predmet.VrstaSpora.Naziv_1">Stvarno - ostalo</derivirana_varijabla>
  </DomainObject.Predmet.VrstaSpora.Naziv>
  <DomainObject.Predmet.Zapisnicar>
    <izvorni_sadrzaj>Antonia Bikić</izvorni_sadrzaj>
    <derivirana_varijabla naziv="DomainObject.Predmet.Zapisnicar_1">Antonia Bikić</derivirana_varijabla>
  </DomainObject.Predmet.Zapisnicar>
  <DomainObject.Predmet.StrankaListFormated>
    <izvorni_sadrzaj>
      <item>Jozo Lončar</item>
      <item>Tomica Lončar</item>
      <item>Jakov Babić</item>
      <item>Anđelka Udovičić</item>
    </izvorni_sadrzaj>
    <derivirana_varijabla naziv="DomainObject.Predmet.StrankaListFormated_1">
      <item>Jozo Lončar</item>
      <item>Tomica Lončar</item>
      <item>Jakov Babić</item>
      <item>Anđelka Udovičić</item>
    </derivirana_varijabla>
  </DomainObject.Predmet.StrankaListFormated>
  <DomainObject.Predmet.StrankaListFormatedOIB>
    <izvorni_sadrzaj>
      <item>Jozo Lončar</item>
      <item>Tomica Lončar</item>
      <item>Jakov Babić</item>
      <item>Anđelka Udovičić</item>
    </izvorni_sadrzaj>
    <derivirana_varijabla naziv="DomainObject.Predmet.StrankaListFormatedOIB_1">
      <item>Jozo Lončar</item>
      <item>Tomica Lončar</item>
      <item>Jakov Babić</item>
      <item>Anđelka Udovičić</item>
    </derivirana_varijabla>
  </DomainObject.Predmet.StrankaListFormatedOIB>
  <DomainObject.Predmet.StrankaListFormatedWithAdress>
    <izvorni_sadrzaj>
      <item>Jozo Lončar, Put Barina 11, Split</item>
      <item>Tomica Lončar, Put Barina 11, 21000 Split</item>
      <item>Jakov Babić, Put Barina 2, 21000 Split</item>
      <item>Anđelka Udovičić, Don Filipa i Don Ante 10, 21000 Split</item>
    </izvorni_sadrzaj>
    <derivirana_varijabla naziv="DomainObject.Predmet.StrankaListFormatedWithAdress_1">
      <item>Jozo Lončar, Put Barina 11, Split</item>
      <item>Tomica Lončar, Put Barina 11, 21000 Split</item>
      <item>Jakov Babić, Put Barina 2, 21000 Split</item>
      <item>Anđelka Udovičić, Don Filipa i Don Ante 10, 21000 Split</item>
    </derivirana_varijabla>
  </DomainObject.Predmet.StrankaListFormatedWithAdress>
  <DomainObject.Predmet.StrankaListFormatedWithAdressOIB>
    <izvorni_sadrzaj>
      <item>Jozo Lončar, Put Barina 11, Split</item>
      <item>Tomica Lončar, Put Barina 11, 21000 Split</item>
      <item>Jakov Babić, Put Barina 2, 21000 Split</item>
      <item>Anđelka Udovičić, Don Filipa i Don Ante 10, 21000 Split</item>
    </izvorni_sadrzaj>
    <derivirana_varijabla naziv="DomainObject.Predmet.StrankaListFormatedWithAdressOIB_1">
      <item>Jozo Lončar, Put Barina 11, Split</item>
      <item>Tomica Lončar, Put Barina 11, 21000 Split</item>
      <item>Jakov Babić, Put Barina 2, 21000 Split</item>
      <item>Anđelka Udovičić, Don Filipa i Don Ante 10, 21000 Split</item>
    </derivirana_varijabla>
  </DomainObject.Predmet.StrankaListFormatedWithAdressOIB>
  <DomainObject.Predmet.StrankaListNazivFormated>
    <izvorni_sadrzaj>
      <item>Jozo Lončar</item>
      <item>Tomica Lončar</item>
      <item>Jakov Babić</item>
      <item>Anđelka Udovičić</item>
    </izvorni_sadrzaj>
    <derivirana_varijabla naziv="DomainObject.Predmet.StrankaListNazivFormated_1">
      <item>Jozo Lončar</item>
      <item>Tomica Lončar</item>
      <item>Jakov Babić</item>
      <item>Anđelka Udovičić</item>
    </derivirana_varijabla>
  </DomainObject.Predmet.StrankaListNazivFormated>
  <DomainObject.Predmet.StrankaListNazivFormatedOIB>
    <izvorni_sadrzaj>
      <item>Jozo Lončar</item>
      <item>Tomica Lončar</item>
      <item>Jakov Babić</item>
      <item>Anđelka Udovičić</item>
    </izvorni_sadrzaj>
    <derivirana_varijabla naziv="DomainObject.Predmet.StrankaListNazivFormatedOIB_1">
      <item>Jozo Lončar</item>
      <item>Tomica Lončar</item>
      <item>Jakov Babić</item>
      <item>Anđelka Udovičić</item>
    </derivirana_varijabla>
  </DomainObject.Predmet.StrankaListNazivFormatedOIB>
  <DomainObject.Predmet.ProtuStrankaListFormated>
    <izvorni_sadrzaj>
      <item>Jakov Babić</item>
      <item>Ivan Lončar</item>
      <item>Anđelka Udovičić</item>
      <item>Jozo Lončar</item>
      <item>Tomica Lončar</item>
    </izvorni_sadrzaj>
    <derivirana_varijabla naziv="DomainObject.Predmet.ProtuStrankaListFormated_1">
      <item>Jakov Babić</item>
      <item>Ivan Lončar</item>
      <item>Anđelka Udovičić</item>
      <item>Jozo Lončar</item>
      <item>Tomica Lončar</item>
    </derivirana_varijabla>
  </DomainObject.Predmet.ProtuStrankaListFormated>
  <DomainObject.Predmet.ProtuStrankaListFormatedOIB>
    <izvorni_sadrzaj>
      <item>Jakov Babić</item>
      <item>Ivan Lončar</item>
      <item>Anđelka Udovičić</item>
      <item>Jozo Lončar, OIB 75792918586</item>
      <item>Tomica Lončar</item>
    </izvorni_sadrzaj>
    <derivirana_varijabla naziv="DomainObject.Predmet.ProtuStrankaListFormatedOIB_1">
      <item>Jakov Babić</item>
      <item>Ivan Lončar</item>
      <item>Anđelka Udovičić</item>
      <item>Jozo Lončar, OIB 75792918586</item>
      <item>Tomica Lončar</item>
    </derivirana_varijabla>
  </DomainObject.Predmet.ProtuStrankaListFormatedOIB>
  <DomainObject.Predmet.ProtuStrankaListFormatedWithAdress>
    <izvorni_sadrzaj>
      <item>Jakov Babić, Put Barina 2, Split</item>
      <item>Ivan Lončar, Gospe od Karmela 13, Split</item>
      <item>Anđelka Udovičić, Don Filipa i Don Ante 10, Split</item>
      <item>Jozo Lončar, Put Barina 11, 21000 Kamen</item>
      <item>Tomica Lončar</item>
    </izvorni_sadrzaj>
    <derivirana_varijabla naziv="DomainObject.Predmet.ProtuStrankaListFormatedWithAdress_1">
      <item>Jakov Babić, Put Barina 2, Split</item>
      <item>Ivan Lončar, Gospe od Karmela 13, Split</item>
      <item>Anđelka Udovičić, Don Filipa i Don Ante 10, Split</item>
      <item>Jozo Lončar, Put Barina 11, 21000 Kamen</item>
      <item>Tomica Lončar</item>
    </derivirana_varijabla>
  </DomainObject.Predmet.ProtuStrankaListFormatedWithAdress>
  <DomainObject.Predmet.ProtuStrankaListFormatedWithAdressOIB>
    <izvorni_sadrzaj>
      <item>Jakov Babić, Put Barina 2, Split</item>
      <item>Ivan Lončar, Gospe od Karmela 13, Split</item>
      <item>Anđelka Udovičić, Don Filipa i Don Ante 10, Split</item>
      <item>Jozo Lončar, OIB 75792918586, Put Barina 11, 21000 Kamen</item>
      <item>Tomica Lončar</item>
    </izvorni_sadrzaj>
    <derivirana_varijabla naziv="DomainObject.Predmet.ProtuStrankaListFormatedWithAdressOIB_1">
      <item>Jakov Babić, Put Barina 2, Split</item>
      <item>Ivan Lončar, Gospe od Karmela 13, Split</item>
      <item>Anđelka Udovičić, Don Filipa i Don Ante 10, Split</item>
      <item>Jozo Lončar, OIB 75792918586, Put Barina 11, 21000 Kamen</item>
      <item>Tomica Lončar</item>
    </derivirana_varijabla>
  </DomainObject.Predmet.ProtuStrankaListFormatedWithAdressOIB>
  <DomainObject.Predmet.ProtuStrankaListNazivFormated>
    <izvorni_sadrzaj>
      <item>Jakov Babić</item>
      <item>Ivan Lončar</item>
      <item>Anđelka Udovičić</item>
      <item>Jozo Lončar</item>
      <item>Tomica Lončar</item>
    </izvorni_sadrzaj>
    <derivirana_varijabla naziv="DomainObject.Predmet.ProtuStrankaListNazivFormated_1">
      <item>Jakov Babić</item>
      <item>Ivan Lončar</item>
      <item>Anđelka Udovičić</item>
      <item>Jozo Lončar</item>
      <item>Tomica Lončar</item>
    </derivirana_varijabla>
  </DomainObject.Predmet.ProtuStrankaListNazivFormated>
  <DomainObject.Predmet.ProtuStrankaListNazivFormatedOIB>
    <izvorni_sadrzaj>
      <item>Jakov Babić</item>
      <item>Ivan Lončar</item>
      <item>Anđelka Udovičić</item>
      <item>Jozo Lončar, OIB 75792918586</item>
      <item>Tomica Lončar</item>
    </izvorni_sadrzaj>
    <derivirana_varijabla naziv="DomainObject.Predmet.ProtuStrankaListNazivFormatedOIB_1">
      <item>Jakov Babić</item>
      <item>Ivan Lončar</item>
      <item>Anđelka Udovičić</item>
      <item>Jozo Lončar, OIB 75792918586</item>
      <item>Tomica Lončar</item>
    </derivirana_varijabla>
  </DomainObject.Predmet.ProtuStrankaListNazivFormatedOIB>
  <DomainObject.Predmet.OstaliListFormated>
    <izvorni_sadrzaj>
      <item>Ilana Grčić</item>
      <item>Mladen Vušković</item>
      <item>Mihael Darko Burazin</item>
    </izvorni_sadrzaj>
    <derivirana_varijabla naziv="DomainObject.Predmet.OstaliListFormated_1">
      <item>Ilana Grčić</item>
      <item>Mladen Vušković</item>
      <item>Mihael Darko Burazin</item>
    </derivirana_varijabla>
  </DomainObject.Predmet.OstaliListFormated>
  <DomainObject.Predmet.OstaliListFormatedOIB>
    <izvorni_sadrzaj>
      <item>Ilana Grčić, OIB 30182763166</item>
      <item>Mladen Vušković, OIB 56708552475</item>
      <item>Mihael Darko Burazin</item>
    </izvorni_sadrzaj>
    <derivirana_varijabla naziv="DomainObject.Predmet.OstaliListFormatedOIB_1">
      <item>Ilana Grčić, OIB 30182763166</item>
      <item>Mladen Vušković, OIB 56708552475</item>
      <item>Mihael Darko Burazin</item>
    </derivirana_varijabla>
  </DomainObject.Predmet.OstaliListFormatedOIB>
  <DomainObject.Predmet.OstaliListFormatedWithAdress>
    <izvorni_sadrzaj>
      <item>Ilana Grčić, Plinarska 2, 21000 Split</item>
      <item>Mladen Vušković, Lovretska 14/II, 21000 Split</item>
      <item>Mihael Darko Burazin</item>
    </izvorni_sadrzaj>
    <derivirana_varijabla naziv="DomainObject.Predmet.OstaliListFormatedWithAdress_1">
      <item>Ilana Grčić, Plinarska 2, 21000 Split</item>
      <item>Mladen Vušković, Lovretska 14/II, 21000 Split</item>
      <item>Mihael Darko Burazin</item>
    </derivirana_varijabla>
  </DomainObject.Predmet.OstaliListFormatedWithAdress>
  <DomainObject.Predmet.OstaliListFormatedWithAdressOIB>
    <izvorni_sadrzaj>
      <item>Ilana Grčić, OIB 30182763166, Plinarska 2, 21000 Split</item>
      <item>Mladen Vušković, OIB 56708552475, Lovretska 14/II, 21000 Split</item>
      <item>Mihael Darko Burazin</item>
    </izvorni_sadrzaj>
    <derivirana_varijabla naziv="DomainObject.Predmet.OstaliListFormatedWithAdressOIB_1">
      <item>Ilana Grčić, OIB 30182763166, Plinarska 2, 21000 Split</item>
      <item>Mladen Vušković, OIB 56708552475, Lovretska 14/II, 21000 Split</item>
      <item>Mihael Darko Burazin</item>
    </derivirana_varijabla>
  </DomainObject.Predmet.OstaliListFormatedWithAdressOIB>
  <DomainObject.Predmet.OstaliListNazivFormated>
    <izvorni_sadrzaj>
      <item>Ilana Grčić</item>
      <item>Mladen Vušković</item>
      <item>Mihael Darko Burazin</item>
    </izvorni_sadrzaj>
    <derivirana_varijabla naziv="DomainObject.Predmet.OstaliListNazivFormated_1">
      <item>Ilana Grčić</item>
      <item>Mladen Vušković</item>
      <item>Mihael Darko Burazin</item>
    </derivirana_varijabla>
  </DomainObject.Predmet.OstaliListNazivFormated>
  <DomainObject.Predmet.OstaliListNazivFormatedOIB>
    <izvorni_sadrzaj>
      <item>Ilana Grčić, OIB 30182763166</item>
      <item>Mladen Vušković, OIB 56708552475</item>
      <item>Mihael Darko Burazin</item>
    </izvorni_sadrzaj>
    <derivirana_varijabla naziv="DomainObject.Predmet.OstaliListNazivFormatedOIB_1">
      <item>Ilana Grčić, OIB 30182763166</item>
      <item>Mladen Vušković, OIB 56708552475</item>
      <item>Mihael Darko Burazin</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17. rujna 2026.</izvorni_sadrzaj>
    <derivirana_varijabla naziv="DomainObject.Datum_1">17. rujna 2026.</derivirana_varijabla>
  </DomainObject.Datum>
  <DomainObject.PoslovniBrojDokumenta>
    <izvorni_sadrzaj>P-4146/2022-42</izvorni_sadrzaj>
    <derivirana_varijabla naziv="DomainObject.PoslovniBrojDokumenta_1">P-4146/2022-42</derivirana_varijabla>
  </DomainObject.PoslovniBrojDokumenta>
  <DomainObject.Predmet.StrankaIDrugi>
    <izvorni_sadrzaj>Jozo Lončar i dr.</izvorni_sadrzaj>
    <derivirana_varijabla naziv="DomainObject.Predmet.StrankaIDrugi_1">Jozo Lončar i dr.</derivirana_varijabla>
  </DomainObject.Predmet.StrankaIDrugi>
  <DomainObject.Predmet.ProtustrankaIDrugi>
    <izvorni_sadrzaj>Jakov Babić i dr.</izvorni_sadrzaj>
    <derivirana_varijabla naziv="DomainObject.Predmet.ProtustrankaIDrugi_1">Jakov Babić i dr.</derivirana_varijabla>
  </DomainObject.Predmet.ProtustrankaIDrugi>
  <DomainObject.Predmet.StrankaIDrugiAdressOIB>
    <izvorni_sadrzaj>Jozo Lončar, Put Barina 11, Split i dr.</izvorni_sadrzaj>
    <derivirana_varijabla naziv="DomainObject.Predmet.StrankaIDrugiAdressOIB_1">Jozo Lončar, Put Barina 11, Split i dr.</derivirana_varijabla>
  </DomainObject.Predmet.StrankaIDrugiAdressOIB>
  <DomainObject.Predmet.ProtustrankaIDrugiAdressOIB>
    <izvorni_sadrzaj>Jakov Babić, Put Barina 2, Split i dr.</izvorni_sadrzaj>
    <derivirana_varijabla naziv="DomainObject.Predmet.ProtustrankaIDrugiAdressOIB_1">Jakov Babić, Put Barina 2, Split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Ilana Grčić</item>
      <item>Jakov Babić</item>
      <item>Ivan Lončar</item>
      <item>Anđelka Udovičić</item>
      <item>Jozo Lončar</item>
      <item>Tomica Lončar</item>
      <item>Mladen Vušković</item>
      <item>Jakov Babić</item>
      <item>Anđelka Udovičić</item>
      <item>Jozo Lončar</item>
      <item>Tomica Lončar</item>
      <item>Mihael Darko Burazin</item>
    </izvorni_sadrzaj>
    <derivirana_varijabla naziv="DomainObject.Predmet.SudioniciListNaziv_1">
      <item>Ilana Grčić</item>
      <item>Jakov Babić</item>
      <item>Ivan Lončar</item>
      <item>Anđelka Udovičić</item>
      <item>Jozo Lončar</item>
      <item>Tomica Lončar</item>
      <item>Mladen Vušković</item>
      <item>Jakov Babić</item>
      <item>Anđelka Udovičić</item>
      <item>Jozo Lončar</item>
      <item>Tomica Lončar</item>
      <item>Mihael Darko Burazin</item>
    </derivirana_varijabla>
  </DomainObject.Predmet.SudioniciListNaziv>
  <DomainObject.Predmet.SudioniciListAdressOIB>
    <izvorni_sadrzaj>
      <item>Ilana Grčić, OIB 30182763166, Plinarska 2,21000 Split</item>
      <item>Jakov Babić, Put Barina 2,Split</item>
      <item>Ivan Lončar, Gospe od Karmela 13,Split</item>
      <item>Anđelka Udovičić, Don Filipa i Don Ante 10,Split</item>
      <item>Jozo Lončar, Put Barina 11,Split</item>
      <item>Tomica Lončar, Put Barina 11,21000 Split</item>
      <item>Mladen Vušković, OIB 56708552475, Lovretska 14/II,21000 Split</item>
      <item>Jakov Babić, Put Barina 2,21000 Split</item>
      <item>Anđelka Udovičić, Don Filipa i Don Ante 10,21000 Split</item>
      <item>Jozo Lončar, OIB 75792918586, Put Barina 11,21000 Kamen</item>
      <item>Tomica Lončar</item>
      <item>Mihael Darko Burazin</item>
    </izvorni_sadrzaj>
    <derivirana_varijabla naziv="DomainObject.Predmet.SudioniciListAdressOIB_1">
      <item>Ilana Grčić, OIB 30182763166, Plinarska 2,21000 Split</item>
      <item>Jakov Babić, Put Barina 2,Split</item>
      <item>Ivan Lončar, Gospe od Karmela 13,Split</item>
      <item>Anđelka Udovičić, Don Filipa i Don Ante 10,Split</item>
      <item>Jozo Lončar, Put Barina 11,Split</item>
      <item>Tomica Lončar, Put Barina 11,21000 Split</item>
      <item>Mladen Vušković, OIB 56708552475, Lovretska 14/II,21000 Split</item>
      <item>Jakov Babić, Put Barina 2,21000 Split</item>
      <item>Anđelka Udovičić, Don Filipa i Don Ante 10,21000 Split</item>
      <item>Jozo Lončar, OIB 75792918586, Put Barina 11,21000 Kamen</item>
      <item>Tomica Lončar</item>
      <item>Mihael Darko Burazin</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30182763166</item>
      <item>, OIB null</item>
      <item>, OIB null</item>
      <item>, OIB null</item>
      <item>, OIB null</item>
      <item>, OIB null</item>
      <item>, OIB 56708552475</item>
      <item>, OIB null</item>
      <item>, OIB null</item>
      <item>, OIB 75792918586</item>
      <item>, OIB null</item>
      <item>, OIB null</item>
    </izvorni_sadrzaj>
    <derivirana_varijabla naziv="DomainObject.Predmet.SudioniciListNazivOIB_1">
      <item>, OIB 30182763166</item>
      <item>, OIB null</item>
      <item>, OIB null</item>
      <item>, OIB null</item>
      <item>, OIB null</item>
      <item>, OIB null</item>
      <item>, OIB 56708552475</item>
      <item>, OIB null</item>
      <item>, OIB null</item>
      <item>, OIB 75792918586</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22. veljače 2012.</izvorni_sadrzaj>
    <derivirana_varijabla naziv="DomainObject.Predmet.DatumPocetkaProcesa_1">22. veljače 2012.</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B16DE716-C1A3-47B8-B9B1-DA25C0D443E5}">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3</properties:Pages>
  <properties:Words>633</properties:Words>
  <properties:Characters>3358</properties:Characters>
  <properties:Lines>143</properties:Lines>
  <properties:Paragraphs>44</properties:Paragraphs>
  <properties:TotalTime>12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4387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2023-09-04T09:19:00Z</dcterms:created>
  <dc:creator>wsadmin</dc:creator>
  <cp:lastModifiedBy>Antonia Bikić</cp:lastModifiedBy>
  <cp:lastPrinted>2021-02-04T08:37:00Z</cp:lastPrinted>
  <dcterms:modified xmlns:xsi="http://www.w3.org/2001/XMLSchema-instance" xsi:type="dcterms:W3CDTF">2026-09-17T12:08:00Z</dcterms:modified>
  <cp:revision>12</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P-4146/2022-42 / Zapisnik - Ročište za objavu odluke (14,00 P-4146-2022.docx)</vt:lpwstr>
  </prop:property>
  <prop:property fmtid="{D5CDD505-2E9C-101B-9397-08002B2CF9AE}" pid="4" name="CC_coloring">
    <vt:bool>false</vt:bool>
  </prop:property>
  <prop:property fmtid="{D5CDD505-2E9C-101B-9397-08002B2CF9AE}" pid="5" name="BrojStranica">
    <vt:i4>3</vt:i4>
  </prop:property>
</prop:Properties>
</file>