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70753c" w14:paraId="570753c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37FF9" w:rsidP="000F6CDF" w:rsidR="000F6CDF" w:rsidRPr="000F6CDF">
      <w:pPr>
        <w:pStyle w:val="SudNaziv"/>
        <w:rPr>
          <w:rFonts w:cs="Times New Roman" w:eastAsia="Calibri"/>
        </w:rPr>
      </w:pPr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6CDF" w:rsidRPr="000F6CDF">
        <w:rPr>
          <w:rFonts w:cs="Times New Roman" w:eastAsia="Calibri"/>
        </w:rPr>
        <w:t xml:space="preserve">  REPUBLIKA HRVATSKA</w:t>
      </w:r>
    </w:p>
    <w:p w:rsidRDefault="000F6CDF" w:rsidP="000F6CDF" w:rsidR="000F6CDF" w:rsidRPr="000F6CDF">
      <w:pPr>
        <w:spacing w:after="0"/>
        <w:rPr>
          <w:rFonts w:cs="Times New Roman" w:eastAsia="Calibri"/>
          <w:b/>
        </w:rPr>
      </w:pPr>
      <w:r w:rsidRPr="000F6CDF">
        <w:rPr>
          <w:rFonts w:cs="Times New Roman" w:eastAsia="Calibri"/>
          <w:b/>
          <w:lang w:val="en-AU"/>
        </w:rPr>
        <w:t xml:space="preserve">TRGOVAČKI SUD U SPLITU </w:t>
      </w:r>
      <w:r w:rsidRPr="000F6CDF">
        <w:rPr>
          <w:rFonts w:cs="Times New Roman" w:eastAsia="Calibri"/>
          <w:lang w:val="en-AU"/>
        </w:rPr>
        <w:tab/>
      </w:r>
      <w:r w:rsidRPr="000F6CDF">
        <w:rPr>
          <w:rFonts w:cs="Times New Roman" w:eastAsia="Calibri"/>
          <w:lang w:val="en-AU"/>
        </w:rPr>
        <w:tab/>
      </w:r>
      <w:r w:rsidRPr="000F6CDF">
        <w:rPr>
          <w:rFonts w:cs="Times New Roman" w:eastAsia="Calibri"/>
          <w:lang w:val="en-AU"/>
        </w:rPr>
        <w:tab/>
        <w:t xml:space="preserve">                     </w:t>
      </w:r>
      <w:proofErr w:type="spellStart"/>
      <w:r w:rsidRPr="000F6CDF">
        <w:rPr>
          <w:rFonts w:cs="Times New Roman" w:eastAsia="Calibri"/>
          <w:b/>
          <w:lang w:val="en-AU"/>
        </w:rPr>
        <w:t>Broj</w:t>
      </w:r>
      <w:proofErr w:type="spellEnd"/>
      <w:r w:rsidRPr="000F6CDF">
        <w:rPr>
          <w:rFonts w:cs="Times New Roman" w:eastAsia="Calibri"/>
          <w:b/>
          <w:lang w:val="en-AU"/>
        </w:rPr>
        <w:t xml:space="preserve">: 14. </w:t>
      </w:r>
      <w:proofErr w:type="spellStart"/>
      <w:r w:rsidRPr="000F6CDF">
        <w:rPr>
          <w:rFonts w:cs="Times New Roman" w:eastAsia="Calibri"/>
          <w:b/>
        </w:rPr>
        <w:t>Stpn</w:t>
      </w:r>
      <w:proofErr w:type="spellEnd"/>
      <w:r w:rsidRPr="000F6CDF">
        <w:rPr>
          <w:rFonts w:cs="Times New Roman" w:eastAsia="Calibri"/>
          <w:b/>
        </w:rPr>
        <w:t>-77/2016.</w:t>
      </w:r>
    </w:p>
    <w:p w:rsidRDefault="000F6CDF" w:rsidP="000F6CDF" w:rsidR="000F6CDF" w:rsidRPr="000F6CDF">
      <w:pPr>
        <w:spacing w:after="0"/>
        <w:rPr>
          <w:rFonts w:cs="Times New Roman" w:eastAsia="Calibri"/>
          <w:b/>
        </w:rPr>
      </w:pPr>
      <w:r w:rsidRPr="000F6CDF">
        <w:rPr>
          <w:rFonts w:cs="Times New Roman" w:eastAsia="Calibri"/>
          <w:b/>
        </w:rPr>
        <w:t xml:space="preserve">            </w:t>
      </w:r>
      <w:proofErr w:type="spellStart"/>
      <w:r w:rsidRPr="000F6CDF">
        <w:rPr>
          <w:rFonts w:cs="Times New Roman" w:eastAsia="Calibri"/>
          <w:b/>
        </w:rPr>
        <w:t>Sukoišanska</w:t>
      </w:r>
      <w:proofErr w:type="spellEnd"/>
      <w:r w:rsidRPr="000F6CDF">
        <w:rPr>
          <w:rFonts w:cs="Times New Roman" w:eastAsia="Calibri"/>
          <w:b/>
        </w:rPr>
        <w:t xml:space="preserve"> 6.</w:t>
      </w:r>
    </w:p>
    <w:p w:rsidRDefault="000F6CDF" w:rsidP="000F6CDF" w:rsidR="000F6CDF" w:rsidRPr="000F6CDF">
      <w:pPr>
        <w:spacing w:after="0"/>
        <w:rPr>
          <w:rFonts w:cs="Times New Roman" w:eastAsia="Calibri"/>
          <w:b/>
        </w:rPr>
      </w:pPr>
      <w:r w:rsidRPr="000F6CDF">
        <w:rPr>
          <w:rFonts w:cs="Times New Roman" w:eastAsia="Calibri"/>
          <w:b/>
        </w:rPr>
        <w:t xml:space="preserve">           21000 S P L I T</w:t>
      </w:r>
    </w:p>
    <w:p w:rsidRDefault="000F6CDF" w:rsidP="000F6CDF" w:rsidR="000F6CDF" w:rsidRPr="000F6CDF">
      <w:pPr>
        <w:spacing w:after="0"/>
        <w:jc w:val="both"/>
        <w:rPr>
          <w:rFonts w:cs="Times New Roman" w:eastAsia="Calibri" w:hAnsi="Calibri" w:ascii="Calibri"/>
          <w:b/>
          <w:bCs/>
          <w:szCs w:val="22"/>
        </w:rPr>
      </w:pPr>
    </w:p>
    <w:p w:rsidRDefault="000F6CDF" w:rsidP="000F6CDF" w:rsidR="000F6CDF" w:rsidRPr="000F6CDF">
      <w:pPr>
        <w:spacing w:after="0"/>
        <w:jc w:val="center"/>
        <w:rPr>
          <w:rFonts w:cs="Times New Roman" w:eastAsia="Calibri"/>
          <w:b/>
          <w:bCs/>
          <w:szCs w:val="22"/>
        </w:rPr>
      </w:pPr>
      <w:r w:rsidRPr="000F6CDF">
        <w:rPr>
          <w:rFonts w:cs="Times New Roman" w:eastAsia="Calibri"/>
          <w:b/>
          <w:bCs/>
          <w:szCs w:val="22"/>
        </w:rPr>
        <w:t>O  G  L  A  S</w:t>
      </w:r>
    </w:p>
    <w:p w:rsidRDefault="000F6CDF" w:rsidP="000F6CDF" w:rsidR="000F6CDF" w:rsidRPr="000F6CDF">
      <w:pPr>
        <w:spacing w:after="0"/>
        <w:jc w:val="both"/>
        <w:rPr>
          <w:rFonts w:cs="Times New Roman" w:eastAsia="Calibri" w:hAnsi="Calibri" w:ascii="Calibri"/>
          <w:szCs w:val="22"/>
        </w:rPr>
      </w:pPr>
    </w:p>
    <w:p w:rsidRDefault="000F6CDF" w:rsidP="000F6CDF" w:rsidR="000F6CDF" w:rsidRPr="000F6CDF">
      <w:pPr>
        <w:spacing w:after="0"/>
        <w:jc w:val="both"/>
        <w:rPr>
          <w:rFonts w:cs="Times New Roman" w:eastAsia="Times New Roman"/>
          <w:bCs/>
          <w:lang w:eastAsia="hr-HR"/>
        </w:rPr>
      </w:pPr>
      <w:r w:rsidRPr="000F6CDF">
        <w:rPr>
          <w:rFonts w:cs="Times New Roman" w:eastAsia="Times New Roman"/>
          <w:lang w:eastAsia="hr-HR"/>
        </w:rPr>
        <w:t xml:space="preserve">           TRGOVAČKI SUD U SPLITU, u postupku po prijedlogu</w:t>
      </w:r>
      <w:r w:rsidRPr="000F6CDF">
        <w:rPr>
          <w:rFonts w:cs="Times New Roman" w:eastAsia="Calibri"/>
          <w:szCs w:val="22"/>
        </w:rPr>
        <w:t xml:space="preserve"> Predlagatelja-Dužnika: </w:t>
      </w:r>
      <w:r w:rsidRPr="000F6CDF">
        <w:rPr>
          <w:rFonts w:cs="Times New Roman" w:eastAsia="Calibri"/>
          <w:lang w:eastAsia="hr-HR"/>
        </w:rPr>
        <w:t>BARBARINAC, d.o.o., Split (Grad Split), Ivana Rendića 24, OIB: 62525979389,</w:t>
      </w:r>
      <w:r w:rsidRPr="000F6CDF">
        <w:rPr>
          <w:rFonts w:cs="Times New Roman" w:eastAsia="Times New Roman"/>
          <w:lang w:eastAsia="hr-HR"/>
        </w:rPr>
        <w:t xml:space="preserve"> radi sklapanja </w:t>
      </w:r>
      <w:proofErr w:type="spellStart"/>
      <w:r w:rsidRPr="000F6CDF">
        <w:rPr>
          <w:rFonts w:cs="Times New Roman" w:eastAsia="Times New Roman"/>
          <w:lang w:eastAsia="hr-HR"/>
        </w:rPr>
        <w:t>Predstečajne</w:t>
      </w:r>
      <w:proofErr w:type="spellEnd"/>
      <w:r w:rsidRPr="000F6CDF">
        <w:rPr>
          <w:rFonts w:cs="Times New Roman" w:eastAsia="Times New Roman"/>
          <w:lang w:eastAsia="hr-HR"/>
        </w:rPr>
        <w:t xml:space="preserve"> nagodbe, </w:t>
      </w:r>
      <w:proofErr w:type="spellStart"/>
      <w:r w:rsidRPr="000F6CDF">
        <w:rPr>
          <w:rFonts w:cs="Times New Roman" w:eastAsia="Times New Roman"/>
          <w:b/>
          <w:lang w:eastAsia="hr-HR"/>
        </w:rPr>
        <w:t>oglašaje</w:t>
      </w:r>
      <w:proofErr w:type="spellEnd"/>
      <w:r w:rsidRPr="000F6CDF">
        <w:rPr>
          <w:rFonts w:cs="Times New Roman" w:eastAsia="Times New Roman"/>
          <w:b/>
          <w:lang w:eastAsia="hr-HR"/>
        </w:rPr>
        <w:t xml:space="preserve">, u izvodu, </w:t>
      </w:r>
      <w:r w:rsidRPr="000F6CDF">
        <w:rPr>
          <w:rFonts w:cs="Times New Roman" w:eastAsia="Times New Roman"/>
          <w:bCs/>
          <w:lang w:eastAsia="hr-HR"/>
        </w:rPr>
        <w:t xml:space="preserve">zaključak od 24. siječnja 2017, broj: 14. </w:t>
      </w:r>
      <w:proofErr w:type="spellStart"/>
      <w:r w:rsidRPr="000F6CDF">
        <w:rPr>
          <w:rFonts w:cs="Times New Roman" w:eastAsia="Times New Roman"/>
          <w:bCs/>
          <w:lang w:eastAsia="hr-HR"/>
        </w:rPr>
        <w:t>Stpn</w:t>
      </w:r>
      <w:proofErr w:type="spellEnd"/>
      <w:r w:rsidRPr="000F6CDF">
        <w:rPr>
          <w:rFonts w:cs="Times New Roman" w:eastAsia="Times New Roman"/>
          <w:bCs/>
          <w:lang w:eastAsia="hr-HR"/>
        </w:rPr>
        <w:t>-77/2016, koji glasi:</w:t>
      </w:r>
    </w:p>
    <w:p w:rsidRDefault="000F6CDF" w:rsidP="000F6CDF" w:rsidR="000F6CDF" w:rsidRPr="000F6CDF">
      <w:pPr>
        <w:spacing w:after="0"/>
        <w:jc w:val="both"/>
        <w:rPr>
          <w:rFonts w:cs="Times New Roman" w:eastAsia="Calibri" w:hAnsi="Calibri" w:ascii="Calibri"/>
          <w:b/>
          <w:bCs/>
          <w:szCs w:val="22"/>
        </w:rPr>
      </w:pPr>
    </w:p>
    <w:p w:rsidRDefault="000F6CDF" w:rsidP="000F6CDF" w:rsidR="000F6CDF" w:rsidRPr="000F6CDF">
      <w:pPr>
        <w:spacing w:after="0"/>
        <w:jc w:val="both"/>
        <w:rPr>
          <w:rFonts w:cs="Times New Roman" w:eastAsia="Calibri"/>
          <w:szCs w:val="22"/>
        </w:rPr>
      </w:pPr>
      <w:r w:rsidRPr="000F6CDF">
        <w:rPr>
          <w:rFonts w:cs="Times New Roman" w:eastAsia="Times New Roman"/>
          <w:b/>
          <w:lang w:eastAsia="hr-HR"/>
        </w:rPr>
        <w:t>1)</w:t>
      </w:r>
      <w:r w:rsidRPr="000F6CDF">
        <w:rPr>
          <w:rFonts w:cs="Times New Roman" w:eastAsia="Times New Roman"/>
          <w:lang w:eastAsia="hr-HR"/>
        </w:rPr>
        <w:t xml:space="preserve"> U postupku radi sklapanja </w:t>
      </w:r>
      <w:proofErr w:type="spellStart"/>
      <w:r w:rsidRPr="000F6CDF">
        <w:rPr>
          <w:rFonts w:cs="Times New Roman" w:eastAsia="Times New Roman"/>
          <w:lang w:eastAsia="hr-HR"/>
        </w:rPr>
        <w:t>Predstečajne</w:t>
      </w:r>
      <w:proofErr w:type="spellEnd"/>
      <w:r w:rsidRPr="000F6CDF">
        <w:rPr>
          <w:rFonts w:cs="Times New Roman" w:eastAsia="Times New Roman"/>
          <w:lang w:eastAsia="hr-HR"/>
        </w:rPr>
        <w:t xml:space="preserve"> nagodbe, po prijedlogu Predlagatelja-Dužnika: </w:t>
      </w:r>
      <w:r w:rsidRPr="000F6CDF">
        <w:rPr>
          <w:rFonts w:cs="Times New Roman" w:eastAsia="Calibri"/>
          <w:lang w:eastAsia="hr-HR"/>
        </w:rPr>
        <w:t>BARBARINAC, d.o.o., Split (Grad Split), Ivana Rendića 24, OIB: 62525979389,</w:t>
      </w:r>
      <w:r w:rsidRPr="000F6CDF">
        <w:rPr>
          <w:rFonts w:cs="Times New Roman" w:eastAsia="Times New Roman"/>
          <w:lang w:eastAsia="hr-HR"/>
        </w:rPr>
        <w:t xml:space="preserve"> određuje se ročište radi sklapanja </w:t>
      </w:r>
      <w:proofErr w:type="spellStart"/>
      <w:r w:rsidRPr="000F6CDF">
        <w:rPr>
          <w:rFonts w:cs="Times New Roman" w:eastAsia="Times New Roman"/>
          <w:lang w:eastAsia="hr-HR"/>
        </w:rPr>
        <w:t>Predstečajne</w:t>
      </w:r>
      <w:proofErr w:type="spellEnd"/>
      <w:r w:rsidRPr="000F6CDF">
        <w:rPr>
          <w:rFonts w:cs="Times New Roman" w:eastAsia="Times New Roman"/>
          <w:lang w:eastAsia="hr-HR"/>
        </w:rPr>
        <w:t xml:space="preserve"> nagodbe i to za dan: </w:t>
      </w:r>
      <w:r w:rsidRPr="000F6CDF">
        <w:rPr>
          <w:rFonts w:cs="Times New Roman" w:eastAsia="Times New Roman"/>
          <w:u w:val="single"/>
          <w:lang w:eastAsia="hr-HR"/>
        </w:rPr>
        <w:t>UTORAK – 28. veljače 2017. godine, s početkom u 12,00 sati,</w:t>
      </w:r>
      <w:r w:rsidRPr="000F6CDF">
        <w:rPr>
          <w:rFonts w:cs="Times New Roman" w:eastAsia="Times New Roman"/>
          <w:lang w:eastAsia="hr-HR"/>
        </w:rPr>
        <w:t xml:space="preserve"> u Trgovačkom sudu u Splitu, Split, </w:t>
      </w:r>
      <w:proofErr w:type="spellStart"/>
      <w:r w:rsidRPr="000F6CDF">
        <w:rPr>
          <w:rFonts w:cs="Times New Roman" w:eastAsia="Times New Roman"/>
          <w:lang w:eastAsia="hr-HR"/>
        </w:rPr>
        <w:t>Sukoišanska</w:t>
      </w:r>
      <w:proofErr w:type="spellEnd"/>
      <w:r w:rsidRPr="000F6CDF">
        <w:rPr>
          <w:rFonts w:cs="Times New Roman" w:eastAsia="Times New Roman"/>
          <w:lang w:eastAsia="hr-HR"/>
        </w:rPr>
        <w:t xml:space="preserve"> 6, soba broj: 121/I kat, sudnica broj: 5. O ročištu se </w:t>
      </w:r>
      <w:proofErr w:type="spellStart"/>
      <w:r w:rsidRPr="000F6CDF">
        <w:rPr>
          <w:rFonts w:cs="Times New Roman" w:eastAsia="Times New Roman"/>
          <w:lang w:eastAsia="hr-HR"/>
        </w:rPr>
        <w:t>obaviješćuju</w:t>
      </w:r>
      <w:proofErr w:type="spellEnd"/>
      <w:r w:rsidRPr="000F6CDF">
        <w:rPr>
          <w:rFonts w:cs="Times New Roman" w:eastAsia="Times New Roman"/>
          <w:lang w:eastAsia="hr-HR"/>
        </w:rPr>
        <w:t xml:space="preserve"> i na isto ročište pozivaju Oglasom preko mrežne stranice e-Oglasna ploča sudova i preko web-stranica Financijske agencije (FINA-e): </w:t>
      </w:r>
      <w:r w:rsidRPr="000F6CDF">
        <w:rPr>
          <w:rFonts w:cs="Times New Roman" w:eastAsia="Calibri"/>
          <w:szCs w:val="22"/>
        </w:rPr>
        <w:t xml:space="preserve">Predlagatelj-Dužnik i svi vjerovnici. Pozvani se vjerovnici upozoravaju na mogućnost činjenja prekršaja iz članka 88, Zakona o financijskom poslovanju i </w:t>
      </w:r>
      <w:proofErr w:type="spellStart"/>
      <w:r w:rsidRPr="000F6CDF">
        <w:rPr>
          <w:rFonts w:cs="Times New Roman" w:eastAsia="Calibri"/>
          <w:szCs w:val="22"/>
        </w:rPr>
        <w:t>predstečajnoj</w:t>
      </w:r>
      <w:proofErr w:type="spellEnd"/>
      <w:r w:rsidRPr="000F6CDF">
        <w:rPr>
          <w:rFonts w:cs="Times New Roman" w:eastAsia="Calibri"/>
          <w:szCs w:val="22"/>
        </w:rPr>
        <w:t xml:space="preserve"> nagodbi (</w:t>
      </w:r>
      <w:r w:rsidRPr="000F6CDF">
        <w:rPr>
          <w:rFonts w:cs="Times New Roman" w:eastAsia="Calibri"/>
          <w:i/>
          <w:szCs w:val="22"/>
        </w:rPr>
        <w:t>Narodne novine</w:t>
      </w:r>
      <w:r w:rsidRPr="000F6CDF">
        <w:rPr>
          <w:rFonts w:cs="Times New Roman" w:eastAsia="Calibri"/>
          <w:szCs w:val="22"/>
        </w:rPr>
        <w:t>, br.: 108/12, 144/12, 81/13. i 112/13, dalje: ZFPPN), u vezi sa člankom 442, Stečajnog zakona (</w:t>
      </w:r>
      <w:r w:rsidRPr="000F6CDF">
        <w:rPr>
          <w:rFonts w:cs="Times New Roman" w:eastAsia="Calibri"/>
          <w:i/>
          <w:szCs w:val="22"/>
        </w:rPr>
        <w:t>Narodne novine</w:t>
      </w:r>
      <w:r w:rsidRPr="000F6CDF">
        <w:rPr>
          <w:rFonts w:cs="Times New Roman" w:eastAsia="Calibri"/>
          <w:szCs w:val="22"/>
        </w:rPr>
        <w:t xml:space="preserve">, br.: 71/15, dalje: SZ), ako su poduzetnici i ako su kao vjerovnici kod Financijske agencije prihvatili Plan financijskog restrukturiranja Dužnika a ne pristupe ročištu za sklapanje </w:t>
      </w:r>
      <w:proofErr w:type="spellStart"/>
      <w:r w:rsidRPr="000F6CDF">
        <w:rPr>
          <w:rFonts w:cs="Times New Roman" w:eastAsia="Calibri"/>
          <w:szCs w:val="22"/>
        </w:rPr>
        <w:t>Predstečajne</w:t>
      </w:r>
      <w:proofErr w:type="spellEnd"/>
      <w:r w:rsidRPr="000F6CDF">
        <w:rPr>
          <w:rFonts w:cs="Times New Roman" w:eastAsia="Calibri"/>
          <w:szCs w:val="22"/>
        </w:rPr>
        <w:t xml:space="preserve"> nagodbe pred Sudom, za koji prekršaj je poduzetniku zapriječena novčana kazna u iznosu od: 10.000,00 kuna do: 1.000.000,00 kuna te odgovornoj osobi pravne osobe poduzetnika u iznosu od: 1.000,00 do: 50.000,00 kuna. </w:t>
      </w:r>
    </w:p>
    <w:p w:rsidRDefault="000F6CDF" w:rsidP="000F6CDF" w:rsidR="000F6CDF" w:rsidRPr="000F6CDF">
      <w:pPr>
        <w:spacing w:after="0"/>
        <w:rPr>
          <w:rFonts w:cs="Times New Roman" w:eastAsia="Calibri"/>
        </w:rPr>
      </w:pPr>
    </w:p>
    <w:p w:rsidRDefault="000F6CDF" w:rsidP="000F6CDF" w:rsidR="000F6CDF" w:rsidRPr="000F6CDF">
      <w:pPr>
        <w:spacing w:after="0"/>
        <w:rPr>
          <w:rFonts w:cs="Times New Roman" w:eastAsia="Times New Roman"/>
          <w:lang w:eastAsia="hr-HR"/>
        </w:rPr>
      </w:pPr>
      <w:r w:rsidRPr="000F6CDF">
        <w:rPr>
          <w:rFonts w:cs="Times New Roman" w:eastAsia="Calibri"/>
          <w:b/>
        </w:rPr>
        <w:t>2)</w:t>
      </w:r>
      <w:r w:rsidRPr="000F6CDF">
        <w:rPr>
          <w:rFonts w:cs="Times New Roman" w:eastAsia="Calibri"/>
        </w:rPr>
        <w:t xml:space="preserve"> Ovaj </w:t>
      </w:r>
      <w:r w:rsidRPr="000F6CDF">
        <w:rPr>
          <w:rFonts w:cs="Times New Roman" w:eastAsia="Times New Roman"/>
          <w:lang w:eastAsia="hr-HR"/>
        </w:rPr>
        <w:t>se Oglas objavljuje</w:t>
      </w:r>
      <w:r w:rsidRPr="000F6CDF">
        <w:rPr>
          <w:rFonts w:cs="Times New Roman" w:eastAsia="Calibri"/>
        </w:rPr>
        <w:t xml:space="preserve"> na mrežnoj stranici e-Oglasna ploča sudova i na web-stranicama Financijske agencije</w:t>
      </w:r>
      <w:r w:rsidRPr="000F6CDF">
        <w:rPr>
          <w:rFonts w:cs="Times New Roman" w:eastAsia="Times New Roman"/>
          <w:lang w:eastAsia="hr-HR"/>
        </w:rPr>
        <w:t>, što svima pozvanima služi kao poziv.</w:t>
      </w:r>
    </w:p>
    <w:p w:rsidRDefault="000F6CDF" w:rsidP="000F6CDF" w:rsidR="000F6CDF" w:rsidRPr="000F6CDF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0F6CDF" w:rsidP="000F6CDF" w:rsidR="000F6CDF" w:rsidRPr="000F6CDF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0F6CDF" w:rsidP="000F6CDF" w:rsidR="000F6CDF" w:rsidRPr="000F6CDF">
      <w:pPr>
        <w:spacing w:after="0"/>
        <w:jc w:val="center"/>
        <w:rPr>
          <w:rFonts w:cs="Times New Roman" w:eastAsia="Times New Roman"/>
          <w:lang w:eastAsia="hr-HR"/>
        </w:rPr>
      </w:pPr>
      <w:r w:rsidRPr="000F6CDF">
        <w:rPr>
          <w:rFonts w:cs="Times New Roman" w:eastAsia="Times New Roman"/>
          <w:lang w:eastAsia="hr-HR"/>
        </w:rPr>
        <w:t xml:space="preserve"> (Broj: 14. </w:t>
      </w:r>
      <w:proofErr w:type="spellStart"/>
      <w:r w:rsidRPr="000F6CDF">
        <w:rPr>
          <w:rFonts w:cs="Times New Roman" w:eastAsia="Times New Roman"/>
          <w:lang w:eastAsia="hr-HR"/>
        </w:rPr>
        <w:t>Stpn</w:t>
      </w:r>
      <w:proofErr w:type="spellEnd"/>
      <w:r w:rsidRPr="000F6CDF">
        <w:rPr>
          <w:rFonts w:cs="Times New Roman" w:eastAsia="Times New Roman"/>
          <w:lang w:eastAsia="hr-HR"/>
        </w:rPr>
        <w:t>-77/2016, od 24. siječnja 2017).</w:t>
      </w:r>
    </w:p>
    <w:p w:rsidRDefault="000F6CDF" w:rsidP="000F6CDF" w:rsidR="000F6CDF" w:rsidRPr="000F6CDF">
      <w:pPr>
        <w:spacing w:after="0"/>
        <w:jc w:val="both"/>
        <w:rPr>
          <w:rFonts w:cs="Times New Roman" w:eastAsia="Times New Roman"/>
          <w:u w:val="single"/>
          <w:lang w:eastAsia="hr-HR"/>
        </w:rPr>
      </w:pPr>
    </w:p>
    <w:p w:rsidRDefault="000F6CDF" w:rsidP="000F6CDF" w:rsidR="000F6CDF" w:rsidRPr="000F6CDF">
      <w:pPr>
        <w:spacing w:after="0"/>
        <w:jc w:val="both"/>
        <w:rPr>
          <w:rFonts w:cs="Times New Roman" w:eastAsia="Times New Roman"/>
          <w:u w:val="single"/>
          <w:lang w:eastAsia="hr-HR"/>
        </w:rPr>
      </w:pPr>
    </w:p>
    <w:p w:rsidRDefault="000F6CDF" w:rsidP="000F6CDF" w:rsidR="000F6CDF" w:rsidRPr="000F6CDF">
      <w:pPr>
        <w:spacing w:after="0"/>
        <w:jc w:val="both"/>
        <w:rPr>
          <w:rFonts w:cs="Times New Roman" w:eastAsia="Times New Roman"/>
          <w:u w:val="single"/>
          <w:lang w:eastAsia="hr-HR"/>
        </w:rPr>
      </w:pPr>
    </w:p>
    <w:p w:rsidRDefault="000F6CDF" w:rsidP="000F6CDF" w:rsidR="000F6CDF" w:rsidRPr="000F6CDF">
      <w:pPr>
        <w:spacing w:after="0"/>
        <w:jc w:val="both"/>
        <w:rPr>
          <w:rFonts w:cs="Times New Roman" w:eastAsia="Times New Roman"/>
          <w:u w:val="single"/>
          <w:lang w:eastAsia="hr-HR"/>
        </w:rPr>
      </w:pPr>
    </w:p>
    <w:p w:rsidRDefault="000F6CDF" w:rsidP="000F6CDF" w:rsidR="000F6CDF" w:rsidRPr="000F6CDF">
      <w:pPr>
        <w:spacing w:after="0"/>
        <w:jc w:val="both"/>
        <w:rPr>
          <w:rFonts w:cs="Times New Roman" w:eastAsia="Calibri"/>
          <w:szCs w:val="22"/>
        </w:rPr>
      </w:pPr>
      <w:r w:rsidRPr="000F6CDF">
        <w:rPr>
          <w:rFonts w:cs="Times New Roman" w:eastAsia="Calibri"/>
          <w:szCs w:val="22"/>
        </w:rPr>
        <w:t>DNA:  1)   FINANCIJSKA AGENCIJA – Regionalni centar Zagreb,</w:t>
      </w:r>
    </w:p>
    <w:p w:rsidRDefault="000F6CDF" w:rsidP="000F6CDF" w:rsidR="000F6CDF" w:rsidRPr="000F6CDF">
      <w:pPr>
        <w:spacing w:after="0"/>
        <w:jc w:val="both"/>
        <w:rPr>
          <w:rFonts w:cs="Times New Roman" w:eastAsia="Calibri"/>
          <w:szCs w:val="22"/>
        </w:rPr>
      </w:pPr>
      <w:r w:rsidRPr="000F6CDF">
        <w:rPr>
          <w:rFonts w:cs="Times New Roman" w:eastAsia="Calibri"/>
          <w:szCs w:val="22"/>
        </w:rPr>
        <w:t xml:space="preserve">                  Zagreb, Koturaška 43,</w:t>
      </w:r>
    </w:p>
    <w:p w:rsidRDefault="000F6CDF" w:rsidP="000F6CDF" w:rsidR="000F6CDF" w:rsidRPr="000F6CDF">
      <w:pPr>
        <w:spacing w:after="0"/>
        <w:jc w:val="both"/>
        <w:rPr>
          <w:rFonts w:cs="Times New Roman" w:eastAsia="Times New Roman"/>
          <w:lang w:eastAsia="hr-HR"/>
        </w:rPr>
      </w:pPr>
      <w:r w:rsidRPr="000F6CDF">
        <w:rPr>
          <w:rFonts w:cs="Times New Roman" w:eastAsia="Times New Roman"/>
          <w:lang w:eastAsia="hr-HR"/>
        </w:rPr>
        <w:t xml:space="preserve">            2)   e-Oglasna ploča Suda - rok do: 28. veljače 2017. godine,</w:t>
      </w:r>
    </w:p>
    <w:p w:rsidRDefault="000F6CDF" w:rsidP="000F6CDF" w:rsidR="000F6CDF" w:rsidRPr="000F6CDF">
      <w:pPr>
        <w:spacing w:after="0"/>
        <w:jc w:val="both"/>
        <w:rPr>
          <w:rFonts w:cs="Times New Roman" w:eastAsia="Calibri"/>
          <w:szCs w:val="22"/>
          <w:lang w:val="en-US"/>
        </w:rPr>
      </w:pPr>
      <w:r w:rsidRPr="000F6CDF">
        <w:rPr>
          <w:rFonts w:cs="Times New Roman" w:eastAsia="Calibri"/>
          <w:szCs w:val="22"/>
          <w:lang w:val="en-US"/>
        </w:rPr>
        <w:t xml:space="preserve">            3)   </w:t>
      </w:r>
      <w:proofErr w:type="spellStart"/>
      <w:r w:rsidRPr="000F6CDF">
        <w:rPr>
          <w:rFonts w:cs="Times New Roman" w:eastAsia="Calibri"/>
          <w:szCs w:val="22"/>
          <w:lang w:val="en-US"/>
        </w:rPr>
        <w:t>Spis</w:t>
      </w:r>
      <w:proofErr w:type="spellEnd"/>
      <w:r w:rsidRPr="000F6CDF">
        <w:rPr>
          <w:rFonts w:cs="Times New Roman" w:eastAsia="Calibri"/>
          <w:szCs w:val="22"/>
          <w:lang w:val="en-US"/>
        </w:rPr>
        <w:t>.</w:t>
      </w:r>
    </w:p>
    <w:p w:rsidRDefault="000F6CDF" w:rsidP="000F6CDF" w:rsidR="000F6CDF" w:rsidRPr="000F6CDF">
      <w:pPr>
        <w:spacing w:after="0"/>
        <w:jc w:val="both"/>
        <w:rPr>
          <w:rFonts w:cs="Times New Roman" w:eastAsia="Calibri"/>
          <w:szCs w:val="22"/>
        </w:rPr>
      </w:pPr>
    </w:p>
    <w:p w:rsidRDefault="000F6CDF" w:rsidP="000F6CDF" w:rsidR="000F6CDF" w:rsidRPr="000F6CDF">
      <w:pPr>
        <w:spacing w:after="0"/>
        <w:jc w:val="both"/>
        <w:rPr>
          <w:rFonts w:cs="Times New Roman" w:eastAsia="Calibri"/>
          <w:szCs w:val="22"/>
        </w:rPr>
      </w:pPr>
    </w:p>
    <w:p w:rsidRDefault="000F6CDF" w:rsidP="000F6CDF" w:rsidR="000F6CDF" w:rsidRPr="000F6CDF">
      <w:pPr>
        <w:spacing w:after="0"/>
        <w:jc w:val="both"/>
        <w:rPr>
          <w:rFonts w:cs="Times New Roman" w:eastAsia="Calibri"/>
          <w:szCs w:val="22"/>
        </w:rPr>
      </w:pPr>
      <w:r w:rsidRPr="000F6CDF">
        <w:rPr>
          <w:rFonts w:cs="Times New Roman" w:eastAsia="Calibri"/>
          <w:szCs w:val="22"/>
        </w:rPr>
        <w:t>Split, 24. siječnja 2017.                                                         SUDAC:</w:t>
      </w:r>
    </w:p>
    <w:p w:rsidRDefault="000F6CDF" w:rsidP="000F6CDF" w:rsidR="000F6CDF" w:rsidRPr="000F6CDF">
      <w:pPr>
        <w:spacing w:after="0"/>
        <w:jc w:val="both"/>
        <w:rPr>
          <w:rFonts w:cs="Times New Roman" w:eastAsia="Calibri"/>
          <w:szCs w:val="22"/>
        </w:rPr>
      </w:pPr>
      <w:r w:rsidRPr="000F6CDF">
        <w:rPr>
          <w:rFonts w:cs="Times New Roman" w:eastAsia="Calibri"/>
          <w:szCs w:val="22"/>
        </w:rPr>
        <w:t xml:space="preserve">                                                                                             Jozo Ćaleta,</w:t>
      </w:r>
    </w:p>
    <w:p w:rsidRDefault="000F6CDF" w:rsidP="000F6CDF" w:rsidR="000F6CDF" w:rsidRPr="000F6CDF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A1C6D" w:rsidP="00E67D40" w:rsidR="00AE649C" w:rsidRPr="00B76F3C">
      <w:pPr>
        <w:pStyle w:val="SudSjedite"/>
      </w:pPr>
      <w:r>
        <w:tab/>
      </w: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0F6CDF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9166040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24. siječnja 2017.</izvorni_sadrzaj>
    <derivirana_varijabla naziv="DomainObject.DatumDonosenjaOdluke_1">24.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Stpn-77/2016-8</izvorni_sadrzaj>
    <derivirana_varijabla naziv="DomainObject.Oznaka_1">Stpn-77/2016-8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77</izvorni_sadrzaj>
    <derivirana_varijabla naziv="DomainObject.Predmet.Broj_1">77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listopada 2016.</izvorni_sadrzaj>
    <derivirana_varijabla naziv="DomainObject.Predmet.DatumOsnivanja_1">20. listopada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Stpn-77/2016</izvorni_sadrzaj>
    <derivirana_varijabla naziv="DomainObject.Predmet.OznakaBroj_1">Stpn-77/2016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BARBARINAC d.o.o. za građenje i usluge</izvorni_sadrzaj>
    <derivirana_varijabla naziv="DomainObject.Predmet.StrankaFormated_1">  BARBARINAC d.o.o. za građenje i usluge</derivirana_varijabla>
  </DomainObject.Predmet.StrankaFormated>
  <DomainObject.Predmet.StrankaFormatedOIB>
    <izvorni_sadrzaj>  BARBARINAC d.o.o. za građenje i usluge, OIB 62525979389</izvorni_sadrzaj>
    <derivirana_varijabla naziv="DomainObject.Predmet.StrankaFormatedOIB_1">  BARBARINAC d.o.o. za građenje i usluge, OIB 62525979389</derivirana_varijabla>
  </DomainObject.Predmet.StrankaFormatedOIB>
  <DomainObject.Predmet.StrankaFormatedWithAdress>
    <izvorni_sadrzaj> BARBARINAC d.o.o. za građenje i usluge, Ivana Rendića 24, 21000 Split</izvorni_sadrzaj>
    <derivirana_varijabla naziv="DomainObject.Predmet.StrankaFormatedWithAdress_1"> BARBARINAC d.o.o. za građenje i usluge, Ivana Rendića 24, 21000 Split</derivirana_varijabla>
  </DomainObject.Predmet.StrankaFormatedWithAdress>
  <DomainObject.Predmet.StrankaFormatedWithAdressOIB>
    <izvorni_sadrzaj> BARBARINAC d.o.o. za građenje i usluge, OIB 62525979389, Ivana Rendića 24, 21000 Split</izvorni_sadrzaj>
    <derivirana_varijabla naziv="DomainObject.Predmet.StrankaFormatedWithAdressOIB_1"> BARBARINAC d.o.o. za građenje i usluge, OIB 62525979389, Ivana Rendića 24, 21000 Split</derivirana_varijabla>
  </DomainObject.Predmet.StrankaFormatedWithAdressOIB>
  <DomainObject.Predmet.StrankaWithAdress>
    <izvorni_sadrzaj>BARBARINAC d.o.o. za građenje i usluge Ivana Rendića 24,21000 Split</izvorni_sadrzaj>
    <derivirana_varijabla naziv="DomainObject.Predmet.StrankaWithAdress_1">BARBARINAC d.o.o. za građenje i usluge Ivana Rendića 24,21000 Split</derivirana_varijabla>
  </DomainObject.Predmet.StrankaWithAdress>
  <DomainObject.Predmet.StrankaWithAdressOIB>
    <izvorni_sadrzaj>BARBARINAC d.o.o. za građenje i usluge, OIB 62525979389, Ivana Rendića 24,21000 Split</izvorni_sadrzaj>
    <derivirana_varijabla naziv="DomainObject.Predmet.StrankaWithAdressOIB_1">BARBARINAC d.o.o. za građenje i usluge, OIB 62525979389, Ivana Rendića 24,21000 Split</derivirana_varijabla>
  </DomainObject.Predmet.StrankaWithAdressOIB>
  <DomainObject.Predmet.StrankaNazivFormated>
    <izvorni_sadrzaj>BARBARINAC d.o.o. za građenje i usluge</izvorni_sadrzaj>
    <derivirana_varijabla naziv="DomainObject.Predmet.StrankaNazivFormated_1">BARBARINAC d.o.o. za građenje i usluge</derivirana_varijabla>
  </DomainObject.Predmet.StrankaNazivFormated>
  <DomainObject.Predmet.StrankaNazivFormatedOIB>
    <izvorni_sadrzaj>BARBARINAC d.o.o. za građenje i usluge, OIB 62525979389</izvorni_sadrzaj>
    <derivirana_varijabla naziv="DomainObject.Predmet.StrankaNazivFormatedOIB_1">BARBARINAC d.o.o. za građenje i usluge, OIB 62525979389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BARBARINAC d.o.o. za građenje i usluge</item>
    </izvorni_sadrzaj>
    <derivirana_varijabla naziv="DomainObject.Predmet.StrankaListFormated_1">
      <item>BARBARINAC d.o.o. za građenje i usluge</item>
    </derivirana_varijabla>
  </DomainObject.Predmet.StrankaListFormated>
  <DomainObject.Predmet.StrankaListFormatedOIB>
    <izvorni_sadrzaj>
      <item>BARBARINAC d.o.o. za građenje i usluge, OIB 62525979389</item>
    </izvorni_sadrzaj>
    <derivirana_varijabla naziv="DomainObject.Predmet.StrankaListFormatedOIB_1">
      <item>BARBARINAC d.o.o. za građenje i usluge, OIB 62525979389</item>
    </derivirana_varijabla>
  </DomainObject.Predmet.StrankaListFormatedOIB>
  <DomainObject.Predmet.StrankaListFormatedWithAdress>
    <izvorni_sadrzaj>
      <item>BARBARINAC d.o.o. za građenje i usluge, Ivana Rendića 24, 21000 Split</item>
    </izvorni_sadrzaj>
    <derivirana_varijabla naziv="DomainObject.Predmet.StrankaListFormatedWithAdress_1">
      <item>BARBARINAC d.o.o. za građenje i usluge, Ivana Rendića 24, 21000 Split</item>
    </derivirana_varijabla>
  </DomainObject.Predmet.StrankaListFormatedWithAdress>
  <DomainObject.Predmet.StrankaListFormatedWithAdressOIB>
    <izvorni_sadrzaj>
      <item>BARBARINAC d.o.o. za građenje i usluge, OIB 62525979389, Ivana Rendića 24, 21000 Split</item>
    </izvorni_sadrzaj>
    <derivirana_varijabla naziv="DomainObject.Predmet.StrankaListFormatedWithAdressOIB_1">
      <item>BARBARINAC d.o.o. za građenje i usluge, OIB 62525979389, Ivana Rendića 24, 21000 Split</item>
    </derivirana_varijabla>
  </DomainObject.Predmet.StrankaListFormatedWithAdressOIB>
  <DomainObject.Predmet.StrankaListNazivFormated>
    <izvorni_sadrzaj>
      <item>BARBARINAC d.o.o. za građenje i usluge</item>
    </izvorni_sadrzaj>
    <derivirana_varijabla naziv="DomainObject.Predmet.StrankaListNazivFormated_1">
      <item>BARBARINAC d.o.o. za građenje i usluge</item>
    </derivirana_varijabla>
  </DomainObject.Predmet.StrankaListNazivFormated>
  <DomainObject.Predmet.StrankaListNazivFormatedOIB>
    <izvorni_sadrzaj>
      <item>BARBARINAC d.o.o. za građenje i usluge, OIB 62525979389</item>
    </izvorni_sadrzaj>
    <derivirana_varijabla naziv="DomainObject.Predmet.StrankaListNazivFormatedOIB_1">
      <item>BARBARINAC d.o.o. za građenje i usluge, OIB 62525979389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siječnja 2017.</izvorni_sadrzaj>
    <derivirana_varijabla naziv="DomainObject.Datum_1">24. siječnja 2017.</derivirana_varijabla>
  </DomainObject.Datum>
  <DomainObject.PoslovniBrojDokumenta>
    <izvorni_sadrzaj>Stpn-77/2016-8</izvorni_sadrzaj>
    <derivirana_varijabla naziv="DomainObject.PoslovniBrojDokumenta_1">Stpn-77/2016-8</derivirana_varijabla>
  </DomainObject.PoslovniBrojDokumenta>
  <DomainObject.Predmet.StrankaIDrugi>
    <izvorni_sadrzaj>BARBARINAC d.o.o. za građenje i usluge</izvorni_sadrzaj>
    <derivirana_varijabla naziv="DomainObject.Predmet.StrankaIDrugi_1">BARBARINAC d.o.o. za građenje i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BARBARINAC d.o.o. za građenje i usluge, OIB 62525979389, Ivana Rendića 24, 21000 Split</izvorni_sadrzaj>
    <derivirana_varijabla naziv="DomainObject.Predmet.StrankaIDrugiAdressOIB_1">BARBARINAC d.o.o. za građenje i usluge, OIB 62525979389, Ivana Rendića 24,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BARBARINAC d.o.o. za građenje i usluge</item>
    </izvorni_sadrzaj>
    <derivirana_varijabla naziv="DomainObject.Predmet.SudioniciListNaziv_1">
      <item>BARBARINAC d.o.o. za građenje i usluge</item>
    </derivirana_varijabla>
  </DomainObject.Predmet.SudioniciListNaziv>
  <DomainObject.Predmet.SudioniciListAdressOIB>
    <izvorni_sadrzaj>
      <item>BARBARINAC d.o.o. za građenje i usluge, OIB 62525979389, Ivana Rendića 24,21000 Split</item>
    </izvorni_sadrzaj>
    <derivirana_varijabla naziv="DomainObject.Predmet.SudioniciListAdressOIB_1">
      <item>BARBARINAC d.o.o. za građenje i usluge, OIB 62525979389, Ivana Rendića 24,21000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0F21084-914B-4168-8C8D-E8BA017DA86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295</properties:Words>
  <properties:Characters>1726</properties:Characters>
  <properties:Lines>50</properties:Lines>
  <properties:Paragraphs>15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2273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2017-01-24T10:56:00Z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Stpn-77/2016-8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