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faf25e" w14:paraId="2faf25e" w:rsidRDefault="00593B81" w:rsidP="007B5201" w:rsidR="00593B81" w:rsidRPr="000E7296">
      <w:pPr>
        <w:jc w:val="right"/>
        <w15:collapsed w:val="false"/>
        <w:rPr>
          <w:rFonts w:hAnsi="Times New Roman" w:ascii="Times New Roman"/>
          <w:szCs w:val="24"/>
          <w:lang w:val="hr-HR"/>
        </w:rPr>
      </w:pPr>
      <w:bookmarkStart w:name="_GoBack" w:id="0"/>
      <w:bookmarkEnd w:id="0"/>
    </w:p>
    <w:p w:rsidRDefault="00593B81" w:rsidP="007B5201" w:rsidR="00593B81" w:rsidRPr="000E7296">
      <w:pPr>
        <w:jc w:val="right"/>
        <w:rPr>
          <w:rFonts w:hAnsi="Times New Roman" w:ascii="Times New Roman"/>
          <w:b/>
          <w:szCs w:val="24"/>
          <w:lang w:val="hr-HR"/>
        </w:rPr>
      </w:pP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t xml:space="preserve">    </w:t>
      </w:r>
      <w:r w:rsidRPr="000E7296">
        <w:rPr>
          <w:rFonts w:hAnsi="Times New Roman" w:ascii="Times New Roman"/>
          <w:szCs w:val="24"/>
          <w:lang w:val="hr-HR"/>
        </w:rPr>
        <w:tab/>
      </w:r>
      <w:r w:rsidRPr="000E7296">
        <w:rPr>
          <w:rFonts w:hAnsi="Times New Roman" w:ascii="Times New Roman"/>
          <w:szCs w:val="24"/>
          <w:lang w:val="hr-HR"/>
        </w:rPr>
        <w:tab/>
        <w:t xml:space="preserve">     </w:t>
      </w:r>
      <w:r w:rsidRPr="000E7296">
        <w:rPr>
          <w:rFonts w:hAnsi="Times New Roman" w:ascii="Times New Roman"/>
          <w:szCs w:val="24"/>
          <w:lang w:val="hr-HR"/>
        </w:rPr>
        <w:tab/>
        <w:t xml:space="preserve"> </w:t>
      </w:r>
      <w:r w:rsidRPr="000E7296">
        <w:rPr>
          <w:rFonts w:hAnsi="Times New Roman" w:ascii="Times New Roman"/>
          <w:b/>
          <w:szCs w:val="24"/>
          <w:lang w:val="hr-HR"/>
        </w:rPr>
        <w:t>Posl.br. 18 St-</w:t>
      </w:r>
      <w:r w:rsidR="00D1663B">
        <w:rPr>
          <w:rFonts w:hAnsi="Times New Roman" w:ascii="Times New Roman"/>
          <w:b/>
          <w:szCs w:val="24"/>
          <w:lang w:val="hr-HR"/>
        </w:rPr>
        <w:t>1591</w:t>
      </w:r>
      <w:r w:rsidRPr="000E7296">
        <w:rPr>
          <w:rFonts w:hAnsi="Times New Roman" w:ascii="Times New Roman"/>
          <w:b/>
          <w:szCs w:val="24"/>
          <w:lang w:val="hr-HR"/>
        </w:rPr>
        <w:t>/2016</w:t>
      </w:r>
    </w:p>
    <w:p w:rsidRDefault="00593B81" w:rsidR="00593B81" w:rsidRPr="000E7296">
      <w:pPr>
        <w:rPr>
          <w:rFonts w:hAnsi="Times New Roman" w:ascii="Times New Roman"/>
          <w:b/>
          <w:szCs w:val="24"/>
          <w:lang w:val="hr-HR"/>
        </w:rPr>
      </w:pPr>
    </w:p>
    <w:p w:rsidRDefault="00593B81" w:rsidR="00593B81" w:rsidRPr="000E7296">
      <w:pPr>
        <w:rPr>
          <w:rFonts w:hAnsi="Times New Roman" w:ascii="Times New Roman"/>
          <w:b/>
          <w:szCs w:val="24"/>
          <w:lang w:val="hr-HR"/>
        </w:rPr>
      </w:pPr>
      <w:r w:rsidRPr="000E7296">
        <w:rPr>
          <w:rFonts w:hAnsi="Times New Roman" w:ascii="Times New Roman"/>
          <w:b/>
          <w:szCs w:val="24"/>
          <w:lang w:val="hr-HR"/>
        </w:rPr>
        <w:tab/>
      </w:r>
      <w:r w:rsidR="00D5217A">
        <w:rPr>
          <w:rFonts w:hAnsi="Times New Roman" w:ascii="Times New Roman"/>
          <w:b/>
          <w:noProof/>
          <w:szCs w:val="24"/>
          <w:lang w:val="hr-HR"/>
        </w:rPr>
        <w:drawing>
          <wp:inline distR="0" distL="0" distB="0" distT="0">
            <wp:extent cy="746125" cx="563245"/>
            <wp:effectExtent b="0" r="8255" t="0" l="0"/>
            <wp:docPr name="Slika 3" id="1"/>
            <wp:cNvGraphicFramePr>
              <a:graphicFrameLocks noChangeAspect="true"/>
            </wp:cNvGraphicFramePr>
            <a:graphic>
              <a:graphicData uri="http://schemas.openxmlformats.org/drawingml/2006/picture">
                <pic:pic>
                  <pic:nvPicPr>
                    <pic:cNvPr name="Slika 3"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6125" cx="563245"/>
                    </a:xfrm>
                    <a:prstGeom prst="rect">
                      <a:avLst/>
                    </a:prstGeom>
                    <a:noFill/>
                    <a:ln>
                      <a:noFill/>
                    </a:ln>
                  </pic:spPr>
                </pic:pic>
              </a:graphicData>
            </a:graphic>
          </wp:inline>
        </w:drawing>
      </w:r>
      <w:r w:rsidRPr="000E7296">
        <w:rPr>
          <w:rFonts w:hAnsi="Times New Roman" w:ascii="Times New Roman"/>
          <w:b/>
          <w:szCs w:val="24"/>
          <w:lang w:val="hr-HR"/>
        </w:rPr>
        <w:tab/>
      </w:r>
    </w:p>
    <w:p w:rsidRDefault="00593B81" w:rsidR="00593B81" w:rsidRPr="000E7296">
      <w:pPr>
        <w:rPr>
          <w:rFonts w:hAnsi="Times New Roman" w:ascii="Times New Roman"/>
          <w:b/>
          <w:szCs w:val="24"/>
          <w:lang w:val="hr-HR"/>
        </w:rPr>
      </w:pPr>
      <w:r w:rsidRPr="000E7296">
        <w:rPr>
          <w:rFonts w:hAnsi="Times New Roman" w:ascii="Times New Roman"/>
          <w:b/>
          <w:szCs w:val="24"/>
          <w:lang w:val="hr-HR"/>
        </w:rPr>
        <w:tab/>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REPUBLIKA HRVATSKA</w:t>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TRGOVAČKI SUD U SPLITU</w:t>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STALNA SLUŽBA U DUBROVNIKU</w:t>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Dr. A. Starčevića 23, Dubrovnik</w:t>
      </w:r>
    </w:p>
    <w:p w:rsidRDefault="00593B81" w:rsidP="00C26540" w:rsidR="00593B81" w:rsidRPr="000E7296">
      <w:pPr>
        <w:jc w:val="center"/>
        <w:rPr>
          <w:rFonts w:hAnsi="Times New Roman" w:ascii="Times New Roman"/>
          <w:b/>
          <w:szCs w:val="24"/>
          <w:lang w:val="hr-HR"/>
        </w:rPr>
      </w:pPr>
    </w:p>
    <w:p w:rsidRDefault="00593B81" w:rsidP="00C26540" w:rsidR="00593B81" w:rsidRPr="000E7296">
      <w:pPr>
        <w:jc w:val="center"/>
        <w:rPr>
          <w:rFonts w:hAnsi="Times New Roman" w:ascii="Times New Roman"/>
          <w:b/>
          <w:szCs w:val="24"/>
          <w:lang w:val="hr-HR"/>
        </w:rPr>
      </w:pPr>
      <w:r w:rsidRPr="000E7296">
        <w:rPr>
          <w:rFonts w:hAnsi="Times New Roman" w:ascii="Times New Roman"/>
          <w:b/>
          <w:szCs w:val="24"/>
          <w:lang w:val="hr-HR"/>
        </w:rPr>
        <w:t>R E P U B L I K A    H R V A T S K A</w:t>
      </w:r>
    </w:p>
    <w:p w:rsidRDefault="00593B81" w:rsidP="00CD6AFE" w:rsidR="00593B81" w:rsidRPr="000E7296">
      <w:pPr>
        <w:jc w:val="center"/>
        <w:rPr>
          <w:rFonts w:hAnsi="Times New Roman" w:ascii="Times New Roman"/>
          <w:b/>
          <w:szCs w:val="24"/>
          <w:lang w:val="hr-HR"/>
        </w:rPr>
      </w:pPr>
      <w:r w:rsidRPr="000E7296">
        <w:rPr>
          <w:rFonts w:hAnsi="Times New Roman" w:ascii="Times New Roman"/>
          <w:b/>
          <w:szCs w:val="24"/>
          <w:lang w:val="hr-HR"/>
        </w:rPr>
        <w:t>R J E Š E N J E</w:t>
      </w:r>
    </w:p>
    <w:p w:rsidRDefault="00593B81" w:rsidR="00593B81" w:rsidRPr="000E7296">
      <w:pPr>
        <w:rPr>
          <w:rFonts w:hAnsi="Times New Roman" w:ascii="Times New Roman"/>
          <w:szCs w:val="24"/>
          <w:lang w:val="hr-HR"/>
        </w:rPr>
      </w:pPr>
    </w:p>
    <w:p w:rsidRDefault="00593B81" w:rsidP="00A853DE"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 </w:t>
      </w:r>
      <w:r w:rsidRPr="000E7296">
        <w:rPr>
          <w:rFonts w:hAnsi="Times New Roman" w:ascii="Times New Roman"/>
          <w:szCs w:val="24"/>
          <w:lang w:val="hr-HR"/>
        </w:rPr>
        <w:tab/>
        <w:t xml:space="preserve">Trgovački sud u Splitu, Stalna služba u Dubrovniku, u ime Republike Hrvatske, po sucu tog suda Katarini Franković, kao stečajnom sucu, u stečajnom postupku nad dužnikom </w:t>
      </w:r>
      <w:r w:rsidR="00D1663B" w:rsidRPr="00D1663B">
        <w:rPr>
          <w:rFonts w:hAnsi="Times New Roman" w:ascii="Times New Roman"/>
          <w:szCs w:val="24"/>
        </w:rPr>
        <w:t>OPTIMA NOVA d.o.o., Metković, Kralja Zvonimira 4, OIB: 59201470022</w:t>
      </w:r>
      <w:r w:rsidRPr="000E7296">
        <w:rPr>
          <w:rFonts w:hAnsi="Times New Roman" w:ascii="Times New Roman"/>
          <w:szCs w:val="24"/>
          <w:lang w:val="hr-HR"/>
        </w:rPr>
        <w:t xml:space="preserve">, dana </w:t>
      </w:r>
      <w:r w:rsidR="00D1663B">
        <w:rPr>
          <w:rFonts w:hAnsi="Times New Roman" w:ascii="Times New Roman"/>
          <w:szCs w:val="24"/>
          <w:lang w:val="hr-HR"/>
        </w:rPr>
        <w:t>19</w:t>
      </w:r>
      <w:r w:rsidRPr="000E7296">
        <w:rPr>
          <w:rFonts w:hAnsi="Times New Roman" w:ascii="Times New Roman"/>
          <w:szCs w:val="24"/>
          <w:lang w:val="hr-HR"/>
        </w:rPr>
        <w:t xml:space="preserve">. listopada  2016. godine </w:t>
      </w:r>
    </w:p>
    <w:p w:rsidRDefault="00593B81" w:rsidR="00593B81" w:rsidRPr="000E7296">
      <w:pPr>
        <w:rPr>
          <w:rFonts w:hAnsi="Times New Roman" w:ascii="Times New Roman"/>
          <w:szCs w:val="24"/>
          <w:lang w:val="hr-HR"/>
        </w:rPr>
      </w:pPr>
    </w:p>
    <w:p w:rsidRDefault="00593B81" w:rsidP="0071646D" w:rsidR="00593B81" w:rsidRPr="000E7296">
      <w:pPr>
        <w:jc w:val="center"/>
        <w:rPr>
          <w:rFonts w:hAnsi="Times New Roman" w:ascii="Times New Roman"/>
          <w:b/>
          <w:szCs w:val="24"/>
          <w:lang w:val="hr-HR"/>
        </w:rPr>
      </w:pPr>
      <w:r w:rsidRPr="000E7296">
        <w:rPr>
          <w:rFonts w:hAnsi="Times New Roman" w:ascii="Times New Roman"/>
          <w:b/>
          <w:szCs w:val="24"/>
          <w:lang w:val="hr-HR"/>
        </w:rPr>
        <w:t>r i j e š i o    j e</w:t>
      </w:r>
      <w:r w:rsidRPr="000E7296">
        <w:rPr>
          <w:rFonts w:hAnsi="Times New Roman" w:ascii="Times New Roman"/>
          <w:szCs w:val="24"/>
          <w:lang w:val="hr-HR"/>
        </w:rPr>
        <w:t xml:space="preserve"> </w:t>
      </w:r>
    </w:p>
    <w:p w:rsidRDefault="00593B81" w:rsidP="00933F93" w:rsidR="00593B81" w:rsidRPr="000E7296">
      <w:pPr>
        <w:rPr>
          <w:rFonts w:hAnsi="Times New Roman" w:ascii="Times New Roman"/>
          <w:szCs w:val="24"/>
          <w:lang w:val="hr-HR"/>
        </w:rPr>
      </w:pPr>
    </w:p>
    <w:p w:rsidRDefault="00593B81" w:rsidP="00D1663B" w:rsidR="00593B81" w:rsidRPr="00D1663B">
      <w:pPr>
        <w:pStyle w:val="Odlomakpopisa"/>
        <w:numPr>
          <w:ilvl w:val="0"/>
          <w:numId w:val="3"/>
        </w:numPr>
        <w:rPr>
          <w:rFonts w:hAnsi="Times New Roman" w:ascii="Times New Roman"/>
          <w:szCs w:val="24"/>
          <w:lang w:val="hr-HR"/>
        </w:rPr>
      </w:pPr>
      <w:r w:rsidRPr="00D1663B">
        <w:rPr>
          <w:rFonts w:hAnsi="Times New Roman" w:ascii="Times New Roman"/>
          <w:szCs w:val="24"/>
          <w:lang w:val="hr-HR"/>
        </w:rPr>
        <w:t xml:space="preserve">Obustavlja se postupak nad dužnikom </w:t>
      </w:r>
      <w:r w:rsidR="00D1663B" w:rsidRPr="00D1663B">
        <w:rPr>
          <w:rFonts w:hAnsi="Times New Roman" w:ascii="Times New Roman"/>
          <w:szCs w:val="24"/>
        </w:rPr>
        <w:t>OPTIMA NOVA d.o.o., Metković, Kralja Zvonimira 4, OIB: 59201470022</w:t>
      </w:r>
    </w:p>
    <w:p w:rsidRDefault="00D1663B" w:rsidP="00D1663B" w:rsidR="00D1663B" w:rsidRPr="00D1663B">
      <w:pPr>
        <w:pStyle w:val="Odlomakpopisa"/>
        <w:rPr>
          <w:rFonts w:hAnsi="Times New Roman" w:ascii="Times New Roman"/>
          <w:szCs w:val="24"/>
          <w:lang w:val="hr-HR"/>
        </w:rPr>
      </w:pPr>
    </w:p>
    <w:p w:rsidRDefault="00593B81" w:rsidP="00682092" w:rsidR="00593B81" w:rsidRPr="000E7296">
      <w:pPr>
        <w:pStyle w:val="Odlomakpopisa"/>
        <w:numPr>
          <w:ilvl w:val="0"/>
          <w:numId w:val="3"/>
        </w:numPr>
        <w:rPr>
          <w:rFonts w:hAnsi="Times New Roman" w:ascii="Times New Roman"/>
          <w:szCs w:val="24"/>
          <w:lang w:val="hr-HR"/>
        </w:rPr>
      </w:pPr>
      <w:r w:rsidRPr="000E7296">
        <w:rPr>
          <w:rFonts w:hAnsi="Times New Roman" w:ascii="Times New Roman"/>
          <w:szCs w:val="24"/>
          <w:lang w:val="hr-HR"/>
        </w:rPr>
        <w:t>Troškove postupka dužan je naknaditi dužnik.</w:t>
      </w:r>
    </w:p>
    <w:p w:rsidRDefault="00593B81" w:rsidP="00720098" w:rsidR="00593B81" w:rsidRPr="000E7296">
      <w:pPr>
        <w:pStyle w:val="Odlomakpopisa"/>
        <w:rPr>
          <w:rFonts w:hAnsi="Times New Roman" w:ascii="Times New Roman"/>
          <w:szCs w:val="24"/>
          <w:lang w:val="hr-HR"/>
        </w:rPr>
      </w:pPr>
    </w:p>
    <w:p w:rsidRDefault="00593B81" w:rsidP="008A0B14" w:rsidR="00593B81" w:rsidRPr="000E7296">
      <w:pPr>
        <w:rPr>
          <w:rFonts w:hAnsi="Times New Roman" w:ascii="Times New Roman"/>
          <w:szCs w:val="24"/>
          <w:lang w:val="hr-HR"/>
        </w:rPr>
      </w:pPr>
    </w:p>
    <w:p w:rsidRDefault="00593B81" w:rsidP="00361811" w:rsidR="00593B81" w:rsidRPr="000E7296">
      <w:pPr>
        <w:jc w:val="center"/>
        <w:rPr>
          <w:rFonts w:hAnsi="Times New Roman" w:ascii="Times New Roman"/>
          <w:b/>
          <w:szCs w:val="24"/>
          <w:lang w:val="hr-HR"/>
        </w:rPr>
      </w:pPr>
      <w:r w:rsidRPr="000E7296">
        <w:rPr>
          <w:rFonts w:hAnsi="Times New Roman" w:ascii="Times New Roman"/>
          <w:b/>
          <w:szCs w:val="24"/>
          <w:lang w:val="hr-HR"/>
        </w:rPr>
        <w:t>Obrazloženje</w:t>
      </w:r>
    </w:p>
    <w:p w:rsidRDefault="00593B81" w:rsidP="00361811" w:rsidR="00593B81" w:rsidRPr="000E7296">
      <w:pPr>
        <w:ind w:firstLine="720" w:left="1440"/>
        <w:rPr>
          <w:rFonts w:hAnsi="Times New Roman" w:ascii="Times New Roman"/>
          <w:b/>
          <w:szCs w:val="24"/>
          <w:lang w:val="hr-HR"/>
        </w:rPr>
      </w:pP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p>
    <w:p w:rsidRDefault="00D1663B" w:rsidP="00D1663B" w:rsidR="00593B81" w:rsidRPr="000E7296">
      <w:pPr>
        <w:ind w:firstLine="720"/>
        <w:rPr>
          <w:rFonts w:hAnsi="Times New Roman" w:ascii="Times New Roman"/>
          <w:szCs w:val="24"/>
          <w:lang w:val="hr-HR"/>
        </w:rPr>
      </w:pPr>
      <w:r w:rsidRPr="00D1663B">
        <w:rPr>
          <w:rFonts w:hAnsi="Times New Roman" w:ascii="Times New Roman"/>
          <w:szCs w:val="24"/>
        </w:rPr>
        <w:t>Predlagatelj Financijska agencija, RC Split, Podružnica Dubrovnik je prijedlogom zaprimljenim na Trgovačkom sudu u Splitu, Stalnoj službi u Dubrovniku, dana 13. srpnja 2016. godine predložio otvaranje stečajnog postupka nad dužnikom OPTIMA NOVA d.o.o., Metković, Kralja Zvonimira 4, OIB: 59201470022. U prijedlogu se u bitnome navodi da temeljem čl. 110. st. 1. SZ-a podnosi prijedlog, te da na dan 04.07.2016.g. dužnik ima u očevidniku redoslijeda osnova za plaćanje evidentirane osnove za plaćanje u neprekinutom razdoblju od 120 dana u ukupnom iznosu od 389.461,21 kuna u koji iznos je uračunata kamata i naknada predlagatelja za provedbu ovrhe na novčanim sredstvima. Navodi se da dužnik ima jednog zaposlenika, te ima otvoren račun kod Zagrebačka banka d.d.</w:t>
      </w: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Sukladno čl. 110. SZ-a 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ispunjene pretpostavke za pokretanje skraćenog stečajnog postupka. </w:t>
      </w:r>
    </w:p>
    <w:p w:rsidRDefault="00593B81" w:rsidP="00315149" w:rsidR="00593B81" w:rsidRPr="000E7296">
      <w:pPr>
        <w:rPr>
          <w:rFonts w:hAnsi="Times New Roman" w:ascii="Times New Roman"/>
          <w:szCs w:val="24"/>
          <w:lang w:val="hr-HR"/>
        </w:rPr>
      </w:pPr>
      <w:r w:rsidRPr="000E7296">
        <w:rPr>
          <w:rFonts w:hAnsi="Times New Roman" w:ascii="Times New Roman"/>
          <w:szCs w:val="24"/>
          <w:lang w:val="hr-HR"/>
        </w:rPr>
        <w:t xml:space="preserve"> </w:t>
      </w:r>
    </w:p>
    <w:p w:rsidRDefault="00593B81" w:rsidP="00315149"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w:t>
      </w:r>
      <w:r w:rsidRPr="000E7296">
        <w:rPr>
          <w:rFonts w:hAnsi="Times New Roman" w:ascii="Times New Roman"/>
          <w:szCs w:val="24"/>
          <w:lang w:val="hr-HR"/>
        </w:rPr>
        <w:lastRenderedPageBreak/>
        <w:t>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593B81" w:rsidP="00315149" w:rsidR="00593B81" w:rsidRPr="000E7296">
      <w:pPr>
        <w:ind w:firstLine="720"/>
        <w:rPr>
          <w:rFonts w:hAnsi="Times New Roman" w:ascii="Times New Roman"/>
          <w:szCs w:val="24"/>
          <w:lang w:val="hr-HR"/>
        </w:rPr>
      </w:pPr>
    </w:p>
    <w:p w:rsidRDefault="00593B81" w:rsidP="00A915A0" w:rsidR="00593B81" w:rsidRPr="000E7296">
      <w:pPr>
        <w:ind w:firstLine="720"/>
        <w:rPr>
          <w:rFonts w:hAnsi="Times New Roman" w:ascii="Times New Roman"/>
          <w:szCs w:val="24"/>
          <w:lang w:val="hr-HR"/>
        </w:rPr>
      </w:pPr>
      <w:r w:rsidRPr="000E7296">
        <w:rPr>
          <w:rFonts w:hAnsi="Times New Roman" w:ascii="Times New Roman"/>
          <w:szCs w:val="24"/>
          <w:lang w:val="hr-HR"/>
        </w:rPr>
        <w:t>Prema čl. 115. SZ na temelju prijedloga za otvaranje stečajnog postupka sud donosi rješenje o pokretanju prethodnog postupka radi utvrđenja pretpostavki za otvaranje stečajnog postupka (prethodni postupak). Stoga je sud donio rješenje o pokretanju prethodnog postupka radi utvrđenja pretpostavki za otvaranje stečajnog postupka (prethodni postupak) pod gornjim poslovnim brojem i pozvao predlagatelja i zastupnika po zakonu pristupiti na ročište.</w:t>
      </w:r>
    </w:p>
    <w:p w:rsidRDefault="00593B81" w:rsidP="00315149" w:rsidR="00593B81" w:rsidRPr="000E7296">
      <w:pPr>
        <w:rPr>
          <w:rFonts w:hAnsi="Times New Roman" w:ascii="Times New Roman"/>
          <w:szCs w:val="24"/>
          <w:lang w:val="hr-HR"/>
        </w:rPr>
      </w:pPr>
    </w:p>
    <w:p w:rsidRDefault="00593B81" w:rsidP="00C32C40"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Iz potvrde FINA od </w:t>
      </w:r>
      <w:r w:rsidR="00D1663B">
        <w:rPr>
          <w:rFonts w:hAnsi="Times New Roman" w:ascii="Times New Roman"/>
          <w:szCs w:val="24"/>
          <w:lang w:val="hr-HR"/>
        </w:rPr>
        <w:t>18</w:t>
      </w:r>
      <w:r w:rsidRPr="000E7296">
        <w:rPr>
          <w:rFonts w:hAnsi="Times New Roman" w:ascii="Times New Roman"/>
          <w:szCs w:val="24"/>
          <w:lang w:val="hr-HR"/>
        </w:rPr>
        <w:t>.</w:t>
      </w:r>
      <w:r w:rsidR="00D1663B">
        <w:rPr>
          <w:rFonts w:hAnsi="Times New Roman" w:ascii="Times New Roman"/>
          <w:szCs w:val="24"/>
          <w:lang w:val="hr-HR"/>
        </w:rPr>
        <w:t>10.2016.g. (list spisa 22</w:t>
      </w:r>
      <w:r w:rsidRPr="000E7296">
        <w:rPr>
          <w:rFonts w:hAnsi="Times New Roman" w:ascii="Times New Roman"/>
          <w:szCs w:val="24"/>
          <w:lang w:val="hr-HR"/>
        </w:rPr>
        <w:t xml:space="preserve">) dostavljene u spis </w:t>
      </w:r>
      <w:r w:rsidR="00D1663B">
        <w:rPr>
          <w:rFonts w:hAnsi="Times New Roman" w:ascii="Times New Roman"/>
          <w:szCs w:val="24"/>
          <w:lang w:val="hr-HR"/>
        </w:rPr>
        <w:t>18</w:t>
      </w:r>
      <w:r w:rsidRPr="000E7296">
        <w:rPr>
          <w:rFonts w:hAnsi="Times New Roman" w:ascii="Times New Roman"/>
          <w:szCs w:val="24"/>
          <w:lang w:val="hr-HR"/>
        </w:rPr>
        <w:t>.</w:t>
      </w:r>
      <w:r w:rsidR="00D1663B">
        <w:rPr>
          <w:rFonts w:hAnsi="Times New Roman" w:ascii="Times New Roman"/>
          <w:szCs w:val="24"/>
          <w:lang w:val="hr-HR"/>
        </w:rPr>
        <w:t>10</w:t>
      </w:r>
      <w:r w:rsidRPr="000E7296">
        <w:rPr>
          <w:rFonts w:hAnsi="Times New Roman" w:ascii="Times New Roman"/>
          <w:szCs w:val="24"/>
          <w:lang w:val="hr-HR"/>
        </w:rPr>
        <w:t>.2016. proizlazi da dužnik u očevidniku redoslijeda osnova za plaćanje ima evidentirane neizvršene osnove za plaćanje u neprekidnom razdoblju od 0 dana. S toga proizlazi da je dužnik do završetka prethodnog postupka postao sposoban za plaćanje.</w:t>
      </w:r>
    </w:p>
    <w:p w:rsidRDefault="00593B81" w:rsidP="00C32C40" w:rsidR="00593B81" w:rsidRPr="000E7296">
      <w:pPr>
        <w:rPr>
          <w:rFonts w:hAnsi="Times New Roman" w:ascii="Times New Roman"/>
          <w:szCs w:val="24"/>
          <w:lang w:val="hr-HR"/>
        </w:rPr>
      </w:pP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Temeljem čl. </w:t>
      </w:r>
      <w:smartTag w:element="metricconverter" w:uri="urn:schemas-microsoft-com:office:smarttags">
        <w:smartTagPr>
          <w:attr w:val="128. st" w:name="ProductID"/>
        </w:smartTagPr>
        <w:r w:rsidRPr="000E7296">
          <w:rPr>
            <w:rFonts w:hAnsi="Times New Roman" w:ascii="Times New Roman"/>
            <w:szCs w:val="24"/>
            <w:lang w:val="hr-HR"/>
          </w:rPr>
          <w:t>128. st</w:t>
        </w:r>
      </w:smartTag>
      <w:r w:rsidRPr="000E7296">
        <w:rPr>
          <w:rFonts w:hAnsi="Times New Roman" w:ascii="Times New Roman"/>
          <w:szCs w:val="24"/>
          <w:lang w:val="hr-HR"/>
        </w:rPr>
        <w:t>. 9. SZ, ako dužnik do završetka prethodnog postupka postane sposoban za plaćanje, sud će postupak obustaviti, pa je stoga odlučeno kao u toč. I izreke rješenja.</w:t>
      </w:r>
    </w:p>
    <w:p w:rsidRDefault="00593B81" w:rsidP="00781B1F" w:rsidR="00593B81" w:rsidRPr="000E7296">
      <w:pPr>
        <w:ind w:firstLine="720"/>
        <w:rPr>
          <w:rFonts w:hAnsi="Times New Roman" w:ascii="Times New Roman"/>
          <w:szCs w:val="24"/>
          <w:lang w:val="hr-HR"/>
        </w:rPr>
      </w:pP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Prema čl. </w:t>
      </w:r>
      <w:smartTag w:element="metricconverter" w:uri="urn:schemas-microsoft-com:office:smarttags">
        <w:smartTagPr>
          <w:attr w:val="128. st" w:name="ProductID"/>
        </w:smartTagPr>
        <w:r w:rsidRPr="000E7296">
          <w:rPr>
            <w:rFonts w:hAnsi="Times New Roman" w:ascii="Times New Roman"/>
            <w:szCs w:val="24"/>
            <w:lang w:val="hr-HR"/>
          </w:rPr>
          <w:t>128. st</w:t>
        </w:r>
      </w:smartTag>
      <w:r w:rsidRPr="000E7296">
        <w:rPr>
          <w:rFonts w:hAnsi="Times New Roman" w:ascii="Times New Roman"/>
          <w:szCs w:val="24"/>
          <w:lang w:val="hr-HR"/>
        </w:rPr>
        <w:t>. 9. SZ troškove provedenog postupka u slučaju obustave dužan je nadoknaditi dužnik, pa je sud odlučio kao u toč. II izreke rješenja.</w:t>
      </w:r>
    </w:p>
    <w:p w:rsidRDefault="00593B81" w:rsidP="00690BB3" w:rsidR="00593B81" w:rsidRPr="000E7296">
      <w:pPr>
        <w:rPr>
          <w:rFonts w:hAnsi="Times New Roman" w:ascii="Times New Roman"/>
          <w:szCs w:val="24"/>
          <w:lang w:val="hr-HR"/>
        </w:rPr>
      </w:pP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Zbog svega navedenog, na temelju spomenutog propisa odlučeno je kao u izreci. </w:t>
      </w:r>
    </w:p>
    <w:p w:rsidRDefault="00593B81" w:rsidP="003B5FDA" w:rsidR="00593B81" w:rsidRPr="000E7296">
      <w:pPr>
        <w:rPr>
          <w:rFonts w:hAnsi="Times New Roman" w:ascii="Times New Roman"/>
          <w:szCs w:val="24"/>
          <w:lang w:val="hr-HR"/>
        </w:rPr>
      </w:pPr>
    </w:p>
    <w:p w:rsidRDefault="00593B81" w:rsidP="00FA0A8D" w:rsidR="00593B81" w:rsidRPr="000E7296">
      <w:pPr>
        <w:jc w:val="center"/>
        <w:rPr>
          <w:rFonts w:hAnsi="Times New Roman" w:ascii="Times New Roman"/>
          <w:b/>
          <w:szCs w:val="24"/>
          <w:lang w:val="hr-HR"/>
        </w:rPr>
      </w:pPr>
      <w:r w:rsidRPr="000E7296">
        <w:rPr>
          <w:rFonts w:hAnsi="Times New Roman" w:ascii="Times New Roman"/>
          <w:b/>
          <w:szCs w:val="24"/>
          <w:lang w:val="hr-HR"/>
        </w:rPr>
        <w:t xml:space="preserve">U Dubrovniku, </w:t>
      </w:r>
      <w:r w:rsidR="00D1663B">
        <w:rPr>
          <w:rFonts w:hAnsi="Times New Roman" w:ascii="Times New Roman"/>
          <w:b/>
          <w:szCs w:val="24"/>
          <w:lang w:val="hr-HR"/>
        </w:rPr>
        <w:t>19</w:t>
      </w:r>
      <w:r w:rsidRPr="000E7296">
        <w:rPr>
          <w:rFonts w:hAnsi="Times New Roman" w:ascii="Times New Roman"/>
          <w:b/>
          <w:szCs w:val="24"/>
          <w:lang w:val="hr-HR"/>
        </w:rPr>
        <w:t>. listopada 2016. godine</w:t>
      </w:r>
    </w:p>
    <w:p w:rsidRDefault="00593B81" w:rsidP="00CE3EB4" w:rsidR="00593B81" w:rsidRPr="000E7296">
      <w:pPr>
        <w:rPr>
          <w:rFonts w:hAnsi="Times New Roman" w:ascii="Times New Roman"/>
          <w:szCs w:val="24"/>
          <w:lang w:val="hr-HR"/>
        </w:rPr>
      </w:pPr>
    </w:p>
    <w:p w:rsidRDefault="00593B81" w:rsidP="00361811" w:rsidR="00593B81" w:rsidRPr="000E7296">
      <w:pPr>
        <w:jc w:val="left"/>
        <w:rPr>
          <w:rFonts w:hAnsi="Times New Roman" w:ascii="Times New Roman"/>
          <w:b/>
          <w:szCs w:val="24"/>
          <w:lang w:val="hr-HR"/>
        </w:rPr>
      </w:pPr>
      <w:r w:rsidRPr="000E7296">
        <w:rPr>
          <w:rFonts w:hAnsi="Times New Roman" w:ascii="Times New Roman"/>
          <w:szCs w:val="24"/>
          <w:lang w:val="hr-HR"/>
        </w:rPr>
        <w:t xml:space="preserve"> </w:t>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b/>
          <w:szCs w:val="24"/>
          <w:lang w:val="hr-HR"/>
        </w:rPr>
        <w:t>Sudac:</w:t>
      </w:r>
      <w:r w:rsidRPr="000E7296">
        <w:rPr>
          <w:rFonts w:hAnsi="Times New Roman" w:ascii="Times New Roman"/>
          <w:b/>
          <w:szCs w:val="24"/>
          <w:lang w:val="hr-HR"/>
        </w:rPr>
        <w:br/>
      </w:r>
      <w:r w:rsidRPr="000E7296">
        <w:rPr>
          <w:rFonts w:hAnsi="Times New Roman" w:ascii="Times New Roman"/>
          <w:b/>
          <w:szCs w:val="24"/>
          <w:lang w:val="hr-HR"/>
        </w:rPr>
        <w:tab/>
      </w:r>
    </w:p>
    <w:p w:rsidRDefault="00593B81" w:rsidR="00593B81" w:rsidRPr="000E7296">
      <w:pPr>
        <w:rPr>
          <w:rFonts w:hAnsi="Times New Roman" w:ascii="Times New Roman"/>
          <w:b/>
          <w:szCs w:val="24"/>
          <w:lang w:val="hr-HR"/>
        </w:rPr>
      </w:pP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t>Katarina Franković</w:t>
      </w:r>
    </w:p>
    <w:p w:rsidRDefault="00593B81" w:rsidR="00593B81" w:rsidRPr="000E7296">
      <w:pPr>
        <w:rPr>
          <w:rFonts w:hAnsi="Times New Roman" w:ascii="Times New Roman"/>
          <w:b/>
          <w:szCs w:val="24"/>
          <w:lang w:val="hr-HR"/>
        </w:rPr>
      </w:pPr>
    </w:p>
    <w:p w:rsidRDefault="00593B81" w:rsidR="00593B81" w:rsidRPr="000E7296">
      <w:pPr>
        <w:rPr>
          <w:rFonts w:hAnsi="Times New Roman" w:ascii="Times New Roman"/>
          <w:b/>
          <w:szCs w:val="24"/>
          <w:lang w:val="hr-HR"/>
        </w:rPr>
      </w:pPr>
    </w:p>
    <w:p w:rsidRDefault="00593B81" w:rsidR="00593B81" w:rsidRPr="000E7296">
      <w:pPr>
        <w:rPr>
          <w:rFonts w:hAnsi="Times New Roman" w:ascii="Times New Roman"/>
          <w:szCs w:val="24"/>
          <w:lang w:val="hr-HR"/>
        </w:rPr>
      </w:pPr>
      <w:r w:rsidRPr="000E7296">
        <w:rPr>
          <w:rFonts w:hAnsi="Times New Roman" w:ascii="Times New Roman"/>
          <w:b/>
          <w:szCs w:val="24"/>
          <w:lang w:val="hr-HR"/>
        </w:rPr>
        <w:t>UPUTA O PRAVNOM LIJEKU:</w:t>
      </w:r>
      <w:r w:rsidRPr="000E7296">
        <w:rPr>
          <w:rFonts w:hAnsi="Times New Roman" w:ascii="Times New Roman"/>
          <w:szCs w:val="24"/>
          <w:lang w:val="hr-HR"/>
        </w:rPr>
        <w:t xml:space="preserve"> </w:t>
      </w:r>
    </w:p>
    <w:p w:rsidRDefault="00593B81" w:rsidR="00593B81" w:rsidRPr="000E7296">
      <w:pPr>
        <w:rPr>
          <w:rFonts w:hAnsi="Times New Roman" w:ascii="Times New Roman"/>
          <w:szCs w:val="24"/>
          <w:lang w:val="hr-HR"/>
        </w:rPr>
      </w:pPr>
      <w:r w:rsidRPr="000E7296">
        <w:rPr>
          <w:rFonts w:hAnsi="Times New Roman" w:ascii="Times New Roman"/>
          <w:szCs w:val="24"/>
          <w:lang w:val="hr-HR"/>
        </w:rPr>
        <w:t>Protiv ovog rješenja dopušteno je izjaviti žalbu Visokom Trgovačkom sudu Republike Hrvatske u Zagrebu putem ovog suda u tri istovjetna primjerka u roku od 8 dana od dana primitka ovog rješenja. Primitak ovog rješenja računa se sukladno čl. 12. Stečajnog zakona istekom osmog dana od dana objave na e-Oglasnoj ploči</w:t>
      </w:r>
    </w:p>
    <w:p w:rsidRDefault="00593B81" w:rsidR="00593B81" w:rsidRPr="000E7296">
      <w:pPr>
        <w:rPr>
          <w:rFonts w:hAnsi="Times New Roman" w:ascii="Times New Roman"/>
          <w:szCs w:val="24"/>
          <w:lang w:val="hr-HR"/>
        </w:rPr>
      </w:pPr>
    </w:p>
    <w:p w:rsidRDefault="00593B81" w:rsidP="00292935" w:rsidR="00593B81" w:rsidRPr="000E7296">
      <w:pPr>
        <w:rPr>
          <w:rFonts w:hAnsi="Times New Roman" w:ascii="Times New Roman"/>
          <w:b/>
          <w:szCs w:val="24"/>
          <w:lang w:val="hr-HR"/>
        </w:rPr>
      </w:pPr>
      <w:r w:rsidRPr="000E7296">
        <w:rPr>
          <w:rFonts w:hAnsi="Times New Roman" w:ascii="Times New Roman"/>
          <w:b/>
          <w:szCs w:val="24"/>
          <w:lang w:val="hr-HR"/>
        </w:rPr>
        <w:t>DN-a:</w:t>
      </w:r>
    </w:p>
    <w:p w:rsidRDefault="00593B81" w:rsidP="00292935" w:rsidR="00593B81" w:rsidRPr="000E7296">
      <w:pPr>
        <w:rPr>
          <w:rFonts w:hAnsi="Times New Roman" w:ascii="Times New Roman"/>
          <w:szCs w:val="24"/>
          <w:lang w:val="hr-HR"/>
        </w:rPr>
      </w:pPr>
      <w:r w:rsidRPr="000E7296">
        <w:rPr>
          <w:rFonts w:hAnsi="Times New Roman" w:ascii="Times New Roman"/>
          <w:szCs w:val="24"/>
          <w:lang w:val="hr-HR"/>
        </w:rPr>
        <w:t>- Predlagatelju,</w:t>
      </w:r>
    </w:p>
    <w:p w:rsidRDefault="00593B81" w:rsidP="00292935" w:rsidR="00593B81" w:rsidRPr="000E7296">
      <w:pPr>
        <w:rPr>
          <w:rFonts w:hAnsi="Times New Roman" w:ascii="Times New Roman"/>
          <w:szCs w:val="24"/>
          <w:lang w:val="hr-HR"/>
        </w:rPr>
      </w:pPr>
      <w:r w:rsidRPr="000E7296">
        <w:rPr>
          <w:rFonts w:hAnsi="Times New Roman" w:ascii="Times New Roman"/>
          <w:szCs w:val="24"/>
          <w:lang w:val="hr-HR"/>
        </w:rPr>
        <w:t>- dužniku,</w:t>
      </w:r>
    </w:p>
    <w:p w:rsidRDefault="00593B81" w:rsidP="00292935" w:rsidR="00593B81" w:rsidRPr="000E7296">
      <w:pPr>
        <w:rPr>
          <w:rFonts w:hAnsi="Times New Roman" w:ascii="Times New Roman"/>
          <w:b/>
          <w:szCs w:val="24"/>
          <w:lang w:val="hr-HR"/>
        </w:rPr>
      </w:pPr>
      <w:r w:rsidRPr="000E7296">
        <w:rPr>
          <w:rFonts w:hAnsi="Times New Roman" w:ascii="Times New Roman"/>
          <w:szCs w:val="24"/>
          <w:lang w:val="hr-HR"/>
        </w:rPr>
        <w:t xml:space="preserve">- mrežna stranica e-oglasna ploča </w:t>
      </w:r>
    </w:p>
    <w:sectPr w:rsidSect="00D40255" w:rsidR="00593B81" w:rsidRPr="000E7296">
      <w:headerReference w:type="even" r:id="rId10"/>
      <w:headerReference w:type="default" r:id="rId11"/>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93B81" w:rsidR="00593B81">
      <w:r>
        <w:separator/>
      </w:r>
    </w:p>
  </w:endnote>
  <w:endnote w:id="0" w:type="continuationSeparator">
    <w:p w:rsidRDefault="00593B81" w:rsidR="00593B8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93B81" w:rsidR="00593B81">
      <w:r>
        <w:separator/>
      </w:r>
    </w:p>
  </w:footnote>
  <w:footnote w:id="0" w:type="continuationSeparator">
    <w:p w:rsidRDefault="00593B81" w:rsidR="00593B8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93B81" w:rsidR="00593B81">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593B81" w:rsidR="00593B81">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93B81" w:rsidR="00593B81"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562D18">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593B81" w:rsidP="00317610" w:rsidR="00593B81"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D1663B">
      <w:rPr>
        <w:rFonts w:hAnsi="Book Antiqua" w:ascii="Book Antiqua"/>
        <w:b/>
        <w:sz w:val="22"/>
        <w:szCs w:val="22"/>
        <w:lang w:val="hr-HR"/>
      </w:rPr>
      <w:t>1591</w:t>
    </w:r>
    <w:r w:rsidRPr="00317610">
      <w:rPr>
        <w:rFonts w:hAnsi="Book Antiqua" w:ascii="Book Antiqua"/>
        <w:b/>
        <w:sz w:val="22"/>
        <w:szCs w:val="22"/>
        <w:lang w:val="hr-HR"/>
      </w:rPr>
      <w:t>/201</w:t>
    </w:r>
    <w:r>
      <w:rPr>
        <w:rFonts w:hAnsi="Book Antiqua" w:ascii="Book Antiqua"/>
        <w:b/>
        <w:sz w:val="22"/>
        <w:szCs w:val="22"/>
        <w:lang w:val="hr-HR"/>
      </w:rPr>
      <w:t>6</w:t>
    </w:r>
  </w:p>
  <w:p w:rsidRDefault="00593B81" w:rsidP="00A864A0" w:rsidR="00593B81"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1">
    <w:nsid w:val="23E66271"/>
    <w:multiLevelType w:val="hybridMultilevel"/>
    <w:tmpl w:val="285A5B02"/>
    <w:lvl w:tplc="EE0CF81E" w:ilvl="0">
      <w:start w:val="1"/>
      <w:numFmt w:val="upperRoman"/>
      <w:lvlText w:val="%1."/>
      <w:lvlJc w:val="left"/>
      <w:pPr>
        <w:ind w:hanging="720" w:left="720"/>
      </w:pPr>
      <w:rPr>
        <w:rFonts w:cs="Times New Roman" w:hint="default"/>
      </w:rPr>
    </w:lvl>
    <w:lvl w:tentative="true" w:tplc="041A0019" w:ilvl="1">
      <w:start w:val="1"/>
      <w:numFmt w:val="lowerLetter"/>
      <w:lvlText w:val="%2."/>
      <w:lvlJc w:val="left"/>
      <w:pPr>
        <w:ind w:hanging="360" w:left="1080"/>
      </w:pPr>
      <w:rPr>
        <w:rFonts w:cs="Times New Roman"/>
      </w:rPr>
    </w:lvl>
    <w:lvl w:tentative="true" w:tplc="041A001B" w:ilvl="2">
      <w:start w:val="1"/>
      <w:numFmt w:val="lowerRoman"/>
      <w:lvlText w:val="%3."/>
      <w:lvlJc w:val="right"/>
      <w:pPr>
        <w:ind w:hanging="180" w:left="1800"/>
      </w:pPr>
      <w:rPr>
        <w:rFonts w:cs="Times New Roman"/>
      </w:rPr>
    </w:lvl>
    <w:lvl w:tentative="true" w:tplc="041A000F" w:ilvl="3">
      <w:start w:val="1"/>
      <w:numFmt w:val="decimal"/>
      <w:lvlText w:val="%4."/>
      <w:lvlJc w:val="left"/>
      <w:pPr>
        <w:ind w:hanging="360" w:left="2520"/>
      </w:pPr>
      <w:rPr>
        <w:rFonts w:cs="Times New Roman"/>
      </w:rPr>
    </w:lvl>
    <w:lvl w:tentative="true" w:tplc="041A0019" w:ilvl="4">
      <w:start w:val="1"/>
      <w:numFmt w:val="lowerLetter"/>
      <w:lvlText w:val="%5."/>
      <w:lvlJc w:val="left"/>
      <w:pPr>
        <w:ind w:hanging="360" w:left="3240"/>
      </w:pPr>
      <w:rPr>
        <w:rFonts w:cs="Times New Roman"/>
      </w:rPr>
    </w:lvl>
    <w:lvl w:tentative="true" w:tplc="041A001B" w:ilvl="5">
      <w:start w:val="1"/>
      <w:numFmt w:val="lowerRoman"/>
      <w:lvlText w:val="%6."/>
      <w:lvlJc w:val="right"/>
      <w:pPr>
        <w:ind w:hanging="180" w:left="3960"/>
      </w:pPr>
      <w:rPr>
        <w:rFonts w:cs="Times New Roman"/>
      </w:rPr>
    </w:lvl>
    <w:lvl w:tentative="true" w:tplc="041A000F" w:ilvl="6">
      <w:start w:val="1"/>
      <w:numFmt w:val="decimal"/>
      <w:lvlText w:val="%7."/>
      <w:lvlJc w:val="left"/>
      <w:pPr>
        <w:ind w:hanging="360" w:left="4680"/>
      </w:pPr>
      <w:rPr>
        <w:rFonts w:cs="Times New Roman"/>
      </w:rPr>
    </w:lvl>
    <w:lvl w:tentative="true" w:tplc="041A0019" w:ilvl="7">
      <w:start w:val="1"/>
      <w:numFmt w:val="lowerLetter"/>
      <w:lvlText w:val="%8."/>
      <w:lvlJc w:val="left"/>
      <w:pPr>
        <w:ind w:hanging="360" w:left="5400"/>
      </w:pPr>
      <w:rPr>
        <w:rFonts w:cs="Times New Roman"/>
      </w:rPr>
    </w:lvl>
    <w:lvl w:tentative="true" w:tplc="041A001B" w:ilvl="8">
      <w:start w:val="1"/>
      <w:numFmt w:val="lowerRoman"/>
      <w:lvlText w:val="%9."/>
      <w:lvlJc w:val="right"/>
      <w:pPr>
        <w:ind w:hanging="180" w:left="6120"/>
      </w:pPr>
      <w:rPr>
        <w:rFonts w:cs="Times New Roman"/>
      </w:r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34664"/>
    <w:rsid w:val="00070162"/>
    <w:rsid w:val="00091B98"/>
    <w:rsid w:val="000A3C9D"/>
    <w:rsid w:val="000A5AA5"/>
    <w:rsid w:val="000B6EB3"/>
    <w:rsid w:val="000E7296"/>
    <w:rsid w:val="000F2B80"/>
    <w:rsid w:val="001251F3"/>
    <w:rsid w:val="00125E97"/>
    <w:rsid w:val="00135F27"/>
    <w:rsid w:val="0014485E"/>
    <w:rsid w:val="001456C2"/>
    <w:rsid w:val="00155FE1"/>
    <w:rsid w:val="0018138B"/>
    <w:rsid w:val="00181F71"/>
    <w:rsid w:val="001B039D"/>
    <w:rsid w:val="001B61E1"/>
    <w:rsid w:val="001F2025"/>
    <w:rsid w:val="0020249D"/>
    <w:rsid w:val="00203774"/>
    <w:rsid w:val="0020432E"/>
    <w:rsid w:val="002055D5"/>
    <w:rsid w:val="00237BB7"/>
    <w:rsid w:val="002405A7"/>
    <w:rsid w:val="00263705"/>
    <w:rsid w:val="00274B3B"/>
    <w:rsid w:val="00292935"/>
    <w:rsid w:val="002E0931"/>
    <w:rsid w:val="002E1F20"/>
    <w:rsid w:val="002F073C"/>
    <w:rsid w:val="00315149"/>
    <w:rsid w:val="00317610"/>
    <w:rsid w:val="003266A5"/>
    <w:rsid w:val="00326D83"/>
    <w:rsid w:val="0033613A"/>
    <w:rsid w:val="00346E98"/>
    <w:rsid w:val="00361811"/>
    <w:rsid w:val="00373C55"/>
    <w:rsid w:val="003A0978"/>
    <w:rsid w:val="003B5FDA"/>
    <w:rsid w:val="003C4699"/>
    <w:rsid w:val="003D7729"/>
    <w:rsid w:val="003F23D9"/>
    <w:rsid w:val="00403C2F"/>
    <w:rsid w:val="00416604"/>
    <w:rsid w:val="0043205B"/>
    <w:rsid w:val="0043451E"/>
    <w:rsid w:val="00435EA4"/>
    <w:rsid w:val="0045146D"/>
    <w:rsid w:val="004529F0"/>
    <w:rsid w:val="00474201"/>
    <w:rsid w:val="00495109"/>
    <w:rsid w:val="004A5208"/>
    <w:rsid w:val="004D251F"/>
    <w:rsid w:val="004D351E"/>
    <w:rsid w:val="004F5D99"/>
    <w:rsid w:val="00522C56"/>
    <w:rsid w:val="005349B9"/>
    <w:rsid w:val="005360AB"/>
    <w:rsid w:val="00544E38"/>
    <w:rsid w:val="00550817"/>
    <w:rsid w:val="00561C60"/>
    <w:rsid w:val="00562D18"/>
    <w:rsid w:val="00563272"/>
    <w:rsid w:val="00593B81"/>
    <w:rsid w:val="005A380D"/>
    <w:rsid w:val="005C70FC"/>
    <w:rsid w:val="005F2A66"/>
    <w:rsid w:val="006074ED"/>
    <w:rsid w:val="00634146"/>
    <w:rsid w:val="006673EB"/>
    <w:rsid w:val="00682092"/>
    <w:rsid w:val="00690BB3"/>
    <w:rsid w:val="006B762F"/>
    <w:rsid w:val="006C5430"/>
    <w:rsid w:val="00700225"/>
    <w:rsid w:val="0071646D"/>
    <w:rsid w:val="00720098"/>
    <w:rsid w:val="0073370B"/>
    <w:rsid w:val="00781B1F"/>
    <w:rsid w:val="007A0AC3"/>
    <w:rsid w:val="007B5201"/>
    <w:rsid w:val="007F4E94"/>
    <w:rsid w:val="008038ED"/>
    <w:rsid w:val="00806AA3"/>
    <w:rsid w:val="00811661"/>
    <w:rsid w:val="00823A8F"/>
    <w:rsid w:val="00845A60"/>
    <w:rsid w:val="00847D6F"/>
    <w:rsid w:val="00856A19"/>
    <w:rsid w:val="00860E17"/>
    <w:rsid w:val="00863F08"/>
    <w:rsid w:val="00877F27"/>
    <w:rsid w:val="008A0B14"/>
    <w:rsid w:val="008A42D5"/>
    <w:rsid w:val="008B22FA"/>
    <w:rsid w:val="008C1F45"/>
    <w:rsid w:val="008F0571"/>
    <w:rsid w:val="008F2B04"/>
    <w:rsid w:val="0093160C"/>
    <w:rsid w:val="00933F93"/>
    <w:rsid w:val="00936BC7"/>
    <w:rsid w:val="00961989"/>
    <w:rsid w:val="00992E4E"/>
    <w:rsid w:val="009C46AA"/>
    <w:rsid w:val="009C6F3B"/>
    <w:rsid w:val="009D0653"/>
    <w:rsid w:val="009D5ACB"/>
    <w:rsid w:val="00A00409"/>
    <w:rsid w:val="00A853DE"/>
    <w:rsid w:val="00A864A0"/>
    <w:rsid w:val="00A915A0"/>
    <w:rsid w:val="00A967E6"/>
    <w:rsid w:val="00AB234C"/>
    <w:rsid w:val="00AC67CB"/>
    <w:rsid w:val="00AD03C4"/>
    <w:rsid w:val="00AF5578"/>
    <w:rsid w:val="00B05C76"/>
    <w:rsid w:val="00B36AFF"/>
    <w:rsid w:val="00B64771"/>
    <w:rsid w:val="00B82331"/>
    <w:rsid w:val="00B832CD"/>
    <w:rsid w:val="00B84CED"/>
    <w:rsid w:val="00B976A4"/>
    <w:rsid w:val="00BA2B09"/>
    <w:rsid w:val="00BA5ACB"/>
    <w:rsid w:val="00BB42EA"/>
    <w:rsid w:val="00BE18EF"/>
    <w:rsid w:val="00BE7874"/>
    <w:rsid w:val="00C26540"/>
    <w:rsid w:val="00C32C40"/>
    <w:rsid w:val="00C41332"/>
    <w:rsid w:val="00CC02D8"/>
    <w:rsid w:val="00CC1603"/>
    <w:rsid w:val="00CD6AFE"/>
    <w:rsid w:val="00CE19F2"/>
    <w:rsid w:val="00CE22C2"/>
    <w:rsid w:val="00CE3EB4"/>
    <w:rsid w:val="00CE507A"/>
    <w:rsid w:val="00D00333"/>
    <w:rsid w:val="00D06EEC"/>
    <w:rsid w:val="00D07A44"/>
    <w:rsid w:val="00D1663B"/>
    <w:rsid w:val="00D215B3"/>
    <w:rsid w:val="00D26AC1"/>
    <w:rsid w:val="00D36A5D"/>
    <w:rsid w:val="00D40255"/>
    <w:rsid w:val="00D5217A"/>
    <w:rsid w:val="00D64552"/>
    <w:rsid w:val="00DE3CC6"/>
    <w:rsid w:val="00E23197"/>
    <w:rsid w:val="00E41902"/>
    <w:rsid w:val="00E70B55"/>
    <w:rsid w:val="00EE571B"/>
    <w:rsid w:val="00EE79F5"/>
    <w:rsid w:val="00F20EEC"/>
    <w:rsid w:val="00F31850"/>
    <w:rsid w:val="00F64B63"/>
    <w:rsid w:val="00F82C6A"/>
    <w:rsid w:val="00F96C4D"/>
    <w:rsid w:val="00FA0A8D"/>
    <w:rsid w:val="00FA6FA4"/>
    <w:rsid w:val="00FC1410"/>
    <w:rsid w:val="00FE728C"/>
    <w:rsid w:val="00FF2FE4"/>
    <w:rsid w:val="00FF339D"/>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nhideWhenUsed="false" w:semiHidden="false" w:uiPriority="0" w:locked="true" w:name="toc 1"/>
    <w:lsdException w:unhideWhenUsed="false" w:semiHidden="false" w:uiPriority="0" w:locked="true" w:name="toc 2"/>
    <w:lsdException w:unhideWhenUsed="false" w:semiHidden="false" w:uiPriority="0" w:locked="true" w:name="toc 3"/>
    <w:lsdException w:unhideWhenUsed="false" w:semiHidden="false" w:uiPriority="0" w:locked="true" w:name="toc 4"/>
    <w:lsdException w:unhideWhenUsed="false" w:semiHidden="false" w:uiPriority="0" w:locked="true" w:name="toc 5"/>
    <w:lsdException w:unhideWhenUsed="false" w:semiHidden="false" w:uiPriority="0" w:locked="true" w:name="toc 6"/>
    <w:lsdException w:unhideWhenUsed="false" w:semiHidden="false" w:uiPriority="0" w:locked="true" w:name="toc 7"/>
    <w:lsdException w:unhideWhenUsed="false" w:semiHidden="false" w:uiPriority="0" w:locked="true" w:name="toc 8"/>
    <w:lsdException w:unhideWhenUsed="false" w:semiHidden="false" w:uiPriority="0" w:locked="true" w:name="toc 9"/>
    <w:lsdException w:qFormat="true" w:uiPriority="0" w:locked="true" w:name="caption"/>
    <w:lsdException w:qFormat="true" w:unhideWhenUsed="false" w:semiHidden="false" w:uiPriority="0" w:locked="true" w:name="Title"/>
    <w:lsdException w:unhideWhenUsed="false" w:semiHidden="false" w:uiPriority="0" w:locked="true"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0" w:locked="true"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34664"/>
    <w:pPr>
      <w:jc w:val="both"/>
    </w:pPr>
    <w:rPr>
      <w:rFonts w:hAnsi="Courier New" w:ascii="Courier New"/>
      <w:sz w:val="24"/>
      <w:szCs w:val="20"/>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true" w:styleId="ZaglavljeChar" w:type="character">
    <w:name w:val="Zaglavlje Char"/>
    <w:basedOn w:val="Zadanifontodlomka"/>
    <w:link w:val="Zaglavlje"/>
    <w:uiPriority w:val="99"/>
    <w:semiHidden/>
    <w:locked/>
    <w:rPr>
      <w:rFonts w:cs="Times New Roman" w:hAnsi="Courier New" w:asci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true" w:styleId="PodnojeChar" w:type="character">
    <w:name w:val="Podnožje Char"/>
    <w:basedOn w:val="Zadanifontodlomka"/>
    <w:link w:val="Podnoje"/>
    <w:uiPriority w:val="99"/>
    <w:semiHidden/>
    <w:locked/>
    <w:rPr>
      <w:rFonts w:cs="Times New Roman" w:hAnsi="Courier New" w:asci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cs="Tahoma" w:hAnsi="Tahoma" w:ascii="Tahoma"/>
      <w:sz w:val="16"/>
      <w:szCs w:val="16"/>
    </w:rPr>
  </w:style>
  <w:style w:customStyle="true" w:styleId="TekstbaloniaChar" w:type="character">
    <w:name w:val="Tekst balončića Char"/>
    <w:basedOn w:val="Zadanifontodlomka"/>
    <w:link w:val="Tekstbalonia"/>
    <w:uiPriority w:val="99"/>
    <w:semiHidden/>
    <w:locked/>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562D18"/>
    <w:rPr>
      <w:color w:val="808080"/>
      <w:bdr w:space="0" w:sz="0" w:color="auto" w:val="none"/>
      <w:shd w:fill="auto" w:color="auto" w:val="clear"/>
    </w:rPr>
  </w:style>
  <w:style w:customStyle="true" w:styleId="eSPISCCParagraphDefaultFont" w:type="character">
    <w:name w:val="eSPIS_CC_Paragraph Default Font"/>
    <w:basedOn w:val="Zadanifontodlomka"/>
    <w:rsid w:val="00562D18"/>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562D18"/>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562D18"/>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562D18"/>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34664"/>
    <w:pPr>
      <w:jc w:val="both"/>
    </w:pPr>
    <w:rPr>
      <w:rFonts w:ascii="Courier New" w:hAnsi="Courier New"/>
      <w:sz w:val="24"/>
      <w:szCs w:val="20"/>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1" w:styleId="ZaglavljeChar" w:type="character">
    <w:name w:val="Zaglavlje Char"/>
    <w:basedOn w:val="Zadanifontodlomka"/>
    <w:link w:val="Zaglavlje"/>
    <w:uiPriority w:val="99"/>
    <w:semiHidden/>
    <w:locked/>
    <w:rPr>
      <w:rFonts w:ascii="Courier New" w:cs="Times New Roman" w:hAns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1" w:styleId="PodnojeChar" w:type="character">
    <w:name w:val="Podnožje Char"/>
    <w:basedOn w:val="Zadanifontodlomka"/>
    <w:link w:val="Podnoje"/>
    <w:uiPriority w:val="99"/>
    <w:semiHidden/>
    <w:locked/>
    <w:rPr>
      <w:rFonts w:ascii="Courier New" w:cs="Times New Roman" w:hAns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ascii="Tahoma" w:cs="Tahoma" w:hAnsi="Tahoma"/>
      <w:sz w:val="16"/>
      <w:szCs w:val="16"/>
    </w:rPr>
  </w:style>
  <w:style w:customStyle="1" w:styleId="TekstbaloniaChar" w:type="character">
    <w:name w:val="Tekst balončića Char"/>
    <w:basedOn w:val="Zadanifontodlomka"/>
    <w:link w:val="Tekstbalonia"/>
    <w:uiPriority w:val="99"/>
    <w:semiHidden/>
    <w:locked/>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562D18"/>
    <w:rPr>
      <w:color w:val="808080"/>
      <w:bdr w:color="auto" w:space="0" w:sz="0" w:val="none"/>
      <w:shd w:color="auto" w:fill="auto" w:val="clear"/>
    </w:rPr>
  </w:style>
  <w:style w:customStyle="1" w:styleId="eSPISCCParagraphDefaultFont" w:type="character">
    <w:name w:val="eSPIS_CC_Paragraph Default Font"/>
    <w:basedOn w:val="Zadanifontodlomka"/>
    <w:rsid w:val="00562D18"/>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562D18"/>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562D18"/>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562D18"/>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19. listopada 2016.</izvorni_sadrzaj>
    <derivirana_varijabla naziv="DomainObject.DatumDonosenjaOdluke_1">19.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1591</izvorni_sadrzaj>
    <derivirana_varijabla naziv="DomainObject.Predmet.Broj_1">1591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srpnja 2016.</izvorni_sadrzaj>
    <derivirana_varijabla naziv="DomainObject.Predmet.DatumOsnivanja_1">13. srpnja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St-1591/2016</izvorni_sadrzaj>
    <derivirana_varijabla naziv="DomainObject.Predmet.OznakaBroj_1">St-1591/2016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OPTIMA NOVA d.o.o. za trgovinu i proizvodnju</izvorni_sadrzaj>
    <derivirana_varijabla naziv="DomainObject.Predmet.ProtustrankaFormated_1">  OPTIMA NOVA d.o.o. za trgovinu i proizvodnju</derivirana_varijabla>
  </DomainObject.Predmet.ProtustrankaFormated>
  <DomainObject.Predmet.ProtustrankaFormatedOIB>
    <izvorni_sadrzaj>  OPTIMA NOVA d.o.o. za trgovinu i proizvodnju, OIB 59201470022</izvorni_sadrzaj>
    <derivirana_varijabla naziv="DomainObject.Predmet.ProtustrankaFormatedOIB_1">  OPTIMA NOVA d.o.o. za trgovinu i proizvodnju, OIB 59201470022</derivirana_varijabla>
  </DomainObject.Predmet.ProtustrankaFormatedOIB>
  <DomainObject.Predmet.ProtustrankaFormatedWithAdress>
    <izvorni_sadrzaj> OPTIMA NOVA d.o.o. za trgovinu i proizvodnju, Kralja Zvonimira 4, 20350 Metković</izvorni_sadrzaj>
    <derivirana_varijabla naziv="DomainObject.Predmet.ProtustrankaFormatedWithAdress_1"> OPTIMA NOVA d.o.o. za trgovinu i proizvodnju, Kralja Zvonimira 4, 20350 Metković</derivirana_varijabla>
  </DomainObject.Predmet.ProtustrankaFormatedWithAdress>
  <DomainObject.Predmet.ProtustrankaFormatedWithAdressOIB>
    <izvorni_sadrzaj> OPTIMA NOVA d.o.o. za trgovinu i proizvodnju, OIB 59201470022, Kralja Zvonimira 4, 20350 Metković</izvorni_sadrzaj>
    <derivirana_varijabla naziv="DomainObject.Predmet.ProtustrankaFormatedWithAdressOIB_1"> OPTIMA NOVA d.o.o. za trgovinu i proizvodnju, OIB 59201470022, Kralja Zvonimira 4, 20350 Metković</derivirana_varijabla>
  </DomainObject.Predmet.ProtustrankaFormatedWithAdressOIB>
  <DomainObject.Predmet.ProtustrankaWithAdress>
    <izvorni_sadrzaj>OPTIMA NOVA d.o.o. za trgovinu i proizvodnju Kralja Zvonimira 4, 20350 Metković</izvorni_sadrzaj>
    <derivirana_varijabla naziv="DomainObject.Predmet.ProtustrankaWithAdress_1">OPTIMA NOVA d.o.o. za trgovinu i proizvodnju Kralja Zvonimira 4, 20350 Metković</derivirana_varijabla>
  </DomainObject.Predmet.ProtustrankaWithAdress>
  <DomainObject.Predmet.ProtustrankaWithAdressOIB>
    <izvorni_sadrzaj>OPTIMA NOVA d.o.o. za trgovinu i proizvodnju, OIB 59201470022, Kralja Zvonimira 4, 20350 Metković</izvorni_sadrzaj>
    <derivirana_varijabla naziv="DomainObject.Predmet.ProtustrankaWithAdressOIB_1">OPTIMA NOVA d.o.o. za trgovinu i proizvodnju, OIB 59201470022, Kralja Zvonimira 4, 20350 Metković</derivirana_varijabla>
  </DomainObject.Predmet.ProtustrankaWithAdressOIB>
  <DomainObject.Predmet.ProtustrankaNazivFormated>
    <izvorni_sadrzaj>OPTIMA NOVA d.o.o. za trgovinu i proizvodnju</izvorni_sadrzaj>
    <derivirana_varijabla naziv="DomainObject.Predmet.ProtustrankaNazivFormated_1">OPTIMA NOVA d.o.o. za trgovinu i proizvodnju</derivirana_varijabla>
  </DomainObject.Predmet.ProtustrankaNazivFormated>
  <DomainObject.Predmet.ProtustrankaNazivFormatedOIB>
    <izvorni_sadrzaj>OPTIMA NOVA d.o.o. za trgovinu i proizvodnju, OIB 59201470022</izvorni_sadrzaj>
    <derivirana_varijabla naziv="DomainObject.Predmet.ProtustrankaNazivFormatedOIB_1">OPTIMA NOVA d.o.o. za trgovinu i proizvodnju, OIB 59201470022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389461.21</izvorni_sadrzaj>
    <derivirana_varijabla naziv="DomainObject.Predmet.TrenutnaVrijednost_1">389461.21</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OPTIMA NOVA d.o.o. za trgovinu i proizvodnju</item>
    </izvorni_sadrzaj>
    <derivirana_varijabla naziv="DomainObject.Predmet.ProtuStrankaListFormated_1">
      <item>OPTIMA NOVA d.o.o. za trgovinu i proizvodnju</item>
    </derivirana_varijabla>
  </DomainObject.Predmet.ProtuStrankaListFormated>
  <DomainObject.Predmet.ProtuStrankaListFormatedOIB>
    <izvorni_sadrzaj>
      <item>OPTIMA NOVA d.o.o. za trgovinu i proizvodnju, OIB 59201470022</item>
    </izvorni_sadrzaj>
    <derivirana_varijabla naziv="DomainObject.Predmet.ProtuStrankaListFormatedOIB_1">
      <item>OPTIMA NOVA d.o.o. za trgovinu i proizvodnju, OIB 59201470022</item>
    </derivirana_varijabla>
  </DomainObject.Predmet.ProtuStrankaListFormatedOIB>
  <DomainObject.Predmet.ProtuStrankaListFormatedWithAdress>
    <izvorni_sadrzaj>
      <item>OPTIMA NOVA d.o.o. za trgovinu i proizvodnju, Kralja Zvonimira 4, 20350 Metković</item>
    </izvorni_sadrzaj>
    <derivirana_varijabla naziv="DomainObject.Predmet.ProtuStrankaListFormatedWithAdress_1">
      <item>OPTIMA NOVA d.o.o. za trgovinu i proizvodnju, Kralja Zvonimira 4, 20350 Metković</item>
    </derivirana_varijabla>
  </DomainObject.Predmet.ProtuStrankaListFormatedWithAdress>
  <DomainObject.Predmet.ProtuStrankaListFormatedWithAdressOIB>
    <izvorni_sadrzaj>
      <item>OPTIMA NOVA d.o.o. za trgovinu i proizvodnju, OIB 59201470022, Kralja Zvonimira 4, 20350 Metković</item>
    </izvorni_sadrzaj>
    <derivirana_varijabla naziv="DomainObject.Predmet.ProtuStrankaListFormatedWithAdressOIB_1">
      <item>OPTIMA NOVA d.o.o. za trgovinu i proizvodnju, OIB 59201470022, Kralja Zvonimira 4, 20350 Metković</item>
    </derivirana_varijabla>
  </DomainObject.Predmet.ProtuStrankaListFormatedWithAdressOIB>
  <DomainObject.Predmet.ProtuStrankaListNazivFormated>
    <izvorni_sadrzaj>
      <item>OPTIMA NOVA d.o.o. za trgovinu i proizvodnju</item>
    </izvorni_sadrzaj>
    <derivirana_varijabla naziv="DomainObject.Predmet.ProtuStrankaListNazivFormated_1">
      <item>OPTIMA NOVA d.o.o. za trgovinu i proizvodnju</item>
    </derivirana_varijabla>
  </DomainObject.Predmet.ProtuStrankaListNazivFormated>
  <DomainObject.Predmet.ProtuStrankaListNazivFormatedOIB>
    <izvorni_sadrzaj>
      <item>OPTIMA NOVA d.o.o. za trgovinu i proizvodnju, OIB 59201470022</item>
    </izvorni_sadrzaj>
    <derivirana_varijabla naziv="DomainObject.Predmet.ProtuStrankaListNazivFormatedOIB_1">
      <item>OPTIMA NOVA d.o.o. za trgovinu i proizvodnju, OIB 59201470022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listopada 2016.</izvorni_sadrzaj>
    <derivirana_varijabla naziv="DomainObject.Datum_1">21. listopada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OPTIMA NOVA d.o.o. za trgovinu i proizvodnju</izvorni_sadrzaj>
    <derivirana_varijabla naziv="DomainObject.Predmet.ProtustrankaIDrugi_1">OPTIMA NOVA d.o.o. za trgovinu i proizvodnju</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OPTIMA NOVA d.o.o. za trgovinu i proizvodnju, OIB 59201470022, Kralja Zvonimira 4, 20350 Metković</izvorni_sadrzaj>
    <derivirana_varijabla naziv="DomainObject.Predmet.ProtustrankaIDrugiAdressOIB_1">OPTIMA NOVA d.o.o. za trgovinu i proizvodnju, OIB 59201470022, Kralja Zvonimira 4,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OPTIMA NOVA d.o.o. za trgovinu i proizvodnju</item>
    </izvorni_sadrzaj>
    <derivirana_varijabla naziv="DomainObject.Predmet.SudioniciListNaziv_1">
      <item>FINA, RC SPLIT, Podružnica Dubrovnik</item>
      <item>OPTIMA NOVA d.o.o. za trgovinu i proizvodnju</item>
    </derivirana_varijabla>
  </DomainObject.Predmet.SudioniciListNaziv>
  <DomainObject.Predmet.SudioniciListAdressOIB>
    <izvorni_sadrzaj>
      <item>FINA, RC SPLIT, Podružnica Dubrovnik, OIB 85821130368, Vukovarska 2,20000 Dubrovnik</item>
      <item>OPTIMA NOVA d.o.o. za trgovinu i proizvodnju, OIB 59201470022, Kralja Zvonimira 4,20350 Metković</item>
    </izvorni_sadrzaj>
    <derivirana_varijabla naziv="DomainObject.Predmet.SudioniciListAdressOIB_1">
      <item>FINA, RC SPLIT, Podružnica Dubrovnik, OIB 85821130368, Vukovarska 2,20000 Dubrovnik</item>
      <item>OPTIMA NOVA d.o.o. za trgovinu i proizvodnju, OIB 59201470022, Kralja Zvonimira 4,20350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59201470022</item>
    </izvorni_sadrzaj>
    <derivirana_varijabla naziv="DomainObject.Predmet.SudioniciListNazivOIB_1">
      <item>, OIB 85821130368</item>
      <item>, OIB 59201470022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664</properties:Words>
  <properties:Characters>3645</properties:Characters>
  <properties:Lines>96</properties:Lines>
  <properties:Paragraphs>29</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4340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2016-10-19T08:35:00Z</dcterms:created>
  <dc:creator>OPCINSKI SUD DUBROVNIK</dc:creator>
  <cp:lastModifiedBy>Andrijana Leto</cp:lastModifiedBy>
  <cp:lastPrinted>2016-10-19T08:39:00Z</cp:lastPrinted>
  <dcterms:modified xmlns:xsi="http://www.w3.org/2001/XMLSchema-instance" xsi:type="dcterms:W3CDTF">2016-10-21T09:00:00Z</dcterms:modified>
  <cp:revision>6</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