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custom.xml" Type="http://schemas.openxmlformats.org/officeDocument/2006/relationships/custom-properties" Id="rId5"/><Relationship Target="docProps/app.xml" Type="http://schemas.openxmlformats.org/officeDocument/2006/relationships/extended-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2045D1" w:rsidP="002045D1" w:rsidRDefault="002045D1" w14:paraId="e2780ef" w14:textId="e2780ef">
      <w:pPr>
        <w:spacing w:after="160" w:line="252" w:lineRule="auto"/>
        <w:jc w:val="both"/>
        <w15:collapsed w:val="false"/>
        <w:rPr>
          <w:rFonts w:eastAsia="Calibri"/>
          <w:kern w:val="0"/>
        </w:rPr>
      </w:pPr>
      <w:bookmarkStart w:name="_GoBack" w:id="0"/>
      <w:bookmarkEnd w:id="0"/>
    </w:p>
    <w:p w:rsidR="002045D1" w:rsidP="002045D1" w:rsidRDefault="002045D1">
      <w:pPr>
        <w:jc w:val="both"/>
        <w:rPr>
          <w:rFonts w:eastAsia="Calibri"/>
          <w:kern w:val="0"/>
          <w:szCs w:val="22"/>
        </w:rPr>
      </w:pPr>
      <w:r>
        <w:rPr>
          <w:rFonts w:eastAsia="Calibri"/>
          <w:kern w:val="0"/>
          <w:szCs w:val="22"/>
        </w:rPr>
        <w:t xml:space="preserve">        </w:t>
      </w:r>
      <w:r>
        <w:rPr>
          <w:rFonts w:eastAsia="Calibri"/>
          <w:noProof/>
          <w:kern w:val="0"/>
          <w:szCs w:val="22"/>
          <w:lang w:eastAsia="hr-HR"/>
        </w:rPr>
        <w:drawing>
          <wp:inline distT="0" distB="0" distL="0" distR="0">
            <wp:extent cx="726440" cy="961390"/>
            <wp:effectExtent l="0" t="0" r="0" b="0"/>
            <wp:docPr id="1" name="Slika 1" descr="Slika na kojoj se prikazuje simbol, emblem, zastava&#10;&#10;Sadržaj generiran uz AI možda nije točan."/>
            <wp:cNvGraphicFramePr>
              <a:graphicFrameLocks noChangeAspect="true"/>
            </wp:cNvGraphicFramePr>
            <a:graphic>
              <a:graphicData uri="http://schemas.openxmlformats.org/drawingml/2006/picture">
                <pic:pic>
                  <pic:nvPicPr>
                    <pic:cNvPr id="0" name="Slika 1" descr="Slika na kojoj se prikazuje simbol, emblem, zastava&#10;&#10;Sadržaj generiran uz AI možda nije točan."/>
                    <pic:cNvPicPr>
                      <a:picLocks noChangeAspect="true" noChangeArrowheads="true"/>
                    </pic:cNvPicPr>
                  </pic:nvPicPr>
                  <pic:blipFill>
                    <a:blip r:embed="rId7">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726440" cy="961390"/>
                    </a:xfrm>
                    <a:prstGeom prst="rect">
                      <a:avLst/>
                    </a:prstGeom>
                    <a:noFill/>
                    <a:ln>
                      <a:noFill/>
                    </a:ln>
                  </pic:spPr>
                </pic:pic>
              </a:graphicData>
            </a:graphic>
          </wp:inline>
        </w:drawing>
      </w:r>
    </w:p>
    <w:p w:rsidR="002045D1" w:rsidP="002045D1" w:rsidRDefault="002045D1">
      <w:pPr>
        <w:jc w:val="both"/>
        <w:rPr>
          <w:rFonts w:eastAsia="Calibri"/>
          <w:kern w:val="0"/>
          <w:szCs w:val="22"/>
        </w:rPr>
      </w:pPr>
      <w:r>
        <w:rPr>
          <w:rFonts w:eastAsia="Calibri"/>
          <w:kern w:val="0"/>
          <w:szCs w:val="22"/>
        </w:rPr>
        <w:t>Republika Hrvatska</w:t>
      </w:r>
    </w:p>
    <w:p w:rsidR="002045D1" w:rsidP="002045D1" w:rsidRDefault="002045D1">
      <w:pPr>
        <w:tabs>
          <w:tab w:val="left" w:pos="5104"/>
        </w:tabs>
        <w:jc w:val="both"/>
        <w:rPr>
          <w:rFonts w:eastAsia="Calibri"/>
          <w:kern w:val="0"/>
          <w:szCs w:val="22"/>
        </w:rPr>
      </w:pPr>
      <w:r>
        <w:rPr>
          <w:rFonts w:eastAsia="Calibri"/>
          <w:kern w:val="0"/>
          <w:szCs w:val="22"/>
        </w:rPr>
        <w:t xml:space="preserve"> Općinski sud u Rijeci</w:t>
      </w:r>
      <w:r>
        <w:rPr>
          <w:rFonts w:eastAsia="Calibri"/>
          <w:kern w:val="0"/>
          <w:szCs w:val="22"/>
        </w:rPr>
        <w:tab/>
      </w:r>
    </w:p>
    <w:p w:rsidR="002045D1" w:rsidP="002045D1" w:rsidRDefault="002045D1">
      <w:pPr>
        <w:jc w:val="both"/>
        <w:rPr>
          <w:rFonts w:eastAsia="Calibri"/>
          <w:kern w:val="0"/>
          <w:szCs w:val="22"/>
        </w:rPr>
      </w:pPr>
      <w:r>
        <w:rPr>
          <w:rFonts w:eastAsia="Calibri"/>
          <w:kern w:val="0"/>
          <w:szCs w:val="22"/>
        </w:rPr>
        <w:t xml:space="preserve">      Prekršajni odjel</w:t>
      </w:r>
    </w:p>
    <w:p w:rsidR="002045D1" w:rsidP="002045D1" w:rsidRDefault="002045D1">
      <w:pPr>
        <w:jc w:val="center"/>
        <w:rPr>
          <w:rFonts w:eastAsia="Times New Roman"/>
          <w:kern w:val="0"/>
          <w:lang w:eastAsia="hr-HR"/>
        </w:rPr>
      </w:pPr>
      <w:r>
        <w:rPr>
          <w:rFonts w:eastAsia="Times New Roman"/>
          <w:kern w:val="0"/>
          <w:lang w:eastAsia="hr-HR"/>
        </w:rPr>
        <w:t xml:space="preserve">                                                                                            Posl.br. Pp-1801/2025-3</w:t>
      </w:r>
    </w:p>
    <w:p w:rsidR="002045D1" w:rsidP="002045D1" w:rsidRDefault="002045D1">
      <w:pPr>
        <w:jc w:val="both"/>
        <w:rPr>
          <w:rFonts w:eastAsia="Times New Roman"/>
          <w:kern w:val="0"/>
          <w:lang w:eastAsia="hr-HR"/>
        </w:rPr>
      </w:pPr>
    </w:p>
    <w:p w:rsidR="002045D1" w:rsidP="002045D1" w:rsidRDefault="002045D1">
      <w:pPr>
        <w:suppressAutoHyphens/>
        <w:autoSpaceDN w:val="false"/>
        <w:jc w:val="center"/>
        <w:rPr>
          <w:rFonts w:eastAsia="Calibri"/>
          <w:color w:val="000000"/>
          <w:kern w:val="0"/>
        </w:rPr>
      </w:pPr>
      <w:r>
        <w:rPr>
          <w:rFonts w:eastAsia="Calibri"/>
          <w:color w:val="000000"/>
          <w:kern w:val="0"/>
        </w:rPr>
        <w:t>U  I M E  R E P U B L I K E  H R V A T S K E</w:t>
      </w:r>
    </w:p>
    <w:p w:rsidR="002045D1" w:rsidP="002045D1" w:rsidRDefault="002045D1">
      <w:pPr>
        <w:suppressAutoHyphens/>
        <w:autoSpaceDN w:val="false"/>
        <w:jc w:val="both"/>
        <w:rPr>
          <w:rFonts w:eastAsia="Calibri"/>
          <w:color w:val="000000"/>
          <w:kern w:val="0"/>
        </w:rPr>
      </w:pPr>
    </w:p>
    <w:p w:rsidR="002045D1" w:rsidP="002045D1" w:rsidRDefault="002045D1">
      <w:pPr>
        <w:suppressAutoHyphens/>
        <w:autoSpaceDN w:val="false"/>
        <w:jc w:val="center"/>
        <w:rPr>
          <w:rFonts w:eastAsia="Calibri"/>
          <w:color w:val="000000"/>
          <w:kern w:val="0"/>
        </w:rPr>
      </w:pPr>
      <w:r>
        <w:rPr>
          <w:rFonts w:eastAsia="Calibri"/>
          <w:color w:val="000000"/>
          <w:kern w:val="0"/>
        </w:rPr>
        <w:t>P R E S U D A</w:t>
      </w:r>
    </w:p>
    <w:p w:rsidR="002045D1" w:rsidP="002045D1" w:rsidRDefault="002045D1">
      <w:pPr>
        <w:jc w:val="both"/>
        <w:rPr>
          <w:rFonts w:eastAsia="Times New Roman"/>
          <w:kern w:val="0"/>
          <w:lang w:eastAsia="hr-HR"/>
        </w:rPr>
      </w:pPr>
    </w:p>
    <w:p w:rsidR="002045D1" w:rsidP="002045D1" w:rsidRDefault="002045D1">
      <w:pPr>
        <w:spacing w:after="160" w:line="252" w:lineRule="auto"/>
        <w:jc w:val="both"/>
        <w:rPr>
          <w:rFonts w:eastAsia="Times New Roman"/>
          <w:kern w:val="0"/>
          <w:lang w:eastAsia="hr-HR"/>
        </w:rPr>
      </w:pPr>
      <w:r>
        <w:rPr>
          <w:rFonts w:eastAsia="Times New Roman"/>
          <w:kern w:val="0"/>
          <w:lang w:eastAsia="hr-HR"/>
        </w:rPr>
        <w:t xml:space="preserve">           Općinski sud u Rijeci, po sucu Vladi Pleše, na temelju prijedloga više sudske savjetnice Karoline Dragojević, u prekršajnom postupku protiv okrivljene Elvise Vidmar zbog djela prekršaja iz članka 40. stavka 1. točke 53. i stavka 2. Zakona o ograničavanju uporabe duhanskih i srodnih proizvoda („Narodne novine“ broj 45/2017, 114/2018, 98/2025) povodom prigovora okrivljene na  prekršajni nalog Državnog inspektorata, Područni ured Rijeka, Klasa:UP/I-540-02/25-02/804, Urbroj: 443-02-02-03-25-3 od 9.travnja 2025., na temelju članka 161. stavka 6. Prekršajnog zakona, ("Narodne novine" broj  107/07, 39/13, 157/13, 110/15, 70/17, 118/18, 114/22 – dalje u tekstu PZ-a) , 3.</w:t>
      </w:r>
      <w:r w:rsidR="00D01CF4">
        <w:rPr>
          <w:rFonts w:eastAsia="Times New Roman"/>
          <w:kern w:val="0"/>
          <w:lang w:eastAsia="hr-HR"/>
        </w:rPr>
        <w:t xml:space="preserve"> </w:t>
      </w:r>
      <w:r>
        <w:rPr>
          <w:rFonts w:eastAsia="Times New Roman"/>
          <w:kern w:val="0"/>
          <w:lang w:eastAsia="hr-HR"/>
        </w:rPr>
        <w:t xml:space="preserve">kolovoza 2026., </w:t>
      </w:r>
    </w:p>
    <w:p w:rsidR="002045D1" w:rsidP="002045D1" w:rsidRDefault="002045D1">
      <w:pPr>
        <w:jc w:val="center"/>
        <w:rPr>
          <w:rFonts w:eastAsia="Times New Roman"/>
          <w:kern w:val="0"/>
          <w:lang w:eastAsia="hr-HR"/>
        </w:rPr>
      </w:pPr>
      <w:r>
        <w:rPr>
          <w:rFonts w:eastAsia="Times New Roman"/>
          <w:kern w:val="0"/>
          <w:lang w:eastAsia="hr-HR"/>
        </w:rPr>
        <w:t>p r e s u d i o  j e</w:t>
      </w:r>
    </w:p>
    <w:p w:rsidR="002045D1" w:rsidP="002045D1" w:rsidRDefault="002045D1">
      <w:pPr>
        <w:jc w:val="center"/>
        <w:rPr>
          <w:rFonts w:eastAsia="Times New Roman"/>
          <w:kern w:val="0"/>
          <w:lang w:eastAsia="hr-HR"/>
        </w:rPr>
      </w:pPr>
    </w:p>
    <w:p w:rsidR="002045D1" w:rsidP="002045D1" w:rsidRDefault="002045D1">
      <w:pPr>
        <w:jc w:val="both"/>
        <w:rPr>
          <w:rFonts w:eastAsia="Calibri"/>
          <w:kern w:val="0"/>
        </w:rPr>
      </w:pPr>
      <w:r>
        <w:rPr>
          <w:rFonts w:eastAsia="Times New Roman"/>
          <w:kern w:val="0"/>
          <w:lang w:eastAsia="hr-HR"/>
        </w:rPr>
        <w:t xml:space="preserve">        </w:t>
      </w:r>
      <w:r>
        <w:rPr>
          <w:rFonts w:eastAsia="Calibri"/>
          <w:kern w:val="0"/>
        </w:rPr>
        <w:t xml:space="preserve">okrivljena Elvisa Vidmar, </w:t>
      </w:r>
      <w:r w:rsidRPr="002045D1">
        <w:rPr>
          <w:rFonts w:eastAsia="Calibri"/>
          <w:kern w:val="0"/>
        </w:rPr>
        <w:t>ro</w:t>
      </w:r>
      <w:r>
        <w:rPr>
          <w:rFonts w:eastAsia="Calibri"/>
          <w:kern w:val="0"/>
        </w:rPr>
        <w:t>đ</w:t>
      </w:r>
      <w:r w:rsidRPr="002045D1">
        <w:rPr>
          <w:rFonts w:eastAsia="Calibri"/>
          <w:kern w:val="0"/>
        </w:rPr>
        <w:t xml:space="preserve">eno prezime </w:t>
      </w:r>
      <w:r>
        <w:rPr>
          <w:rFonts w:eastAsia="Calibri"/>
          <w:kern w:val="0"/>
        </w:rPr>
        <w:t>R</w:t>
      </w:r>
      <w:r w:rsidRPr="002045D1">
        <w:rPr>
          <w:rFonts w:eastAsia="Calibri"/>
          <w:kern w:val="0"/>
        </w:rPr>
        <w:t>ogi</w:t>
      </w:r>
      <w:r>
        <w:rPr>
          <w:rFonts w:eastAsia="Calibri"/>
          <w:kern w:val="0"/>
        </w:rPr>
        <w:t>ć</w:t>
      </w:r>
      <w:r w:rsidRPr="002045D1">
        <w:rPr>
          <w:rFonts w:eastAsia="Calibri"/>
          <w:kern w:val="0"/>
        </w:rPr>
        <w:t xml:space="preserve">, </w:t>
      </w:r>
      <w:r>
        <w:rPr>
          <w:rFonts w:eastAsia="Calibri"/>
          <w:kern w:val="0"/>
        </w:rPr>
        <w:t>OIB</w:t>
      </w:r>
      <w:r w:rsidRPr="002045D1">
        <w:rPr>
          <w:rFonts w:eastAsia="Calibri"/>
          <w:kern w:val="0"/>
        </w:rPr>
        <w:t>: 55766400376, ro</w:t>
      </w:r>
      <w:r>
        <w:rPr>
          <w:rFonts w:eastAsia="Calibri"/>
          <w:kern w:val="0"/>
        </w:rPr>
        <w:t>đ</w:t>
      </w:r>
      <w:r w:rsidRPr="002045D1">
        <w:rPr>
          <w:rFonts w:eastAsia="Calibri"/>
          <w:kern w:val="0"/>
        </w:rPr>
        <w:t xml:space="preserve">ena 01.05.1969 g., </w:t>
      </w:r>
      <w:r>
        <w:rPr>
          <w:rFonts w:eastAsia="Calibri"/>
          <w:kern w:val="0"/>
        </w:rPr>
        <w:t xml:space="preserve">u Bihaću, Bosna i Hercegovina, kći Fehima, s prebivalištem u Rijeci, Mate Sušnja 19, ranije prekršajno ne osuđivana, ostali podaci nisu poznati, </w:t>
      </w:r>
    </w:p>
    <w:p w:rsidR="002045D1" w:rsidP="002045D1" w:rsidRDefault="002045D1">
      <w:pPr>
        <w:jc w:val="both"/>
        <w:rPr>
          <w:rFonts w:eastAsia="Calibri"/>
          <w:kern w:val="0"/>
        </w:rPr>
      </w:pPr>
      <w:r>
        <w:rPr>
          <w:rFonts w:eastAsia="Calibri"/>
          <w:kern w:val="0"/>
        </w:rPr>
        <w:t xml:space="preserve">       </w:t>
      </w:r>
    </w:p>
    <w:p w:rsidR="002045D1" w:rsidP="002045D1" w:rsidRDefault="002045D1">
      <w:pPr>
        <w:jc w:val="both"/>
        <w:rPr>
          <w:rFonts w:eastAsia="Calibri"/>
          <w:kern w:val="0"/>
        </w:rPr>
      </w:pPr>
      <w:r>
        <w:rPr>
          <w:rFonts w:eastAsia="Times New Roman"/>
          <w:kern w:val="0"/>
          <w:lang w:eastAsia="hr-HR"/>
        </w:rPr>
        <w:t xml:space="preserve">                                             oslobađa se od optužbe</w:t>
      </w:r>
    </w:p>
    <w:p w:rsidR="002045D1" w:rsidP="002045D1" w:rsidRDefault="002045D1">
      <w:pPr>
        <w:jc w:val="both"/>
        <w:rPr>
          <w:rFonts w:eastAsia="Calibri"/>
          <w:kern w:val="0"/>
        </w:rPr>
      </w:pPr>
      <w:r>
        <w:rPr>
          <w:rFonts w:eastAsia="Calibri"/>
          <w:kern w:val="0"/>
        </w:rPr>
        <w:t xml:space="preserve">        da, </w:t>
      </w:r>
    </w:p>
    <w:p w:rsidR="002045D1" w:rsidP="002045D1" w:rsidRDefault="002045D1">
      <w:pPr>
        <w:jc w:val="both"/>
        <w:rPr>
          <w:rFonts w:eastAsia="Calibri"/>
          <w:kern w:val="0"/>
        </w:rPr>
      </w:pPr>
    </w:p>
    <w:p w:rsidR="002045D1" w:rsidP="002045D1" w:rsidRDefault="002045D1">
      <w:pPr>
        <w:jc w:val="both"/>
        <w:rPr>
          <w:rFonts w:eastAsia="Times New Roman"/>
          <w:kern w:val="0"/>
          <w:lang w:eastAsia="hr-HR"/>
        </w:rPr>
      </w:pPr>
      <w:r>
        <w:rPr>
          <w:rFonts w:eastAsia="Calibri"/>
          <w:kern w:val="0"/>
        </w:rPr>
        <w:t>I.      25.ožujka 2025., u ugostiteljskom objektu caffe bar Knedlica 1, Vukovarska 87, Rijeka, koji posluje u sastavu ugostiteljskog objekta vlasnice Elvise Vidmar, ulica Juraja Dobrile 10, Opatija, dozvolila konzumiranje duhanskih i srodnih proizvoda u svom ugostiteljskom objektu, koji se smatra zatvorenim javnim prostorom i nije ishodila Rješenje Ministarstva zdravstva kojim dokazuje da isti ispunjava uvjete iz članka 26. do 32. Zakona</w:t>
      </w:r>
      <w:r>
        <w:rPr>
          <w:rFonts w:eastAsia="Times New Roman"/>
          <w:kern w:val="0"/>
          <w:lang w:eastAsia="hr-HR"/>
        </w:rPr>
        <w:t>,</w:t>
      </w:r>
    </w:p>
    <w:p w:rsidRPr="002045D1" w:rsidR="002045D1" w:rsidP="002045D1" w:rsidRDefault="002045D1">
      <w:pPr>
        <w:jc w:val="both"/>
        <w:rPr>
          <w:rFonts w:eastAsia="Times New Roman"/>
          <w:kern w:val="0"/>
          <w:lang w:eastAsia="hr-HR"/>
        </w:rPr>
      </w:pPr>
    </w:p>
    <w:p w:rsidR="002045D1" w:rsidP="002045D1" w:rsidRDefault="002045D1">
      <w:pPr>
        <w:jc w:val="both"/>
        <w:rPr>
          <w:rFonts w:eastAsia="Times New Roman"/>
          <w:kern w:val="0"/>
          <w:lang w:eastAsia="hr-HR"/>
        </w:rPr>
      </w:pPr>
      <w:r>
        <w:rPr>
          <w:rFonts w:eastAsia="Times New Roman"/>
          <w:kern w:val="0"/>
          <w:lang w:eastAsia="hr-HR"/>
        </w:rPr>
        <w:t xml:space="preserve">        pa da bi time postupila protivno odredbi članka 25. stavka 1. Zakona o ograničavanju uporabe duhanskih i srodnih proizvoda, te počinila djelo prekršaja iz članka 40. stavka 1. točke 53. i stavka 2. istog Zakona, </w:t>
      </w:r>
    </w:p>
    <w:p w:rsidR="002045D1" w:rsidP="002045D1" w:rsidRDefault="002045D1">
      <w:pPr>
        <w:jc w:val="both"/>
        <w:rPr>
          <w:rFonts w:eastAsia="Calibri"/>
          <w:kern w:val="0"/>
        </w:rPr>
      </w:pPr>
    </w:p>
    <w:p w:rsidR="002045D1" w:rsidP="002045D1" w:rsidRDefault="002045D1">
      <w:pPr>
        <w:jc w:val="both"/>
        <w:rPr>
          <w:rFonts w:eastAsia="Calibri"/>
          <w:kern w:val="0"/>
        </w:rPr>
      </w:pPr>
      <w:r>
        <w:rPr>
          <w:rFonts w:eastAsia="Calibri"/>
          <w:kern w:val="0"/>
        </w:rPr>
        <w:t>II.   Na temelju članka 140. stavka 1. i 2. PZ troškovi prekršajnog postupka padaju na teret proračunskih sredstava suda.</w:t>
      </w:r>
    </w:p>
    <w:p w:rsidR="002045D1" w:rsidP="002045D1" w:rsidRDefault="002045D1">
      <w:pPr>
        <w:jc w:val="both"/>
        <w:rPr>
          <w:rFonts w:eastAsia="Calibri"/>
          <w:kern w:val="0"/>
        </w:rPr>
      </w:pPr>
    </w:p>
    <w:p w:rsidR="002045D1" w:rsidP="002045D1" w:rsidRDefault="002045D1">
      <w:pPr>
        <w:jc w:val="center"/>
        <w:rPr>
          <w:rFonts w:eastAsia="Calibri"/>
          <w:kern w:val="0"/>
        </w:rPr>
      </w:pPr>
      <w:r>
        <w:rPr>
          <w:rFonts w:eastAsia="Calibri"/>
          <w:kern w:val="0"/>
        </w:rPr>
        <w:t>Obrazloženje</w:t>
      </w:r>
    </w:p>
    <w:p w:rsidR="002045D1" w:rsidP="002045D1" w:rsidRDefault="002045D1">
      <w:pPr>
        <w:jc w:val="both"/>
        <w:rPr>
          <w:rFonts w:eastAsia="Calibri"/>
          <w:kern w:val="0"/>
        </w:rPr>
      </w:pPr>
    </w:p>
    <w:p w:rsidR="002045D1" w:rsidP="002045D1" w:rsidRDefault="002045D1">
      <w:pPr>
        <w:jc w:val="both"/>
        <w:rPr>
          <w:rFonts w:eastAsia="Times New Roman"/>
          <w:kern w:val="0"/>
          <w:lang w:eastAsia="hr-HR"/>
        </w:rPr>
      </w:pPr>
      <w:r>
        <w:rPr>
          <w:rFonts w:eastAsia="Calibri"/>
          <w:kern w:val="0"/>
        </w:rPr>
        <w:t xml:space="preserve">1. Ovlašteni tužitelj izdao je prekršajni nalog kojim se okrivljena tereti za djelo prekršaja </w:t>
      </w:r>
      <w:r>
        <w:rPr>
          <w:rFonts w:eastAsia="Times New Roman"/>
          <w:kern w:val="0"/>
          <w:lang w:eastAsia="hr-HR"/>
        </w:rPr>
        <w:t>iz članka 40. stavka 1. točke 53. i stavka 2. Zakona o ograničavanju uporabe duhanskih i srodnih proizvoda, kako je to činjenično i pravno opisano u izreci odluke.</w:t>
      </w:r>
    </w:p>
    <w:p w:rsidR="002045D1" w:rsidP="002045D1" w:rsidRDefault="002045D1">
      <w:pPr>
        <w:jc w:val="both"/>
        <w:rPr>
          <w:rFonts w:eastAsia="Calibri"/>
          <w:kern w:val="0"/>
        </w:rPr>
      </w:pPr>
    </w:p>
    <w:p w:rsidR="002045D1" w:rsidP="002045D1" w:rsidRDefault="002045D1">
      <w:pPr>
        <w:jc w:val="both"/>
        <w:rPr>
          <w:rFonts w:eastAsia="Calibri"/>
          <w:kern w:val="0"/>
        </w:rPr>
      </w:pPr>
      <w:r>
        <w:rPr>
          <w:rFonts w:eastAsia="Calibri"/>
          <w:kern w:val="0"/>
        </w:rPr>
        <w:t xml:space="preserve">1.1. Prekršajni nalog stavljen je izvan snage te se isti dostavljen sudu u povodu pravodobnog, dopuštenog i potpunog prigovora smatra optužnim prijedlogom (članak 238. stavak 8. točka 4. PZ). </w:t>
      </w:r>
    </w:p>
    <w:p w:rsidR="002045D1" w:rsidP="002045D1" w:rsidRDefault="002045D1">
      <w:pPr>
        <w:jc w:val="both"/>
        <w:rPr>
          <w:rFonts w:eastAsia="Calibri"/>
          <w:kern w:val="0"/>
        </w:rPr>
      </w:pPr>
    </w:p>
    <w:p w:rsidR="002045D1" w:rsidP="002045D1" w:rsidRDefault="002045D1">
      <w:pPr>
        <w:jc w:val="both"/>
      </w:pPr>
      <w:r>
        <w:rPr>
          <w:rFonts w:eastAsia="Calibri"/>
          <w:kern w:val="0"/>
        </w:rPr>
        <w:t xml:space="preserve">2. </w:t>
      </w:r>
      <w:r>
        <w:t>Ispitujući optužni prijedlog, Sud je utvrdio da je djelo prekršaja koji se stavlja na teret okrivljenicima po propisu nije prekršaj.</w:t>
      </w:r>
    </w:p>
    <w:p w:rsidR="002045D1" w:rsidP="002045D1" w:rsidRDefault="002045D1">
      <w:pPr>
        <w:jc w:val="both"/>
        <w:rPr>
          <w:rFonts w:eastAsia="Calibri"/>
          <w:kern w:val="0"/>
        </w:rPr>
      </w:pPr>
    </w:p>
    <w:p w:rsidR="002045D1" w:rsidP="002045D1" w:rsidRDefault="002045D1">
      <w:pPr>
        <w:jc w:val="both"/>
        <w:rPr>
          <w:rFonts w:eastAsia="Calibri"/>
          <w:kern w:val="0"/>
        </w:rPr>
      </w:pPr>
      <w:r>
        <w:rPr>
          <w:rFonts w:eastAsia="Times New Roman"/>
          <w:kern w:val="0"/>
          <w:lang w:eastAsia="hr-HR"/>
        </w:rPr>
        <w:t>3</w:t>
      </w:r>
      <w:r>
        <w:rPr>
          <w:rFonts w:eastAsia="Calibri"/>
          <w:kern w:val="0"/>
        </w:rPr>
        <w:t>. Naime, člankom 25. stavkom 1. Zakona o ograničavanju uporabe duhanskih i srodnih proizvoda je propisano da se zabranjuje pušenje duhanskih i srodnih proizvoda, biljnih proizvoda i uporaba elektroničkih cigareta s nikotinskim punjenjem ili bez nikotinskog punjenja i vodenih lula u svim zatvorenim javnim prostorima. Stavkom 2. istog članka Zakona je propisano da se zatvorenim javnim prostorom smatra prostor koji ima krov i potpuno zatvoreno više od polovice površine pripadajućih stijena, kao i terase koje su ograđene staklenim stijenama ili nekim drugim materijalom. Također zatvorenim javnim prostorom smatra se prostor koji ima krov i u kojem je moguće zatvoriti više od polovice pripadajućih stijena kada su te stijene zatvorene. Člankom 40. stavkom 1. točkom 57. istog Zakona je propisano da će se novčanom kaznom od 9290,00 do 19.900,00 eura kazniti fizička osoba koja ne osigura poštovanje zabrane pušenja u zatvorenom javnom prostoru (članak 25. stavci 1. i 2.).</w:t>
      </w:r>
    </w:p>
    <w:p w:rsidR="002045D1" w:rsidP="002045D1" w:rsidRDefault="002045D1">
      <w:pPr>
        <w:jc w:val="both"/>
        <w:rPr>
          <w:rFonts w:eastAsia="Calibri"/>
          <w:kern w:val="0"/>
        </w:rPr>
      </w:pPr>
    </w:p>
    <w:p w:rsidR="002045D1" w:rsidP="002045D1" w:rsidRDefault="002045D1">
      <w:pPr>
        <w:jc w:val="both"/>
        <w:rPr>
          <w:rFonts w:eastAsia="Calibri"/>
          <w:kern w:val="0"/>
        </w:rPr>
      </w:pPr>
      <w:r>
        <w:rPr>
          <w:rFonts w:eastAsia="Calibri"/>
          <w:kern w:val="0"/>
        </w:rPr>
        <w:t>4. Nadalje, treba istaknuti da je zakonski opis prekršaja, odnosno njegova pravna kvalifikacija, podvođenje odlučnih činjenica sadržanih u činjeničnom opisu djela pod biće odgovarajućeg prekršaja, s time što sve odlučne činjenice moraju biti navedene isključivo u činjeničnom opisu prekršaja, pa u nedostatku nekog od konstitutivnih elemenata bića djela u činjeničnom opisu, djelo nije prekršaj.</w:t>
      </w:r>
    </w:p>
    <w:p w:rsidR="002045D1" w:rsidP="002045D1" w:rsidRDefault="002045D1">
      <w:pPr>
        <w:jc w:val="both"/>
        <w:rPr>
          <w:rFonts w:eastAsia="Calibri"/>
          <w:kern w:val="0"/>
        </w:rPr>
      </w:pPr>
    </w:p>
    <w:p w:rsidR="002045D1" w:rsidP="002045D1" w:rsidRDefault="002045D1">
      <w:pPr>
        <w:jc w:val="both"/>
        <w:rPr>
          <w:rFonts w:eastAsia="Calibri"/>
          <w:kern w:val="0"/>
        </w:rPr>
      </w:pPr>
      <w:r>
        <w:rPr>
          <w:rFonts w:eastAsia="Calibri"/>
          <w:kern w:val="0"/>
        </w:rPr>
        <w:t>5. Međutim, navedeni činjenični opis djela sadržan u optužnom aktu nepotpun jer iz njega ne proizlaze sva njegova zakonom propisana obilježja, jer se obzirom na zakonski opis prekršaja radi o prekršaju za čiju konkretizaciju činjeničnog opisa nužno treba navesti na koji način okrivljena nije osigurala poštivanje zabrane pušenja u zatvorenom javnom prostoru svog ugostiteljskog objekta, a to je u ovom slučaju izostalo.</w:t>
      </w:r>
    </w:p>
    <w:p w:rsidR="002045D1" w:rsidP="002045D1" w:rsidRDefault="002045D1">
      <w:pPr>
        <w:jc w:val="both"/>
        <w:rPr>
          <w:rFonts w:eastAsia="Calibri"/>
          <w:kern w:val="0"/>
        </w:rPr>
      </w:pPr>
    </w:p>
    <w:p w:rsidR="002045D1" w:rsidP="002045D1" w:rsidRDefault="002045D1">
      <w:pPr>
        <w:jc w:val="both"/>
        <w:rPr>
          <w:rFonts w:eastAsia="Calibri"/>
          <w:kern w:val="0"/>
        </w:rPr>
      </w:pPr>
      <w:r>
        <w:rPr>
          <w:rFonts w:eastAsia="Calibri"/>
          <w:kern w:val="0"/>
        </w:rPr>
        <w:t>6. Kako je zakonski opis, odnosno pravno kvalificiranje prekršaja podvođenje odlučnih činjenica sadržanih u činjeničnom opisu pod biće odgovarajućeg prekršaja, to sve odlučne činjenice nužno moraju biti navedene isključivo u činjeničnom opisu prekršaja, jer u protivnom, u nedostatku nekog od konstitutivnih elemenata bića prekršaja u činjeničnom opisu, opisano djelo nije prekršaj.</w:t>
      </w:r>
    </w:p>
    <w:p w:rsidR="002045D1" w:rsidP="002045D1" w:rsidRDefault="002045D1">
      <w:pPr>
        <w:jc w:val="both"/>
        <w:rPr>
          <w:rFonts w:eastAsia="Calibri"/>
          <w:kern w:val="0"/>
        </w:rPr>
      </w:pPr>
    </w:p>
    <w:p w:rsidR="002045D1" w:rsidP="002045D1" w:rsidRDefault="002045D1">
      <w:pPr>
        <w:jc w:val="both"/>
        <w:rPr>
          <w:rFonts w:eastAsia="Calibri"/>
          <w:kern w:val="0"/>
        </w:rPr>
      </w:pPr>
    </w:p>
    <w:p w:rsidR="002045D1" w:rsidP="002045D1" w:rsidRDefault="002045D1">
      <w:pPr>
        <w:jc w:val="both"/>
        <w:rPr>
          <w:rFonts w:eastAsia="Calibri"/>
          <w:kern w:val="0"/>
        </w:rPr>
      </w:pPr>
    </w:p>
    <w:p w:rsidR="002045D1" w:rsidP="002045D1" w:rsidRDefault="002045D1">
      <w:pPr>
        <w:jc w:val="both"/>
        <w:rPr>
          <w:rFonts w:eastAsia="Calibri"/>
          <w:kern w:val="0"/>
        </w:rPr>
      </w:pPr>
    </w:p>
    <w:p w:rsidR="002045D1" w:rsidP="002045D1" w:rsidRDefault="002045D1">
      <w:pPr>
        <w:jc w:val="both"/>
        <w:rPr>
          <w:rFonts w:eastAsia="Calibri"/>
          <w:kern w:val="0"/>
        </w:rPr>
      </w:pPr>
    </w:p>
    <w:p w:rsidR="002045D1" w:rsidP="002045D1" w:rsidRDefault="002045D1">
      <w:pPr>
        <w:jc w:val="both"/>
        <w:rPr>
          <w:rFonts w:eastAsia="Calibri"/>
          <w:kern w:val="0"/>
        </w:rPr>
      </w:pPr>
    </w:p>
    <w:p w:rsidR="002045D1" w:rsidP="002045D1" w:rsidRDefault="002045D1">
      <w:pPr>
        <w:jc w:val="both"/>
        <w:rPr>
          <w:rFonts w:eastAsia="Calibri"/>
          <w:kern w:val="0"/>
        </w:rPr>
      </w:pPr>
      <w:r>
        <w:rPr>
          <w:rFonts w:eastAsia="Calibri"/>
          <w:kern w:val="0"/>
        </w:rPr>
        <w:lastRenderedPageBreak/>
        <w:t>7. Kako je okrivljena oslobođena od optužbe, to na temelju članka 140. stavka 1. i 2. PZ troškovi prekršajnog postupka padaju na teret proračunskih sredstava suda</w:t>
      </w:r>
    </w:p>
    <w:p w:rsidR="002045D1" w:rsidP="002045D1" w:rsidRDefault="002045D1">
      <w:pPr>
        <w:jc w:val="both"/>
        <w:rPr>
          <w:rFonts w:eastAsia="Calibri"/>
          <w:kern w:val="0"/>
        </w:rPr>
      </w:pPr>
    </w:p>
    <w:p w:rsidR="002045D1" w:rsidP="002045D1" w:rsidRDefault="002045D1">
      <w:pPr>
        <w:jc w:val="center"/>
        <w:rPr>
          <w:rFonts w:eastAsia="Times New Roman"/>
          <w:kern w:val="0"/>
          <w:lang w:eastAsia="hr-HR"/>
        </w:rPr>
      </w:pPr>
      <w:r>
        <w:rPr>
          <w:rFonts w:eastAsia="Times New Roman"/>
          <w:kern w:val="0"/>
          <w:lang w:eastAsia="hr-HR"/>
        </w:rPr>
        <w:t>Rijeka, 3.</w:t>
      </w:r>
      <w:r w:rsidR="00D01CF4">
        <w:rPr>
          <w:rFonts w:eastAsia="Times New Roman"/>
          <w:kern w:val="0"/>
          <w:lang w:eastAsia="hr-HR"/>
        </w:rPr>
        <w:t xml:space="preserve"> </w:t>
      </w:r>
      <w:r>
        <w:rPr>
          <w:rFonts w:eastAsia="Times New Roman"/>
          <w:kern w:val="0"/>
          <w:lang w:eastAsia="hr-HR"/>
        </w:rPr>
        <w:t>kolovoza 2026.</w:t>
      </w:r>
    </w:p>
    <w:p w:rsidR="002045D1" w:rsidP="002045D1" w:rsidRDefault="002045D1">
      <w:pPr>
        <w:jc w:val="both"/>
        <w:rPr>
          <w:rFonts w:eastAsia="Times New Roman"/>
          <w:kern w:val="0"/>
          <w:lang w:eastAsia="hr-HR"/>
        </w:rPr>
      </w:pPr>
    </w:p>
    <w:p w:rsidR="002045D1" w:rsidP="002045D1" w:rsidRDefault="002045D1">
      <w:pPr>
        <w:jc w:val="both"/>
        <w:rPr>
          <w:rFonts w:eastAsia="Times New Roman"/>
          <w:kern w:val="0"/>
          <w:lang w:eastAsia="hr-HR"/>
        </w:rPr>
      </w:pPr>
      <w:r>
        <w:rPr>
          <w:rFonts w:eastAsia="Times New Roman"/>
          <w:kern w:val="0"/>
          <w:lang w:eastAsia="hr-HR"/>
        </w:rPr>
        <w:t>Viša sudska savjetnica:                                                                                Sudac:</w:t>
      </w:r>
    </w:p>
    <w:p w:rsidR="002045D1" w:rsidP="002045D1" w:rsidRDefault="002045D1">
      <w:pPr>
        <w:jc w:val="both"/>
        <w:rPr>
          <w:rFonts w:eastAsia="Times New Roman"/>
          <w:kern w:val="0"/>
          <w:lang w:eastAsia="hr-HR"/>
        </w:rPr>
      </w:pPr>
      <w:r>
        <w:rPr>
          <w:rFonts w:eastAsia="Times New Roman"/>
          <w:kern w:val="0"/>
          <w:lang w:eastAsia="hr-HR"/>
        </w:rPr>
        <w:t>Karolina Dragojević</w:t>
      </w:r>
      <w:r w:rsidR="00D01CF4">
        <w:rPr>
          <w:rFonts w:eastAsia="Times New Roman"/>
          <w:kern w:val="0"/>
          <w:lang w:eastAsia="hr-HR"/>
        </w:rPr>
        <w:t>, v.r.</w:t>
      </w:r>
      <w:r>
        <w:rPr>
          <w:rFonts w:eastAsia="Times New Roman"/>
          <w:kern w:val="0"/>
          <w:lang w:eastAsia="hr-HR"/>
        </w:rPr>
        <w:t xml:space="preserve">                                                      </w:t>
      </w:r>
      <w:r w:rsidR="00D01CF4">
        <w:rPr>
          <w:rFonts w:eastAsia="Times New Roman"/>
          <w:kern w:val="0"/>
          <w:lang w:eastAsia="hr-HR"/>
        </w:rPr>
        <w:t xml:space="preserve">                  </w:t>
      </w:r>
      <w:r>
        <w:rPr>
          <w:rFonts w:eastAsia="Times New Roman"/>
          <w:kern w:val="0"/>
          <w:lang w:eastAsia="hr-HR"/>
        </w:rPr>
        <w:t>Vlado Pleše</w:t>
      </w:r>
      <w:r w:rsidR="00D01CF4">
        <w:rPr>
          <w:rFonts w:eastAsia="Times New Roman"/>
          <w:kern w:val="0"/>
          <w:lang w:eastAsia="hr-HR"/>
        </w:rPr>
        <w:t>, v.r.</w:t>
      </w:r>
    </w:p>
    <w:p w:rsidR="002045D1" w:rsidP="002045D1" w:rsidRDefault="002045D1">
      <w:pPr>
        <w:jc w:val="both"/>
        <w:rPr>
          <w:rFonts w:eastAsia="Times New Roman"/>
          <w:kern w:val="0"/>
          <w:lang w:eastAsia="hr-HR"/>
        </w:rPr>
      </w:pPr>
      <w:r>
        <w:rPr>
          <w:rFonts w:eastAsia="Times New Roman"/>
          <w:kern w:val="0"/>
          <w:lang w:eastAsia="hr-HR"/>
        </w:rPr>
        <w:t xml:space="preserve">      </w:t>
      </w:r>
    </w:p>
    <w:p w:rsidR="002045D1" w:rsidP="002045D1" w:rsidRDefault="002045D1">
      <w:pPr>
        <w:jc w:val="both"/>
        <w:rPr>
          <w:rFonts w:eastAsia="Times New Roman"/>
          <w:kern w:val="0"/>
          <w:lang w:eastAsia="hr-HR"/>
        </w:rPr>
      </w:pPr>
    </w:p>
    <w:p w:rsidR="00D01CF4" w:rsidP="002045D1" w:rsidRDefault="00D01CF4">
      <w:pPr>
        <w:jc w:val="both"/>
        <w:rPr>
          <w:rFonts w:eastAsia="Times New Roman"/>
          <w:kern w:val="0"/>
          <w:lang w:eastAsia="hr-HR"/>
        </w:rPr>
      </w:pPr>
    </w:p>
    <w:p w:rsidR="002045D1" w:rsidP="002045D1" w:rsidRDefault="002045D1">
      <w:pPr>
        <w:jc w:val="both"/>
        <w:rPr>
          <w:rFonts w:eastAsia="Times New Roman"/>
          <w:kern w:val="0"/>
          <w:lang w:eastAsia="hr-HR"/>
        </w:rPr>
      </w:pPr>
    </w:p>
    <w:p w:rsidR="002045D1" w:rsidP="002045D1" w:rsidRDefault="002045D1">
      <w:pPr>
        <w:jc w:val="both"/>
        <w:rPr>
          <w:rFonts w:eastAsia="Times New Roman"/>
          <w:kern w:val="0"/>
          <w:lang w:eastAsia="hr-HR"/>
        </w:rPr>
      </w:pPr>
      <w:r>
        <w:rPr>
          <w:rFonts w:eastAsia="Times New Roman"/>
          <w:kern w:val="0"/>
          <w:lang w:eastAsia="hr-HR"/>
        </w:rPr>
        <w:t xml:space="preserve">Uputa o pravnom lijeku:  </w:t>
      </w:r>
    </w:p>
    <w:p w:rsidR="002045D1" w:rsidP="002045D1" w:rsidRDefault="002045D1">
      <w:pPr>
        <w:spacing w:before="96" w:beforeLines="40" w:after="96" w:afterLines="40" w:line="252" w:lineRule="auto"/>
        <w:jc w:val="both"/>
        <w:rPr>
          <w:rFonts w:eastAsia="Times New Roman"/>
          <w:kern w:val="0"/>
          <w:lang w:eastAsia="hr-HR"/>
        </w:rPr>
      </w:pPr>
      <w:r>
        <w:rPr>
          <w:rFonts w:eastAsia="Times New Roman"/>
          <w:kern w:val="0"/>
          <w:lang w:eastAsia="hr-HR"/>
        </w:rPr>
        <w:tab/>
        <w:t xml:space="preserve">Protiv ove presude stranke imaju pravo žalbe u roku od 8 (osam) dana od dana dostave prijepisa presude. Žalba se podnosi sudu u Rijeci u 2 (dva) istovjetna primjerka, a o žalbi odlučuje nadležni Sud. </w:t>
      </w:r>
    </w:p>
    <w:p w:rsidR="002045D1" w:rsidP="002045D1" w:rsidRDefault="002045D1">
      <w:pPr>
        <w:jc w:val="both"/>
        <w:rPr>
          <w:rFonts w:eastAsia="Times New Roman"/>
          <w:kern w:val="0"/>
          <w:lang w:eastAsia="hr-HR"/>
        </w:rPr>
      </w:pPr>
    </w:p>
    <w:p w:rsidR="002045D1" w:rsidP="002045D1" w:rsidRDefault="002045D1">
      <w:pPr>
        <w:jc w:val="both"/>
        <w:rPr>
          <w:rFonts w:eastAsia="Times New Roman"/>
          <w:kern w:val="0"/>
          <w:lang w:eastAsia="hr-HR"/>
        </w:rPr>
      </w:pPr>
    </w:p>
    <w:p w:rsidR="002045D1" w:rsidP="002045D1" w:rsidRDefault="002045D1">
      <w:pPr>
        <w:jc w:val="both"/>
        <w:rPr>
          <w:rFonts w:eastAsia="Times New Roman"/>
          <w:kern w:val="0"/>
          <w:lang w:eastAsia="hr-HR"/>
        </w:rPr>
      </w:pPr>
      <w:r>
        <w:rPr>
          <w:rFonts w:eastAsia="Times New Roman"/>
          <w:kern w:val="0"/>
          <w:lang w:eastAsia="hr-HR"/>
        </w:rPr>
        <w:t xml:space="preserve">DNA: </w:t>
      </w:r>
    </w:p>
    <w:p w:rsidR="002045D1" w:rsidP="002045D1" w:rsidRDefault="002045D1">
      <w:pPr>
        <w:jc w:val="both"/>
        <w:rPr>
          <w:rFonts w:eastAsia="Times New Roman"/>
          <w:kern w:val="0"/>
          <w:lang w:eastAsia="hr-HR"/>
        </w:rPr>
      </w:pPr>
      <w:r>
        <w:rPr>
          <w:rFonts w:eastAsia="Times New Roman"/>
          <w:kern w:val="0"/>
          <w:lang w:eastAsia="hr-HR"/>
        </w:rPr>
        <w:t xml:space="preserve">1. Okrivljenoj </w:t>
      </w:r>
    </w:p>
    <w:p w:rsidR="002045D1" w:rsidP="002045D1" w:rsidRDefault="002045D1">
      <w:pPr>
        <w:jc w:val="both"/>
        <w:rPr>
          <w:rFonts w:eastAsia="Times New Roman"/>
          <w:kern w:val="0"/>
          <w:lang w:eastAsia="hr-HR"/>
        </w:rPr>
      </w:pPr>
      <w:r>
        <w:rPr>
          <w:rFonts w:eastAsia="Times New Roman"/>
          <w:kern w:val="0"/>
          <w:lang w:eastAsia="hr-HR"/>
        </w:rPr>
        <w:t>2. Tužitelju</w:t>
      </w:r>
    </w:p>
    <w:p w:rsidR="002045D1" w:rsidP="002045D1" w:rsidRDefault="002045D1">
      <w:pPr>
        <w:spacing w:after="160" w:line="252" w:lineRule="auto"/>
        <w:rPr>
          <w:rFonts w:ascii="Calibri" w:hAnsi="Calibri" w:eastAsia="Calibri" w:cs="Times New Roman"/>
          <w:kern w:val="0"/>
          <w:sz w:val="22"/>
          <w:szCs w:val="22"/>
        </w:rPr>
      </w:pPr>
    </w:p>
    <w:p w:rsidR="002045D1" w:rsidP="002045D1" w:rsidRDefault="002045D1">
      <w:pPr>
        <w:jc w:val="both"/>
        <w:rPr>
          <w:rFonts w:eastAsia="Calibri"/>
          <w:kern w:val="0"/>
        </w:rPr>
      </w:pPr>
    </w:p>
    <w:p w:rsidR="002045D1" w:rsidP="002045D1" w:rsidRDefault="002045D1">
      <w:pPr>
        <w:tabs>
          <w:tab w:val="left" w:pos="5188"/>
        </w:tabs>
        <w:jc w:val="both"/>
        <w:rPr>
          <w:rFonts w:eastAsia="Calibri"/>
          <w:kern w:val="0"/>
        </w:rPr>
      </w:pPr>
      <w:r>
        <w:rPr>
          <w:rFonts w:eastAsia="Calibri"/>
          <w:kern w:val="0"/>
        </w:rPr>
        <w:tab/>
      </w:r>
    </w:p>
    <w:p w:rsidR="002045D1" w:rsidP="002045D1" w:rsidRDefault="002045D1"/>
    <w:p w:rsidR="002045D1" w:rsidP="002045D1" w:rsidRDefault="002045D1"/>
    <w:p w:rsidR="002045D1" w:rsidP="002045D1" w:rsidRDefault="002045D1"/>
    <w:p w:rsidR="002045D1" w:rsidP="002045D1" w:rsidRDefault="002045D1"/>
    <w:p w:rsidR="001B2332" w:rsidRDefault="001B2332"/>
    <w:sectPr w:rsidR="001B2332" w:rsidSect="002045D1">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B3495" w:rsidP="002045D1" w:rsidRDefault="00BB3495">
      <w:r>
        <w:separator/>
      </w:r>
    </w:p>
  </w:endnote>
  <w:endnote w:type="continuationSeparator" w:id="0">
    <w:p w:rsidR="00BB3495" w:rsidP="002045D1" w:rsidRDefault="00BB3495">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B3495" w:rsidP="002045D1" w:rsidRDefault="00BB3495">
      <w:r>
        <w:separator/>
      </w:r>
    </w:p>
  </w:footnote>
  <w:footnote w:type="continuationSeparator" w:id="0">
    <w:p w:rsidR="00BB3495" w:rsidP="002045D1" w:rsidRDefault="00BB3495">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925418419"/>
      <w:docPartObj>
        <w:docPartGallery w:val="Page Numbers (Top of Page)"/>
        <w:docPartUnique/>
      </w:docPartObj>
    </w:sdtPr>
    <w:sdtEndPr/>
    <w:sdtContent>
      <w:p w:rsidR="002045D1" w:rsidRDefault="002045D1">
        <w:pPr>
          <w:pStyle w:val="Zaglavlje"/>
          <w:jc w:val="center"/>
        </w:pPr>
        <w:r>
          <w:fldChar w:fldCharType="begin"/>
        </w:r>
        <w:r>
          <w:instrText>PAGE   \* MERGEFORMAT</w:instrText>
        </w:r>
        <w:r>
          <w:fldChar w:fldCharType="separate"/>
        </w:r>
        <w:r w:rsidR="00D01CF4">
          <w:rPr>
            <w:noProof/>
          </w:rPr>
          <w:t>3</w:t>
        </w:r>
        <w:r>
          <w:fldChar w:fldCharType="end"/>
        </w:r>
      </w:p>
    </w:sdtContent>
  </w:sdt>
  <w:p w:rsidR="002045D1" w:rsidRDefault="002045D1">
    <w:pPr>
      <w:pStyle w:val="Zaglavlje"/>
    </w:pPr>
  </w:p>
  <w:p w:rsidR="002045D1" w:rsidP="002045D1" w:rsidRDefault="002045D1">
    <w:pPr>
      <w:jc w:val="right"/>
      <w:rPr>
        <w:rFonts w:eastAsia="Times New Roman"/>
        <w:kern w:val="0"/>
        <w:lang w:eastAsia="hr-HR"/>
      </w:rPr>
    </w:pPr>
    <w:r>
      <w:rPr>
        <w:rFonts w:eastAsia="Times New Roman"/>
        <w:kern w:val="0"/>
        <w:lang w:eastAsia="hr-HR"/>
      </w:rPr>
      <w:t>Posl.br. Pp-1801/2025-3</w:t>
    </w:r>
  </w:p>
  <w:p w:rsidR="002045D1" w:rsidRDefault="002045D1">
    <w:pPr>
      <w:pStyle w:val="Zaglavlje"/>
    </w:pPr>
  </w:p>
</w:hdr>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5D1"/>
    <w:rsid w:val="001B2332"/>
    <w:rsid w:val="002045D1"/>
    <w:rsid w:val="00477A45"/>
    <w:rsid w:val="00BB3495"/>
    <w:rsid w:val="00D01CF4"/>
    <w:rsid w:val="00FC6DA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29796A34"/>
  <w15:docId w15:val="{A508E0DC-76F5-4B98-B466-02674DB860AD}"/>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cs="Arial" w:eastAsiaTheme="minorHAnsi"/>
        <w:kern w:val="2"/>
        <w:sz w:val="24"/>
        <w:szCs w:val="24"/>
        <w:lang w:val="hr-HR" w:eastAsia="en-US" w:bidi="ar-SA"/>
      </w:rPr>
    </w:rPrDefault>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2045D1"/>
    <w:rPr>
      <w:rFonts w:eastAsia="Aptos"/>
    </w:rPr>
  </w:style>
  <w:style w:type="paragraph" w:styleId="Naslov1">
    <w:name w:val="heading 1"/>
    <w:basedOn w:val="Normal"/>
    <w:next w:val="Normal"/>
    <w:link w:val="Naslov1Char"/>
    <w:uiPriority w:val="9"/>
    <w:qFormat/>
    <w:rsid w:val="002045D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2045D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2045D1"/>
    <w:pPr>
      <w:keepNext/>
      <w:keepLines/>
      <w:spacing w:before="160" w:after="80"/>
      <w:outlineLvl w:val="2"/>
    </w:pPr>
    <w:rPr>
      <w:rFonts w:asciiTheme="minorHAnsi" w:hAnsiTheme="minorHAnsi"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2045D1"/>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2045D1"/>
    <w:pPr>
      <w:keepNext/>
      <w:keepLines/>
      <w:spacing w:before="80" w:after="40"/>
      <w:outlineLvl w:val="4"/>
    </w:pPr>
    <w:rPr>
      <w:rFonts w:asciiTheme="minorHAnsi" w:hAnsiTheme="minorHAnsi"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2045D1"/>
    <w:pPr>
      <w:keepNext/>
      <w:keepLines/>
      <w:spacing w:before="40"/>
      <w:outlineLvl w:val="5"/>
    </w:pPr>
    <w:rPr>
      <w:rFonts w:asciiTheme="minorHAnsi" w:hAnsiTheme="minorHAnsi"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2045D1"/>
    <w:pPr>
      <w:keepNext/>
      <w:keepLines/>
      <w:spacing w:before="40"/>
      <w:outlineLvl w:val="6"/>
    </w:pPr>
    <w:rPr>
      <w:rFonts w:asciiTheme="minorHAnsi" w:hAnsiTheme="minorHAnsi"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2045D1"/>
    <w:pPr>
      <w:keepNext/>
      <w:keepLines/>
      <w:outlineLvl w:val="7"/>
    </w:pPr>
    <w:rPr>
      <w:rFonts w:asciiTheme="minorHAnsi" w:hAnsiTheme="minorHAnsi"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2045D1"/>
    <w:pPr>
      <w:keepNext/>
      <w:keepLines/>
      <w:outlineLvl w:val="8"/>
    </w:pPr>
    <w:rPr>
      <w:rFonts w:asciiTheme="minorHAnsi" w:hAnsiTheme="minorHAnsi" w:eastAsiaTheme="majorEastAsia" w:cstheme="majorBidi"/>
      <w:color w:val="272727" w:themeColor="text1" w:themeTint="D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2045D1"/>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2045D1"/>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2045D1"/>
    <w:rPr>
      <w:rFonts w:asciiTheme="minorHAnsi" w:hAnsiTheme="minorHAnsi"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2045D1"/>
    <w:rPr>
      <w:rFonts w:asciiTheme="minorHAnsi" w:hAnsiTheme="minorHAnsi"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2045D1"/>
    <w:rPr>
      <w:rFonts w:asciiTheme="minorHAnsi" w:hAnsiTheme="minorHAnsi"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2045D1"/>
    <w:rPr>
      <w:rFonts w:asciiTheme="minorHAnsi" w:hAnsiTheme="minorHAnsi"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2045D1"/>
    <w:rPr>
      <w:rFonts w:asciiTheme="minorHAnsi" w:hAnsiTheme="minorHAnsi"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2045D1"/>
    <w:rPr>
      <w:rFonts w:asciiTheme="minorHAnsi" w:hAnsiTheme="minorHAnsi"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2045D1"/>
    <w:rPr>
      <w:rFonts w:asciiTheme="minorHAnsi" w:hAnsiTheme="minorHAnsi" w:eastAsiaTheme="majorEastAsia" w:cstheme="majorBidi"/>
      <w:color w:val="272727" w:themeColor="text1" w:themeTint="D8"/>
    </w:rPr>
  </w:style>
  <w:style w:type="paragraph" w:styleId="Naslov">
    <w:name w:val="Title"/>
    <w:basedOn w:val="Normal"/>
    <w:next w:val="Normal"/>
    <w:link w:val="NaslovChar"/>
    <w:uiPriority w:val="10"/>
    <w:qFormat/>
    <w:rsid w:val="002045D1"/>
    <w:pPr>
      <w:spacing w:after="80"/>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2045D1"/>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2045D1"/>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PodnaslovChar" w:customStyle="true">
    <w:name w:val="Podnaslov Char"/>
    <w:basedOn w:val="Zadanifontodlomka"/>
    <w:link w:val="Podnaslov"/>
    <w:uiPriority w:val="11"/>
    <w:rsid w:val="002045D1"/>
    <w:rPr>
      <w:rFonts w:asciiTheme="minorHAnsi" w:hAnsiTheme="minorHAnsi"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2045D1"/>
    <w:pPr>
      <w:spacing w:before="160" w:after="160"/>
      <w:jc w:val="center"/>
    </w:pPr>
    <w:rPr>
      <w:rFonts w:eastAsiaTheme="minorHAnsi"/>
      <w:i/>
      <w:iCs/>
      <w:color w:val="404040" w:themeColor="text1" w:themeTint="BF"/>
    </w:rPr>
  </w:style>
  <w:style w:type="character" w:styleId="CitatChar" w:customStyle="true">
    <w:name w:val="Citat Char"/>
    <w:basedOn w:val="Zadanifontodlomka"/>
    <w:link w:val="Citat"/>
    <w:uiPriority w:val="29"/>
    <w:rsid w:val="002045D1"/>
    <w:rPr>
      <w:i/>
      <w:iCs/>
      <w:color w:val="404040" w:themeColor="text1" w:themeTint="BF"/>
    </w:rPr>
  </w:style>
  <w:style w:type="paragraph" w:styleId="Odlomakpopisa">
    <w:name w:val="List Paragraph"/>
    <w:basedOn w:val="Normal"/>
    <w:uiPriority w:val="34"/>
    <w:qFormat/>
    <w:rsid w:val="002045D1"/>
    <w:pPr>
      <w:ind w:left="720"/>
      <w:contextualSpacing/>
    </w:pPr>
    <w:rPr>
      <w:rFonts w:eastAsiaTheme="minorHAnsi"/>
    </w:rPr>
  </w:style>
  <w:style w:type="character" w:styleId="Jakoisticanje">
    <w:name w:val="Intense Emphasis"/>
    <w:basedOn w:val="Zadanifontodlomka"/>
    <w:uiPriority w:val="21"/>
    <w:qFormat/>
    <w:rsid w:val="002045D1"/>
    <w:rPr>
      <w:i/>
      <w:iCs/>
      <w:color w:val="0F4761" w:themeColor="accent1" w:themeShade="BF"/>
    </w:rPr>
  </w:style>
  <w:style w:type="paragraph" w:styleId="Naglaencitat">
    <w:name w:val="Intense Quote"/>
    <w:basedOn w:val="Normal"/>
    <w:next w:val="Normal"/>
    <w:link w:val="NaglaencitatChar"/>
    <w:uiPriority w:val="30"/>
    <w:qFormat/>
    <w:rsid w:val="002045D1"/>
    <w:pPr>
      <w:pBdr>
        <w:top w:val="single" w:color="0F4761" w:themeColor="accent1" w:themeShade="BF" w:sz="4" w:space="10"/>
        <w:bottom w:val="single" w:color="0F4761" w:themeColor="accent1" w:themeShade="BF" w:sz="4" w:space="10"/>
      </w:pBdr>
      <w:spacing w:before="360" w:after="360"/>
      <w:ind w:left="864" w:right="864"/>
      <w:jc w:val="center"/>
    </w:pPr>
    <w:rPr>
      <w:rFonts w:eastAsiaTheme="minorHAnsi"/>
      <w:i/>
      <w:iCs/>
      <w:color w:val="0F4761" w:themeColor="accent1" w:themeShade="BF"/>
    </w:rPr>
  </w:style>
  <w:style w:type="character" w:styleId="NaglaencitatChar" w:customStyle="true">
    <w:name w:val="Naglašen citat Char"/>
    <w:basedOn w:val="Zadanifontodlomka"/>
    <w:link w:val="Naglaencitat"/>
    <w:uiPriority w:val="30"/>
    <w:rsid w:val="002045D1"/>
    <w:rPr>
      <w:i/>
      <w:iCs/>
      <w:color w:val="0F4761" w:themeColor="accent1" w:themeShade="BF"/>
    </w:rPr>
  </w:style>
  <w:style w:type="character" w:styleId="Istaknutareferenca">
    <w:name w:val="Intense Reference"/>
    <w:basedOn w:val="Zadanifontodlomka"/>
    <w:uiPriority w:val="32"/>
    <w:qFormat/>
    <w:rsid w:val="002045D1"/>
    <w:rPr>
      <w:b/>
      <w:bCs/>
      <w:smallCaps/>
      <w:color w:val="0F4761" w:themeColor="accent1" w:themeShade="BF"/>
      <w:spacing w:val="5"/>
    </w:rPr>
  </w:style>
  <w:style w:type="paragraph" w:styleId="Zaglavlje">
    <w:name w:val="header"/>
    <w:basedOn w:val="Normal"/>
    <w:link w:val="ZaglavljeChar"/>
    <w:uiPriority w:val="99"/>
    <w:unhideWhenUsed/>
    <w:rsid w:val="002045D1"/>
    <w:pPr>
      <w:tabs>
        <w:tab w:val="center" w:pos="4536"/>
        <w:tab w:val="right" w:pos="9072"/>
      </w:tabs>
    </w:pPr>
  </w:style>
  <w:style w:type="character" w:styleId="ZaglavljeChar" w:customStyle="true">
    <w:name w:val="Zaglavlje Char"/>
    <w:basedOn w:val="Zadanifontodlomka"/>
    <w:link w:val="Zaglavlje"/>
    <w:uiPriority w:val="99"/>
    <w:rsid w:val="002045D1"/>
    <w:rPr>
      <w:rFonts w:eastAsia="Aptos"/>
    </w:rPr>
  </w:style>
  <w:style w:type="paragraph" w:styleId="Podnoje">
    <w:name w:val="footer"/>
    <w:basedOn w:val="Normal"/>
    <w:link w:val="PodnojeChar"/>
    <w:uiPriority w:val="99"/>
    <w:unhideWhenUsed/>
    <w:rsid w:val="002045D1"/>
    <w:pPr>
      <w:tabs>
        <w:tab w:val="center" w:pos="4536"/>
        <w:tab w:val="right" w:pos="9072"/>
      </w:tabs>
    </w:pPr>
  </w:style>
  <w:style w:type="character" w:styleId="PodnojeChar" w:customStyle="true">
    <w:name w:val="Podnožje Char"/>
    <w:basedOn w:val="Zadanifontodlomka"/>
    <w:link w:val="Podnoje"/>
    <w:uiPriority w:val="99"/>
    <w:rsid w:val="002045D1"/>
    <w:rPr>
      <w:rFonts w:eastAsia="Aptos"/>
    </w:rPr>
  </w:style>
  <w:style w:type="character" w:styleId="Tekstrezerviranogmjesta">
    <w:name w:val="Placeholder Text"/>
    <w:basedOn w:val="Zadanifontodlomka"/>
    <w:uiPriority w:val="99"/>
    <w:semiHidden/>
    <w:rsid w:val="00D01CF4"/>
    <w:rPr>
      <w:color w:val="808080"/>
      <w:bdr w:val="none" w:color="auto" w:sz="0" w:space="0"/>
      <w:shd w:val="clear" w:color="auto" w:fill="auto"/>
    </w:rPr>
  </w:style>
  <w:style w:type="character" w:styleId="eSPISCCParagraphDefaultFont" w:customStyle="true">
    <w:name w:val="eSPIS_CC_Paragraph Default Font"/>
    <w:basedOn w:val="Zadanifontodlomka"/>
    <w:rsid w:val="00D01CF4"/>
    <w:rPr>
      <w:rFonts w:ascii="Times New Roman" w:hAnsi="Times New Roman" w:eastAsia="Calibri" w:cs="Times New Roman"/>
      <w:kern w:val="0"/>
      <w:sz w:val="24"/>
      <w:bdr w:val="none" w:color="auto" w:sz="0" w:space="0"/>
      <w:shd w:val="clear" w:color="auto" w:fill="auto"/>
      <w:lang w:val="hr-HR"/>
    </w:rPr>
  </w:style>
  <w:style w:type="character" w:styleId="PozadinaSvijetloZuta" w:customStyle="true">
    <w:name w:val="Pozadina_SvijetloZuta"/>
    <w:basedOn w:val="Zadanifontodlomka"/>
    <w:rsid w:val="00D01CF4"/>
    <w:rPr>
      <w:rFonts w:eastAsia="Calibri"/>
      <w:kern w:val="0"/>
      <w:bdr w:val="none" w:color="auto" w:sz="0" w:space="0"/>
      <w:shd w:val="clear" w:color="auto" w:fill="FFFFCC"/>
      <w:lang w:val="hr-HR"/>
    </w:rPr>
  </w:style>
  <w:style w:type="character" w:styleId="PozadinaSvijetloCrvena" w:customStyle="true">
    <w:name w:val="Pozadina_SvijetloCrvena"/>
    <w:basedOn w:val="eSPISCCParagraphDefaultFont"/>
    <w:rsid w:val="00D01CF4"/>
    <w:rPr>
      <w:rFonts w:ascii="Times New Roman" w:hAnsi="Times New Roman" w:eastAsia="Calibri" w:cs="Times New Roman"/>
      <w:kern w:val="0"/>
      <w:sz w:val="24"/>
      <w:bdr w:val="none" w:color="auto" w:sz="0" w:space="0"/>
      <w:shd w:val="clear" w:color="auto" w:fill="FFCCCC"/>
      <w:lang w:val="hr-HR"/>
    </w:rPr>
  </w:style>
  <w:style w:type="character" w:styleId="PozadinaSvijetloZelena" w:customStyle="true">
    <w:name w:val="Pozadina_SvijetloZelena"/>
    <w:basedOn w:val="eSPISCCParagraphDefaultFont"/>
    <w:rsid w:val="00D01CF4"/>
    <w:rPr>
      <w:rFonts w:ascii="Times New Roman" w:hAnsi="Times New Roman" w:eastAsia="Calibri" w:cs="Times New Roman"/>
      <w:kern w:val="0"/>
      <w:sz w:val="24"/>
      <w:bdr w:val="none" w:color="auto" w:sz="0" w:space="0"/>
      <w:shd w:val="clear" w:color="auto" w:fill="CCFFCC"/>
      <w:lang w:val="hr-HR"/>
    </w:rPr>
  </w:style>
  <w:style w:type="paragraph" w:styleId="Tekstbalonia">
    <w:name w:val="Balloon Text"/>
    <w:basedOn w:val="Normal"/>
    <w:link w:val="TekstbaloniaChar"/>
    <w:uiPriority w:val="99"/>
    <w:semiHidden/>
    <w:unhideWhenUsed/>
    <w:rsid w:val="00D01CF4"/>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D01CF4"/>
    <w:rPr>
      <w:rFonts w:ascii="Segoe UI" w:hAnsi="Segoe UI" w:eastAsia="Aptos" w:cs="Segoe UI"/>
      <w:sz w:val="18"/>
      <w:szCs w:val="18"/>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161109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styles.xml" Type="http://schemas.openxmlformats.org/officeDocument/2006/relationships/styles" Id="rId2"/><Relationship Target="../customXml/item1.xml" Type="http://schemas.openxmlformats.org/officeDocument/2006/relationships/customXml" Id="rId1"/><Relationship Target="endnotes.xml" Type="http://schemas.openxmlformats.org/officeDocument/2006/relationships/endnotes" Id="rId6"/><Relationship Target="footnotes.xml" Type="http://schemas.openxmlformats.org/officeDocument/2006/relationships/footnotes" Id="rId5"/><Relationship Target="theme/theme1.xml" Type="http://schemas.openxmlformats.org/officeDocument/2006/relationships/theme" Id="rId10"/><Relationship Target="webSettings.xml" Type="http://schemas.openxmlformats.org/officeDocument/2006/relationships/webSettings" Id="rId4"/><Relationship Target="fontTable.xml" Type="http://schemas.openxmlformats.org/officeDocument/2006/relationships/fontTabl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3. kolovoza 2026.</izvorni_sadrzaj>
    <derivirana_varijabla naziv="DomainObject.DatumDonosenjaOdluke_1">3. kolovoza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Pp-1801/2025-3</izvorni_sadrzaj>
    <derivirana_varijabla naziv="DomainObject.Oznaka_1">Pp-1801/2025-3</derivirana_varijabla>
  </DomainObject.Oznaka>
  <DomainObject.DonositeljOdluke.Ime>
    <izvorni_sadrzaj>Karolina</izvorni_sadrzaj>
    <derivirana_varijabla naziv="DomainObject.DonositeljOdluke.Ime_1">Karolina</derivirana_varijabla>
  </DomainObject.DonositeljOdluke.Ime>
  <DomainObject.DonositeljOdluke.Prezime>
    <izvorni_sadrzaj>Dragojević</izvorni_sadrzaj>
    <derivirana_varijabla naziv="DomainObject.DonositeljOdluke.Prezime_1">Dragojević</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1801</izvorni_sadrzaj>
    <derivirana_varijabla naziv="DomainObject.Predmet.Broj_1">1801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6. svibnja 2025.</izvorni_sadrzaj>
    <derivirana_varijabla naziv="DomainObject.Predmet.DatumOsnivanja_1">6. svibnja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25. rujna 2026.</izvorni_sadrzaj>
    <derivirana_varijabla naziv="DomainObject.Predmet.DatumRjesavanja_1">25. rujna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 svibnja 1969.</izvorni_sadrzaj>
    <derivirana_varijabla naziv="DomainObject.Predmet.OkrivljenikFizickaOsoba.DatumRodjenja_1">1. svibnja 1969.</derivirana_varijabla>
  </DomainObject.Predmet.OkrivljenikFizickaOsoba.DatumRodjenja>
  <DomainObject.Predmet.OkrivljenikFizickaOsoba.DatumRodjenjaFormated>
    <izvorni_sadrzaj>1.5.1969.</izvorni_sadrzaj>
    <derivirana_varijabla naziv="DomainObject.Predmet.OkrivljenikFizickaOsoba.DatumRodjenjaFormated_1">1.5.1969.</derivirana_varijabla>
  </DomainObject.Predmet.OkrivljenikFizickaOsoba.DatumRodjenjaFormated>
  <DomainObject.Predmet.OkrivljenikFizickaOsoba.Ime>
    <izvorni_sadrzaj>Elvisa</izvorni_sadrzaj>
    <derivirana_varijabla naziv="DomainObject.Predmet.OkrivljenikFizickaOsoba.Ime_1">Elvisa</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BIHAĆ</izvorni_sadrzaj>
    <derivirana_varijabla naziv="DomainObject.Predmet.OkrivljenikFizickaOsoba.MjestoRodjenja_1">BIHAĆ</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Elvisa Vidmar</izvorni_sadrzaj>
    <derivirana_varijabla naziv="DomainObject.Predmet.OkrivljenikFizickaOsoba.Naziv_1">Elvisa Vidmar</derivirana_varijabla>
  </DomainObject.Predmet.OkrivljenikFizickaOsoba.Naziv>
  <DomainObject.Predmet.OkrivljenikFizickaOsoba.Prezime>
    <izvorni_sadrzaj>Vidmar</izvorni_sadrzaj>
    <derivirana_varijabla naziv="DomainObject.Predmet.OkrivljenikFizickaOsoba.Prezime_1">Vidmar</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55766400376</izvorni_sadrzaj>
    <derivirana_varijabla naziv="DomainObject.Predmet.OkrivljenikFizickaOsoba.Oib_1">55766400376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Pp-1801/2025</izvorni_sadrzaj>
    <derivirana_varijabla naziv="DomainObject.Predmet.OznakaBroj_1">Pp-1801/2025</derivirana_varijabla>
  </DomainObject.Predmet.OznakaBroj>
  <DomainObject.Predmet.OznakaBrojOptuznogAkta>
    <izvorni_sadrzaj/>
    <derivirana_varijabla naziv="DomainObject.Predmet.OznakaBrojOptuznogAkta_1"/>
  </DomainObject.Predmet.OznakaBrojOptuznogAkta>
  <DomainObject.Predmet.PredmetRijesio.Ime>
    <izvorni_sadrzaj>Karolina</izvorni_sadrzaj>
    <derivirana_varijabla naziv="DomainObject.Predmet.PredmetRijesio.Ime_1">Karolina</derivirana_varijabla>
  </DomainObject.Predmet.PredmetRijesio.Ime>
  <DomainObject.Predmet.PredmetRijesio.Oib>
    <izvorni_sadrzaj>28117973553</izvorni_sadrzaj>
    <derivirana_varijabla naziv="DomainObject.Predmet.PredmetRijesio.Oib_1">28117973553</derivirana_varijabla>
  </DomainObject.Predmet.PredmetRijesio.Oib>
  <DomainObject.Predmet.PredmetRijesio.Prezime>
    <izvorni_sadrzaj>Dragojević</izvorni_sadrzaj>
    <derivirana_varijabla naziv="DomainObject.Predmet.PredmetRijesio.Prezime_1">Dragojević</derivirana_varijabla>
  </DomainObject.Predmet.PredmetRijesio.Prezime>
  <DomainObject.Predmet.PrimjedbaSuca>
    <izvorni_sadrzaj/>
    <derivirana_varijabla naziv="DomainObject.Predmet.PrimjedbaSuca_1"/>
  </DomainObject.Predmet.PrimjedbaSuca>
  <DomainObject.Predmet.ProtustrankaFormated>
    <izvorni_sadrzaj>  Elvisa Vidmar zastupane po punomoćniku Ivana Dedić Golić</izvorni_sadrzaj>
    <derivirana_varijabla naziv="DomainObject.Predmet.ProtustrankaFormated_1">  Elvisa Vidmar zastupane po punomoćniku Ivana Dedić Golić</derivirana_varijabla>
  </DomainObject.Predmet.ProtustrankaFormated>
  <DomainObject.Predmet.ProtustrankaFormatedOIB>
    <izvorni_sadrzaj>  Elvisa Vidmar, OIB 55766400376 zastupane po punomoćniku Ivana Dedić Golić</izvorni_sadrzaj>
    <derivirana_varijabla naziv="DomainObject.Predmet.ProtustrankaFormatedOIB_1">  Elvisa Vidmar, OIB 55766400376 zastupane po punomoćniku Ivana Dedić Golić</derivirana_varijabla>
  </DomainObject.Predmet.ProtustrankaFormatedOIB>
  <DomainObject.Predmet.ProtustrankaFormatedWithAdress>
    <izvorni_sadrzaj> Elvisa Vidmar, Ulica Juraja Dobrile 10, 51410 Opatija zastupane po punomoćniku Ivana Dedić Golić</izvorni_sadrzaj>
    <derivirana_varijabla naziv="DomainObject.Predmet.ProtustrankaFormatedWithAdress_1"> Elvisa Vidmar, Ulica Juraja Dobrile 10, 51410 Opatija zastupane po punomoćniku Ivana Dedić Golić</derivirana_varijabla>
  </DomainObject.Predmet.ProtustrankaFormatedWithAdress>
  <DomainObject.Predmet.ProtustrankaFormatedWithAdressOIB>
    <izvorni_sadrzaj> Elvisa Vidmar, OIB 55766400376, Ulica Juraja Dobrile 10, 51410 Opatija zastupane po punomoćniku Ivana Dedić Golić</izvorni_sadrzaj>
    <derivirana_varijabla naziv="DomainObject.Predmet.ProtustrankaFormatedWithAdressOIB_1"> Elvisa Vidmar, OIB 55766400376, Ulica Juraja Dobrile 10, 51410 Opatija zastupane po punomoćniku Ivana Dedić Golić</derivirana_varijabla>
  </DomainObject.Predmet.ProtustrankaFormatedWithAdressOIB>
  <DomainObject.Predmet.ProtustrankaWithAdress>
    <izvorni_sadrzaj>Elvisa Vidmar Ulica Juraja Dobrile 10, 51410 Opatija</izvorni_sadrzaj>
    <derivirana_varijabla naziv="DomainObject.Predmet.ProtustrankaWithAdress_1">Elvisa Vidmar Ulica Juraja Dobrile 10, 51410 Opatija</derivirana_varijabla>
  </DomainObject.Predmet.ProtustrankaWithAdress>
  <DomainObject.Predmet.ProtustrankaWithAdressOIB>
    <izvorni_sadrzaj>Elvisa Vidmar, OIB 55766400376, Ulica Juraja Dobrile 10, 51410 Opatija</izvorni_sadrzaj>
    <derivirana_varijabla naziv="DomainObject.Predmet.ProtustrankaWithAdressOIB_1">Elvisa Vidmar, OIB 55766400376, Ulica Juraja Dobrile 10, 51410 Opatija</derivirana_varijabla>
  </DomainObject.Predmet.ProtustrankaWithAdressOIB>
  <DomainObject.Predmet.ProtustrankaNazivFormated>
    <izvorni_sadrzaj>Elvisa Vidmar</izvorni_sadrzaj>
    <derivirana_varijabla naziv="DomainObject.Predmet.ProtustrankaNazivFormated_1">Elvisa Vidmar</derivirana_varijabla>
  </DomainObject.Predmet.ProtustrankaNazivFormated>
  <DomainObject.Predmet.ProtustrankaNazivFormatedOIB>
    <izvorni_sadrzaj>Elvisa Vidmar, OIB 55766400376</izvorni_sadrzaj>
    <derivirana_varijabla naziv="DomainObject.Predmet.ProtustrankaNazivFormatedOIB_1">Elvisa Vidmar, OIB 55766400376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25</izvorni_sadrzaj>
    <derivirana_varijabla naziv="DomainObject.Predmet.Referada.Naziv_1">Referada 25</derivirana_varijabla>
  </DomainObject.Predmet.Referada.Naziv>
  <DomainObject.Predmet.Referada.Oznaka>
    <izvorni_sadrzaj>25</izvorni_sadrzaj>
    <derivirana_varijabla naziv="DomainObject.Predmet.Referada.Oznaka_1">25</derivirana_varijabla>
  </DomainObject.Predmet.Referada.Oznaka>
  <DomainObject.Predmet.Referada.Prostorija.Naziv>
    <izvorni_sadrzaj>Soba 7/III - Užarska 3, Rijeka</izvorni_sadrzaj>
    <derivirana_varijabla naziv="DomainObject.Predmet.Referada.Prostorija.Naziv_1">Soba 7/III - Užarska 3, Rijeka</derivirana_varijabla>
  </DomainObject.Predmet.Referada.Prostorija.Naziv>
  <DomainObject.Predmet.Referada.Prostorija.Oznaka>
    <izvorni_sadrzaj>7/III - Užarska 3</izvorni_sadrzaj>
    <derivirana_varijabla naziv="DomainObject.Predmet.Referada.Prostorija.Oznaka_1">7/III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Rijeka, Služba sanitarne inspekcije</izvorni_sadrzaj>
    <derivirana_varijabla naziv="DomainObject.Predmet.StrankaFormated_1">  Državni inspektorat - Područni ured Rijeka, Služba sanitarne inspekcije</derivirana_varijabla>
  </DomainObject.Predmet.StrankaFormated>
  <DomainObject.Predmet.StrankaFormatedOIB>
    <izvorni_sadrzaj>  Državni inspektorat - Područni ured Rijeka, Služba sanitarne inspekcije</izvorni_sadrzaj>
    <derivirana_varijabla naziv="DomainObject.Predmet.StrankaFormatedOIB_1">  Državni inspektorat - Područni ured Rijeka, Služba sanitarne inspekcije</derivirana_varijabla>
  </DomainObject.Predmet.StrankaFormatedOIB>
  <DomainObject.Predmet.StrankaFormatedWithAdress>
    <izvorni_sadrzaj> Državni inspektorat - Područni ured Rijeka, Služba sanitarne inspekcije, Riva 10, 51000 Rijeka</izvorni_sadrzaj>
    <derivirana_varijabla naziv="DomainObject.Predmet.StrankaFormatedWithAdress_1"> Državni inspektorat - Područni ured Rijeka, Služba sanitarne inspekcije, Riva 10, 51000 Rijeka</derivirana_varijabla>
  </DomainObject.Predmet.StrankaFormatedWithAdress>
  <DomainObject.Predmet.StrankaFormatedWithAdressOIB>
    <izvorni_sadrzaj> Državni inspektorat - Područni ured Rijeka, Služba sanitarne inspekcije, Riva 10, 51000 Rijeka</izvorni_sadrzaj>
    <derivirana_varijabla naziv="DomainObject.Predmet.StrankaFormatedWithAdressOIB_1"> Državni inspektorat - Područni ured Rijeka, Služba sanitarne inspekcije, Riva 10, 51000 Rijeka</derivirana_varijabla>
  </DomainObject.Predmet.StrankaFormatedWithAdressOIB>
  <DomainObject.Predmet.StrankaWithAdress>
    <izvorni_sadrzaj>Državni inspektorat - Područni ured Rijeka, Služba sanitarne inspekcije Riva 10,51000 Rijeka</izvorni_sadrzaj>
    <derivirana_varijabla naziv="DomainObject.Predmet.StrankaWithAdress_1">Državni inspektorat - Područni ured Rijeka, Služba sanitarne inspekcije Riva 10,51000 Rijeka</derivirana_varijabla>
  </DomainObject.Predmet.StrankaWithAdress>
  <DomainObject.Predmet.StrankaWithAdressOIB>
    <izvorni_sadrzaj>Državni inspektorat - Područni ured Rijeka, Služba sanitarne inspekcije, Riva 10,51000 Rijeka</izvorni_sadrzaj>
    <derivirana_varijabla naziv="DomainObject.Predmet.StrankaWithAdressOIB_1">Državni inspektorat - Područni ured Rijeka, Služba sanitarne inspekcije, Riva 10,51000 Rijeka</derivirana_varijabla>
  </DomainObject.Predmet.StrankaWithAdressOIB>
  <DomainObject.Predmet.StrankaNazivFormated>
    <izvorni_sadrzaj>Državni inspektorat - Područni ured Rijeka, Služba sanitarne inspekcije</izvorni_sadrzaj>
    <derivirana_varijabla naziv="DomainObject.Predmet.StrankaNazivFormated_1">Državni inspektorat - Područni ured Rijeka, Služba sanitarne inspekcije</derivirana_varijabla>
  </DomainObject.Predmet.StrankaNazivFormated>
  <DomainObject.Predmet.StrankaNazivFormatedOIB>
    <izvorni_sadrzaj>Državni inspektorat - Područni ured Rijeka, Služba sanitarne inspekcije</izvorni_sadrzaj>
    <derivirana_varijabla naziv="DomainObject.Predmet.StrankaNazivFormatedOIB_1">Državni inspektorat - Područni ured Rijeka, Služba sanitarne inspekcije</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26</izvorni_sadrzaj>
    <derivirana_varijabla naziv="DomainObject.Predmet.TrenutnaLokacijaSpisa.Naziv_1">Referada 26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Lilijana Augustin</izvorni_sadrzaj>
    <derivirana_varijabla naziv="DomainObject.Predmet.Zapisnicar_1">Lilijana Augustin</derivirana_varijabla>
  </DomainObject.Predmet.Zapisnicar>
  <DomainObject.Predmet.StrankaListFormated>
    <izvorni_sadrzaj>
      <item>Državni inspektorat - Područni ured Rijeka, Služba sanitarne inspekcije</item>
    </izvorni_sadrzaj>
    <derivirana_varijabla naziv="DomainObject.Predmet.StrankaListFormated_1">
      <item>Državni inspektorat - Područni ured Rijeka, Služba sanitarne inspekcije</item>
    </derivirana_varijabla>
  </DomainObject.Predmet.StrankaListFormated>
  <DomainObject.Predmet.StrankaListFormatedOIB>
    <izvorni_sadrzaj>
      <item>Državni inspektorat - Područni ured Rijeka, Služba sanitarne inspekcije</item>
    </izvorni_sadrzaj>
    <derivirana_varijabla naziv="DomainObject.Predmet.StrankaListFormatedOIB_1">
      <item>Državni inspektorat - Područni ured Rijeka, Služba sanitarne inspekcije</item>
    </derivirana_varijabla>
  </DomainObject.Predmet.StrankaListFormatedOIB>
  <DomainObject.Predmet.StrankaListFormatedWithAdress>
    <izvorni_sadrzaj>
      <item>Državni inspektorat - Područni ured Rijeka, Služba sanitarne inspekcije, Riva 10, 51000 Rijeka</item>
    </izvorni_sadrzaj>
    <derivirana_varijabla naziv="DomainObject.Predmet.StrankaListFormatedWithAdress_1">
      <item>Državni inspektorat - Područni ured Rijeka, Služba sanitarne inspekcije, Riva 10, 51000 Rijeka</item>
    </derivirana_varijabla>
  </DomainObject.Predmet.StrankaListFormatedWithAdress>
  <DomainObject.Predmet.StrankaListFormatedWithAdressOIB>
    <izvorni_sadrzaj>
      <item>Državni inspektorat - Područni ured Rijeka, Služba sanitarne inspekcije, Riva 10, 51000 Rijeka</item>
    </izvorni_sadrzaj>
    <derivirana_varijabla naziv="DomainObject.Predmet.StrankaListFormatedWithAdressOIB_1">
      <item>Državni inspektorat - Područni ured Rijeka, Služba sanitarne inspekcije, Riva 10, 51000 Rijeka</item>
    </derivirana_varijabla>
  </DomainObject.Predmet.StrankaListFormatedWithAdressOIB>
  <DomainObject.Predmet.StrankaListNazivFormated>
    <izvorni_sadrzaj>
      <item>Državni inspektorat - Područni ured Rijeka, Služba sanitarne inspekcije</item>
    </izvorni_sadrzaj>
    <derivirana_varijabla naziv="DomainObject.Predmet.StrankaListNazivFormated_1">
      <item>Državni inspektorat - Područni ured Rijeka, Služba sanitarne inspekcije</item>
    </derivirana_varijabla>
  </DomainObject.Predmet.StrankaListNazivFormated>
  <DomainObject.Predmet.StrankaListNazivFormatedOIB>
    <izvorni_sadrzaj>
      <item>Državni inspektorat - Područni ured Rijeka, Služba sanitarne inspekcije</item>
    </izvorni_sadrzaj>
    <derivirana_varijabla naziv="DomainObject.Predmet.StrankaListNazivFormatedOIB_1">
      <item>Državni inspektorat - Područni ured Rijeka, Služba sanitarne inspekcije</item>
    </derivirana_varijabla>
  </DomainObject.Predmet.StrankaListNazivFormatedOIB>
  <DomainObject.Predmet.ProtuStrankaListFormated>
    <izvorni_sadrzaj>
      <item>Elvisa Vidmar zastupane po punomoćniku Ivana Dedić Golić</item>
    </izvorni_sadrzaj>
    <derivirana_varijabla naziv="DomainObject.Predmet.ProtuStrankaListFormated_1">
      <item>Elvisa Vidmar zastupane po punomoćniku Ivana Dedić Golić</item>
    </derivirana_varijabla>
  </DomainObject.Predmet.ProtuStrankaListFormated>
  <DomainObject.Predmet.ProtuStrankaListFormatedOIB>
    <izvorni_sadrzaj>
      <item>Elvisa Vidmar, OIB 55766400376 zastupane po punomoćniku Ivana Dedić Golić</item>
    </izvorni_sadrzaj>
    <derivirana_varijabla naziv="DomainObject.Predmet.ProtuStrankaListFormatedOIB_1">
      <item>Elvisa Vidmar, OIB 55766400376 zastupane po punomoćniku Ivana Dedić Golić</item>
    </derivirana_varijabla>
  </DomainObject.Predmet.ProtuStrankaListFormatedOIB>
  <DomainObject.Predmet.ProtuStrankaListFormatedWithAdress>
    <izvorni_sadrzaj>
      <item>Elvisa Vidmar, Ulica Juraja Dobrile 10, 51410 Opatija zastupane po punomoćniku Ivana Dedić Golić</item>
    </izvorni_sadrzaj>
    <derivirana_varijabla naziv="DomainObject.Predmet.ProtuStrankaListFormatedWithAdress_1">
      <item>Elvisa Vidmar, Ulica Juraja Dobrile 10, 51410 Opatija zastupane po punomoćniku Ivana Dedić Golić</item>
    </derivirana_varijabla>
  </DomainObject.Predmet.ProtuStrankaListFormatedWithAdress>
  <DomainObject.Predmet.ProtuStrankaListFormatedWithAdressOIB>
    <izvorni_sadrzaj>
      <item>Elvisa Vidmar, OIB 55766400376, Ulica Juraja Dobrile 10, 51410 Opatija zastupane po punomoćniku Ivana Dedić Golić</item>
    </izvorni_sadrzaj>
    <derivirana_varijabla naziv="DomainObject.Predmet.ProtuStrankaListFormatedWithAdressOIB_1">
      <item>Elvisa Vidmar, OIB 55766400376, Ulica Juraja Dobrile 10, 51410 Opatija zastupane po punomoćniku Ivana Dedić Golić</item>
    </derivirana_varijabla>
  </DomainObject.Predmet.ProtuStrankaListFormatedWithAdressOIB>
  <DomainObject.Predmet.ProtuStrankaListNazivFormated>
    <izvorni_sadrzaj>
      <item>Elvisa Vidmar</item>
    </izvorni_sadrzaj>
    <derivirana_varijabla naziv="DomainObject.Predmet.ProtuStrankaListNazivFormated_1">
      <item>Elvisa Vidmar</item>
    </derivirana_varijabla>
  </DomainObject.Predmet.ProtuStrankaListNazivFormated>
  <DomainObject.Predmet.ProtuStrankaListNazivFormatedOIB>
    <izvorni_sadrzaj>
      <item>Elvisa Vidmar, OIB 55766400376</item>
    </izvorni_sadrzaj>
    <derivirana_varijabla naziv="DomainObject.Predmet.ProtuStrankaListNazivFormatedOIB_1">
      <item>Elvisa Vidmar, OIB 55766400376</item>
    </derivirana_varijabla>
  </DomainObject.Predmet.ProtuStrankaListNazivFormatedOIB>
  <DomainObject.Predmet.OstaliListFormated>
    <izvorni_sadrzaj>
      <item>Ivana Dedić Golić punomoćnik sudionika u postupku Elvisa Vidmar</item>
    </izvorni_sadrzaj>
    <derivirana_varijabla naziv="DomainObject.Predmet.OstaliListFormated_1">
      <item>Ivana Dedić Golić punomoćnik sudionika u postupku Elvisa Vidmar</item>
    </derivirana_varijabla>
  </DomainObject.Predmet.OstaliListFormated>
  <DomainObject.Predmet.OstaliListFormatedOIB>
    <izvorni_sadrzaj>
      <item>Ivana Dedić Golić, OIB 40106353604 punomoćnik sudionika u postupku Elvisa Vidmar</item>
    </izvorni_sadrzaj>
    <derivirana_varijabla naziv="DomainObject.Predmet.OstaliListFormatedOIB_1">
      <item>Ivana Dedić Golić, OIB 40106353604 punomoćnik sudionika u postupku Elvisa Vidmar</item>
    </derivirana_varijabla>
  </DomainObject.Predmet.OstaliListFormatedOIB>
  <DomainObject.Predmet.OstaliListFormatedWithAdress>
    <izvorni_sadrzaj>
      <item>Ivana Dedić Golić, Šetalište A. K. Miošića 3B, 51000 Rijeka punomoćnik sudionika u postupku Elvisa Vidmar</item>
    </izvorni_sadrzaj>
    <derivirana_varijabla naziv="DomainObject.Predmet.OstaliListFormatedWithAdress_1">
      <item>Ivana Dedić Golić, Šetalište A. K. Miošića 3B, 51000 Rijeka punomoćnik sudionika u postupku Elvisa Vidmar</item>
    </derivirana_varijabla>
  </DomainObject.Predmet.OstaliListFormatedWithAdress>
  <DomainObject.Predmet.OstaliListFormatedWithAdressOIB>
    <izvorni_sadrzaj>
      <item>Ivana Dedić Golić, OIB 40106353604, Šetalište A. K. Miošića 3B, 51000 Rijeka punomoćnik sudionika u postupku Elvisa Vidmar</item>
    </izvorni_sadrzaj>
    <derivirana_varijabla naziv="DomainObject.Predmet.OstaliListFormatedWithAdressOIB_1">
      <item>Ivana Dedić Golić, OIB 40106353604, Šetalište A. K. Miošića 3B, 51000 Rijeka punomoćnik sudionika u postupku Elvisa Vidmar</item>
    </derivirana_varijabla>
  </DomainObject.Predmet.OstaliListFormatedWithAdressOIB>
  <DomainObject.Predmet.OstaliListNazivFormated>
    <izvorni_sadrzaj>
      <item>Ivana Dedić Golić</item>
    </izvorni_sadrzaj>
    <derivirana_varijabla naziv="DomainObject.Predmet.OstaliListNazivFormated_1">
      <item>Ivana Dedić Golić</item>
    </derivirana_varijabla>
  </DomainObject.Predmet.OstaliListNazivFormated>
  <DomainObject.Predmet.OstaliListNazivFormatedOIB>
    <izvorni_sadrzaj>
      <item>Ivana Dedić Golić, OIB 40106353604</item>
    </izvorni_sadrzaj>
    <derivirana_varijabla naziv="DomainObject.Predmet.OstaliListNazivFormatedOIB_1">
      <item>Ivana Dedić Golić, OIB 40106353604</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25</izvorni_sadrzaj>
    <derivirana_varijabla naziv="DomainObject.Predmet.ClanakZakona_1">25</derivirana_varijabla>
  </DomainObject.Predmet.ClanakZakona>
  <DomainObject.Predmet.ClanakZakonaFull>
    <izvorni_sadrzaj>članka 25. stavka 1.</izvorni_sadrzaj>
    <derivirana_varijabla naziv="DomainObject.Predmet.ClanakZakonaFull_1">članka 25. stavka 1.</derivirana_varijabla>
  </DomainObject.Predmet.ClanakZakonaFull>
  <DomainObject.Predmet.Sud.Parent.Naziv>
    <izvorni_sadrzaj>Županijski sud u Rijeci</izvorni_sadrzaj>
    <derivirana_varijabla naziv="DomainObject.Predmet.Sud.Parent.Naziv_1">Županijski sud u Rijeci</derivirana_varijabla>
  </DomainObject.Predmet.Sud.Parent.Naziv>
  <DomainObject.Predmet.FunkcijaOsobe>
    <izvorni_sadrzaj/>
    <derivirana_varijabla naziv="DomainObject.Predmet.FunkcijaOsobe_1"/>
  </DomainObject.Predmet.FunkcijaOsobe>
  <DomainObject.Datum>
    <izvorni_sadrzaj>29. rujna 2026.</izvorni_sadrzaj>
    <derivirana_varijabla naziv="DomainObject.Datum_1">29. rujna 2026.</derivirana_varijabla>
  </DomainObject.Datum>
  <DomainObject.PoslovniBrojDokumenta>
    <izvorni_sadrzaj>Pp-1801/2025-3</izvorni_sadrzaj>
    <derivirana_varijabla naziv="DomainObject.PoslovniBrojDokumenta_1">Pp-1801/2025-3</derivirana_varijabla>
  </DomainObject.PoslovniBrojDokumenta>
  <DomainObject.Predmet.StrankaIDrugi>
    <izvorni_sadrzaj>Državni inspektorat - Područni ured Rijeka, Služba sanitarne inspekcije</izvorni_sadrzaj>
    <derivirana_varijabla naziv="DomainObject.Predmet.StrankaIDrugi_1">Državni inspektorat - Područni ured Rijeka, Služba sanitarne inspekcije</derivirana_varijabla>
  </DomainObject.Predmet.StrankaIDrugi>
  <DomainObject.Predmet.ProtustrankaIDrugi>
    <izvorni_sadrzaj>Elvisa Vidmar</izvorni_sadrzaj>
    <derivirana_varijabla naziv="DomainObject.Predmet.ProtustrankaIDrugi_1">Elvisa Vidmar</derivirana_varijabla>
  </DomainObject.Predmet.ProtustrankaIDrugi>
  <DomainObject.Predmet.StrankaIDrugiAdressOIB>
    <izvorni_sadrzaj>Državni inspektorat - Područni ured Rijeka, Služba sanitarne inspekcije, Riva 10, 51000 Rijeka</izvorni_sadrzaj>
    <derivirana_varijabla naziv="DomainObject.Predmet.StrankaIDrugiAdressOIB_1">Državni inspektorat - Područni ured Rijeka, Služba sanitarne inspekcije, Riva 10, 51000 Rijeka</derivirana_varijabla>
  </DomainObject.Predmet.StrankaIDrugiAdressOIB>
  <DomainObject.Predmet.ProtustrankaIDrugiAdressOIB>
    <izvorni_sadrzaj>Elvisa Vidmar, OIB 55766400376, Ulica Juraja Dobrile 10, 51410 Opatija</izvorni_sadrzaj>
    <derivirana_varijabla naziv="DomainObject.Predmet.ProtustrankaIDrugiAdressOIB_1">Elvisa Vidmar, OIB 55766400376, Ulica Juraja Dobrile 10, 51410 Opatija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3. kolovoza 2026.</izvorni_sadrzaj>
    <derivirana_varijabla naziv="DomainObject.Predmet.OdlukaRjesenje.DatumDonosenjaOdluke_1">3. kolovoza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Pp-1801/2025-3</izvorni_sadrzaj>
    <derivirana_varijabla naziv="DomainObject.Predmet.OdlukaRjesenje.Oznaka_1">Pp-1801/2025-3</derivirana_varijabla>
  </DomainObject.Predmet.OdlukaRjesenje.Oznaka>
  <DomainObject.Predmet.SudioniciListNaziv>
    <izvorni_sadrzaj>
      <item>Državni inspektorat - Područni ured Rijeka, Služba sanitarne inspekcije</item>
      <item>Elvisa Vidmar</item>
      <item>Ivana Dedić Golić</item>
    </izvorni_sadrzaj>
    <derivirana_varijabla naziv="DomainObject.Predmet.SudioniciListNaziv_1">
      <item>Državni inspektorat - Područni ured Rijeka, Služba sanitarne inspekcije</item>
      <item>Elvisa Vidmar</item>
      <item>Ivana Dedić Golić</item>
    </derivirana_varijabla>
  </DomainObject.Predmet.SudioniciListNaziv>
  <DomainObject.Predmet.SudioniciListAdressOIB>
    <izvorni_sadrzaj>
      <item>Državni inspektorat - Područni ured Rijeka, Služba sanitarne inspekcije, Riva 10,51000 Rijeka</item>
      <item>Elvisa Vidmar, OIB 55766400376, Ulica Juraja Dobrile 10,51410 Opatija</item>
      <item>Ivana Dedić Golić, OIB 40106353604, Šetalište A. K. Miošića 3B,51000 Rijeka</item>
    </izvorni_sadrzaj>
    <derivirana_varijabla naziv="DomainObject.Predmet.SudioniciListAdressOIB_1">
      <item>Državni inspektorat - Područni ured Rijeka, Služba sanitarne inspekcije, Riva 10,51000 Rijeka</item>
      <item>Elvisa Vidmar, OIB 55766400376, Ulica Juraja Dobrile 10,51410 Opatija</item>
      <item>Ivana Dedić Golić, OIB 40106353604, Šetalište A. K. Miošića 3B,51000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55766400376</item>
      <item>, OIB 40106353604</item>
    </izvorni_sadrzaj>
    <derivirana_varijabla naziv="DomainObject.Predmet.SudioniciListNazivOIB_1">
      <item>, OIB null</item>
      <item>, OIB 55766400376</item>
      <item>, OIB 40106353604</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6. svibnja 2025.</izvorni_sadrzaj>
    <derivirana_varijabla naziv="DomainObject.Predmet.DatumPocetkaProcesa_1">6. svibnja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ograničavanju uporabe duhanskih i srodnih proizvoda</item>
    </izvorni_sadrzaj>
    <derivirana_varijabla naziv="DomainObject.ZakonPravilnikList_1">
      <item>Zakon o ograničavanju uporabe duhanskih i srodnih proizvoda</item>
    </derivirana_varijabla>
  </DomainObject.ZakonPravilnikList>
  <DomainObject.ZakonPravilnikFull>
    <izvorni_sadrzaj>Zakon o ograničavanju uporabe duhanskih i srodnih proizvoda</izvorni_sadrzaj>
    <derivirana_varijabla naziv="DomainObject.ZakonPravilnikFull_1">Zakon o ograničavanju uporabe duhanskih i srodnih proizvoda</derivirana_varijabla>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Elvisa Vidmar, Ulica Juraja Dobrile 10, 51410 Opatija, OIB: 55766400376, rođen-a 01.05.1969., mjesto rođenja BIHAĆ</item>
    </izvorni_sadrzaj>
    <derivirana_varijabla naziv="DomainObject.Predmet.OkrivljenikAdresaMjestoRodjenjaList_1">
      <item>Elvisa Vidmar, Ulica Juraja Dobrile 10, 51410 Opatija, OIB: 55766400376, rođen-a 01.05.1969., mjesto rođenja BIHAĆ</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KLASA: UP/I-540-02/25-02/804; URBROJ: 443-02-02-03-25-6</izvorni_sadrzaj>
    <derivirana_varijabla naziv="DomainObject.PrviPodnesak.OznakaBrojPodnositelja_1">KLASA: UP/I-540-02/25-02/804; URBROJ: 443-02-02-03-25-6</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3</properties:Pages>
  <properties:Words>786</properties:Words>
  <properties:Characters>4384</properties:Characters>
  <properties:Lines>120</properties:Lines>
  <properties:Paragraphs>31</properties:Paragraphs>
  <properties:TotalTime>11</properties:TotalTime>
  <properties:ScaleCrop>false</properties:ScaleCrop>
  <properties:LinksUpToDate>false</properties:LinksUpToDate>
  <properties:CharactersWithSpaces>5516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2026-08-03T10:23:00Z</dcterms:created>
  <dc:creator>Karolina Dragojević</dc:creator>
  <dc:description/>
  <cp:keywords/>
  <cp:lastModifiedBy>Lilijana Augustin</cp:lastModifiedBy>
  <cp:lastPrinted>2026-09-29T08:27:00Z</cp:lastPrinted>
  <dcterms:modified xmlns:xsi="http://www.w3.org/2001/XMLSchema-instance" xsi:type="dcterms:W3CDTF">2026-09-29T08:27:00Z</dcterms:modified>
  <cp:revision>2</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Pp-1801/2025-3 / Odluka - Presuda - oslobađajuća (1801-2025.docx)</vt:lpwstr>
  </prop:property>
  <prop:property fmtid="{D5CDD505-2E9C-101B-9397-08002B2CF9AE}" pid="4" name="CC_coloring">
    <vt:bool>false</vt:bool>
  </prop:property>
  <prop:property fmtid="{D5CDD505-2E9C-101B-9397-08002B2CF9AE}" pid="5" name="BrojStranica">
    <vt:i4>3</vt:i4>
  </prop:property>
</prop:Properties>
</file>