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4342"/>
      </w:tblGrid>
      <w:tr w:rsidTr="000E7880" w:rsidR="00B85D67" w:rsidRPr="00525C75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B85D67" w:rsidP="000E7880" w:rsidR="00B85D67" w:rsidRPr="00525C75">
            <w:pPr>
              <w:jc w:val="center"/>
            </w:pPr>
            <w:bookmarkStart w:name="_GoBack" w:id="0"/>
            <w:bookmarkEnd w:id="0"/>
            <w:r>
              <w:rPr>
                <w:noProof/>
              </w:rPr>
              <w:drawing>
                <wp:inline distR="0" distL="0" distB="0" distT="0">
                  <wp:extent cy="722630" cx="581025"/>
                  <wp:effectExtent b="0" r="0" t="0" l="0"/>
                  <wp:docPr descr="cid:image002.jpg@01CCFBB1.81EABE90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2.jpg@01CCFBB1.81EABE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9" r:embed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263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B85D67" w:rsidP="000E7880" w:rsidR="00B85D67" w:rsidRPr="00525C75">
            <w:pPr>
              <w:jc w:val="center"/>
            </w:pPr>
          </w:p>
          <w:p w:rsidRDefault="00B85D67" w:rsidP="000E7880" w:rsidR="00B85D67" w:rsidRPr="00BD1FC8">
            <w:pPr>
              <w:jc w:val="center"/>
              <w:rPr>
                <w:bCs/>
              </w:rPr>
            </w:pPr>
            <w:r w:rsidRPr="00BD1FC8">
              <w:rPr>
                <w:bCs/>
              </w:rPr>
              <w:t>REPUBLIKA HRVATSKA</w:t>
            </w:r>
          </w:p>
          <w:p w:rsidRDefault="00B85D67" w:rsidP="000E7880" w:rsidR="00B85D67" w:rsidRPr="00BD1FC8">
            <w:pPr>
              <w:jc w:val="center"/>
              <w:rPr>
                <w:bCs/>
              </w:rPr>
            </w:pPr>
            <w:r w:rsidRPr="00BD1FC8">
              <w:rPr>
                <w:bCs/>
              </w:rPr>
              <w:t>TRGOVAČKI SUD U ZAGREBU</w:t>
            </w:r>
          </w:p>
          <w:p w:rsidRDefault="00B85D67" w:rsidP="000E7880" w:rsidR="00B85D67" w:rsidRPr="00BD1FC8">
            <w:pPr>
              <w:jc w:val="center"/>
              <w:rPr>
                <w:bCs/>
              </w:rPr>
            </w:pPr>
            <w:r w:rsidRPr="00BD1FC8">
              <w:rPr>
                <w:bCs/>
              </w:rPr>
              <w:t>Zagreb, Amruševa 2/II</w:t>
            </w:r>
          </w:p>
          <w:p w:rsidRDefault="00B85D67" w:rsidP="000E7880" w:rsidR="00B85D67" w:rsidRPr="00525C75">
            <w:pPr>
              <w:jc w:val="center"/>
            </w:pPr>
          </w:p>
        </w:tc>
      </w:tr>
    </w:tbl>
    <w:p w14:textId="721eddd" w14:paraId="721eddd" w:rsidRDefault="006C081D" w:rsidP="00B85D67" w:rsidR="00110294">
      <w:pPr>
        <w:jc w:val="right"/>
        <w15:collapsed w:val="false"/>
      </w:pPr>
      <w:r w:rsidRPr="0032121B">
        <w:t>3</w:t>
      </w:r>
      <w:r w:rsidR="001E4E5F" w:rsidRPr="0032121B">
        <w:t xml:space="preserve"> St-</w:t>
      </w:r>
      <w:r w:rsidR="0011334C">
        <w:t>3455/16</w:t>
      </w:r>
      <w:r w:rsidR="00C54ED9">
        <w:t>-20</w:t>
      </w:r>
      <w:r w:rsidR="004D4FF6">
        <w:t xml:space="preserve">  </w:t>
      </w:r>
    </w:p>
    <w:p w:rsidRDefault="002265B6" w:rsidP="000E7880" w:rsidR="002265B6" w:rsidRPr="00083E15">
      <w:r w:rsidRPr="00083E15">
        <w:t xml:space="preserve">      </w:t>
      </w:r>
    </w:p>
    <w:p w:rsidRDefault="002265B6" w:rsidP="000E7880" w:rsidR="002265B6" w:rsidRPr="00083E15">
      <w:pPr>
        <w:jc w:val="center"/>
      </w:pPr>
      <w:r>
        <w:t>R</w:t>
      </w:r>
      <w:r w:rsidR="00B85D67">
        <w:t xml:space="preserve"> </w:t>
      </w:r>
      <w:r>
        <w:t>E</w:t>
      </w:r>
      <w:r w:rsidR="00B85D67">
        <w:t xml:space="preserve"> </w:t>
      </w:r>
      <w:r>
        <w:t>P</w:t>
      </w:r>
      <w:r w:rsidR="00B85D67">
        <w:t xml:space="preserve"> </w:t>
      </w:r>
      <w:r>
        <w:t>U</w:t>
      </w:r>
      <w:r w:rsidR="00B85D67">
        <w:t xml:space="preserve"> </w:t>
      </w:r>
      <w:r>
        <w:t>B</w:t>
      </w:r>
      <w:r w:rsidR="00B85D67">
        <w:t xml:space="preserve"> </w:t>
      </w:r>
      <w:r>
        <w:t>L</w:t>
      </w:r>
      <w:r w:rsidR="00B85D67">
        <w:t xml:space="preserve"> </w:t>
      </w:r>
      <w:r>
        <w:t>I</w:t>
      </w:r>
      <w:r w:rsidR="00B85D67">
        <w:t xml:space="preserve"> </w:t>
      </w:r>
      <w:r>
        <w:t>K</w:t>
      </w:r>
      <w:r w:rsidR="00B85D67">
        <w:t xml:space="preserve"> </w:t>
      </w:r>
      <w:r>
        <w:t xml:space="preserve">A </w:t>
      </w:r>
      <w:r w:rsidR="00B85D67">
        <w:t xml:space="preserve"> </w:t>
      </w:r>
      <w:r>
        <w:t>H</w:t>
      </w:r>
      <w:r w:rsidR="00B85D67">
        <w:t xml:space="preserve"> </w:t>
      </w:r>
      <w:r>
        <w:t>R</w:t>
      </w:r>
      <w:r w:rsidR="00B85D67">
        <w:t xml:space="preserve"> </w:t>
      </w:r>
      <w:r>
        <w:t>V</w:t>
      </w:r>
      <w:r w:rsidR="00B85D67">
        <w:t xml:space="preserve"> </w:t>
      </w:r>
      <w:r>
        <w:t>A</w:t>
      </w:r>
      <w:r w:rsidR="00B85D67">
        <w:t xml:space="preserve"> </w:t>
      </w:r>
      <w:r>
        <w:t>T</w:t>
      </w:r>
      <w:r w:rsidR="00B85D67">
        <w:t xml:space="preserve"> </w:t>
      </w:r>
      <w:r>
        <w:t>S</w:t>
      </w:r>
      <w:r w:rsidR="00B85D67">
        <w:t xml:space="preserve"> </w:t>
      </w:r>
      <w:r>
        <w:t>K</w:t>
      </w:r>
      <w:r w:rsidR="00B85D67">
        <w:t xml:space="preserve"> </w:t>
      </w:r>
      <w:r>
        <w:t>A</w:t>
      </w:r>
    </w:p>
    <w:p w:rsidRDefault="00B85D67" w:rsidP="000E7880" w:rsidR="002265B6" w:rsidRPr="00083E15">
      <w:pPr>
        <w:jc w:val="center"/>
      </w:pPr>
      <w:r>
        <w:t xml:space="preserve"> </w:t>
      </w:r>
      <w:r w:rsidR="002265B6" w:rsidRPr="00083E15">
        <w:t>R J E Š E NJ E</w:t>
      </w:r>
    </w:p>
    <w:p w:rsidRDefault="00B85D67" w:rsidP="000E7880" w:rsidR="002265B6" w:rsidRPr="00B04B8F">
      <w:r>
        <w:t xml:space="preserve"> </w:t>
      </w:r>
    </w:p>
    <w:p w:rsidRDefault="006C081D" w:rsidP="002751F1" w:rsidR="00BB128D" w:rsidRPr="0032121B">
      <w:pPr>
        <w:jc w:val="both"/>
      </w:pPr>
      <w:r w:rsidRPr="0032121B">
        <w:rPr>
          <w:b/>
        </w:rPr>
        <w:tab/>
      </w:r>
      <w:r w:rsidR="002751F1" w:rsidRPr="0032121B">
        <w:t>Trgovački sud u Zagrebu</w:t>
      </w:r>
      <w:r w:rsidR="00413263" w:rsidRPr="0032121B">
        <w:t xml:space="preserve">, </w:t>
      </w:r>
      <w:r w:rsidR="002751F1" w:rsidRPr="0032121B">
        <w:t>po su</w:t>
      </w:r>
      <w:r w:rsidR="00D05CA7" w:rsidRPr="0032121B">
        <w:t>d</w:t>
      </w:r>
      <w:r w:rsidR="002751F1" w:rsidRPr="0032121B">
        <w:t>cu Mihae</w:t>
      </w:r>
      <w:r w:rsidR="00B90F77" w:rsidRPr="0032121B">
        <w:t xml:space="preserve">lu Kovačiću, u </w:t>
      </w:r>
      <w:r w:rsidR="00536299">
        <w:t>pred</w:t>
      </w:r>
      <w:r w:rsidR="00B90F77" w:rsidRPr="0032121B">
        <w:t xml:space="preserve">stečajnom postupku nad dužnikom </w:t>
      </w:r>
      <w:r w:rsidR="0011334C">
        <w:t xml:space="preserve">GEOPLIN d.o.o. Zaprešić, Klake 15, OIB: 18145374690, </w:t>
      </w:r>
      <w:r w:rsidR="00224237" w:rsidRPr="00224237">
        <w:t>pokrenutom na prijedlog dužnika</w:t>
      </w:r>
      <w:r w:rsidR="00224237">
        <w:t xml:space="preserve">, </w:t>
      </w:r>
      <w:r w:rsidR="005804DA">
        <w:t>2</w:t>
      </w:r>
      <w:r w:rsidR="00430E86">
        <w:t xml:space="preserve">. </w:t>
      </w:r>
      <w:r w:rsidR="005804DA">
        <w:t>svibnja</w:t>
      </w:r>
      <w:r w:rsidR="00430E86">
        <w:t xml:space="preserve"> </w:t>
      </w:r>
      <w:r w:rsidR="00224237">
        <w:t>201</w:t>
      </w:r>
      <w:r w:rsidR="00C55281">
        <w:t>7</w:t>
      </w:r>
      <w:r w:rsidR="00224237">
        <w:t>.</w:t>
      </w:r>
    </w:p>
    <w:p w:rsidRDefault="00EF59C6" w:rsidP="002751F1" w:rsidR="00EF59C6" w:rsidRPr="0032121B">
      <w:pPr>
        <w:jc w:val="both"/>
        <w:rPr>
          <w:b/>
        </w:rPr>
      </w:pPr>
    </w:p>
    <w:p w:rsidRDefault="001E4E5F" w:rsidP="001E4E5F" w:rsidR="001E4E5F" w:rsidRPr="0032121B">
      <w:pPr>
        <w:jc w:val="center"/>
        <w:rPr>
          <w:b/>
        </w:rPr>
      </w:pPr>
      <w:r w:rsidRPr="00DA2531">
        <w:t>r i j e š i o   j</w:t>
      </w:r>
      <w:r w:rsidRPr="0032121B">
        <w:rPr>
          <w:b/>
        </w:rPr>
        <w:t xml:space="preserve"> </w:t>
      </w:r>
      <w:r w:rsidRPr="002265B6">
        <w:t>e</w:t>
      </w:r>
    </w:p>
    <w:p w:rsidRDefault="001918F3" w:rsidP="00B90F77" w:rsidR="001918F3" w:rsidRPr="0032121B">
      <w:pPr>
        <w:jc w:val="both"/>
      </w:pPr>
    </w:p>
    <w:p w:rsidRDefault="00B90F77" w:rsidP="00B90F77" w:rsidR="0011334C">
      <w:pPr>
        <w:jc w:val="both"/>
      </w:pPr>
      <w:r w:rsidRPr="0032121B">
        <w:tab/>
      </w:r>
      <w:r w:rsidR="0014191F">
        <w:t>Odbacuje se žalba žalitelja Ivana Šinko iz Zagreba, Josipa Hatzea 17, OIB: 31978765570</w:t>
      </w:r>
      <w:r w:rsidR="00846221">
        <w:t>,</w:t>
      </w:r>
      <w:r w:rsidR="0014191F">
        <w:t xml:space="preserve"> </w:t>
      </w:r>
      <w:r w:rsidR="00846221">
        <w:t xml:space="preserve">podnesena </w:t>
      </w:r>
      <w:r w:rsidR="0014191F">
        <w:t xml:space="preserve">na </w:t>
      </w:r>
      <w:r w:rsidR="00C55281">
        <w:t>rješenje ovoga suda posl. broj St-</w:t>
      </w:r>
      <w:r w:rsidR="0011334C">
        <w:t>3455</w:t>
      </w:r>
      <w:r w:rsidR="00C55281">
        <w:t>/</w:t>
      </w:r>
      <w:r w:rsidR="0011334C">
        <w:t>16-15</w:t>
      </w:r>
      <w:r w:rsidR="00C55281">
        <w:t xml:space="preserve"> od </w:t>
      </w:r>
      <w:r w:rsidR="0011334C">
        <w:t>29. ožujka</w:t>
      </w:r>
      <w:r w:rsidR="005804DA">
        <w:t xml:space="preserve"> 2017.</w:t>
      </w:r>
      <w:r w:rsidR="0014191F">
        <w:t xml:space="preserve">, kao nedopuštena. </w:t>
      </w:r>
    </w:p>
    <w:p w:rsidRDefault="0014191F" w:rsidP="00B90F77" w:rsidR="0014191F">
      <w:pPr>
        <w:jc w:val="both"/>
      </w:pPr>
    </w:p>
    <w:p w:rsidRDefault="00102FA4" w:rsidP="005804DA" w:rsidR="00102FA4" w:rsidRPr="00102FA4">
      <w:pPr>
        <w:jc w:val="center"/>
        <w:rPr>
          <w:bCs/>
        </w:rPr>
      </w:pPr>
      <w:r w:rsidRPr="00102FA4">
        <w:rPr>
          <w:bCs/>
        </w:rPr>
        <w:t>Obrazloženje</w:t>
      </w:r>
    </w:p>
    <w:p w:rsidRDefault="00DE405E" w:rsidP="00DE405E" w:rsidR="00DE405E">
      <w:pPr>
        <w:jc w:val="both"/>
        <w:rPr>
          <w:bCs/>
        </w:rPr>
      </w:pPr>
    </w:p>
    <w:p w:rsidRDefault="0014191F" w:rsidP="00864CCB" w:rsidR="0014191F">
      <w:pPr>
        <w:jc w:val="both"/>
        <w:rPr>
          <w:bCs/>
        </w:rPr>
      </w:pPr>
      <w:r>
        <w:rPr>
          <w:bCs/>
        </w:rPr>
        <w:tab/>
        <w:t xml:space="preserve">Na rješenje ovoga suda posl. broj </w:t>
      </w:r>
      <w:r w:rsidRPr="0014191F">
        <w:rPr>
          <w:bCs/>
        </w:rPr>
        <w:t>St-3455/16-15 od 29. ožujka 2017</w:t>
      </w:r>
      <w:r>
        <w:rPr>
          <w:bCs/>
        </w:rPr>
        <w:t>. žalbu je podnio Ivan Šinko navodeći da u sklopljenu predstečajnu nagodbu nije ušlo njegovo potraživanje, što ga čudi, i da je cjelokupni njegov slučaj objašnjen u prilogu žalbe, koji također dostavlja. Navodi da se žali i traži da sud "ukine predstečajnu nagodbu, proširi je za njegovo potraživanje i nakon proširenja zaključi novu predstečajnu nagodbu."</w:t>
      </w:r>
    </w:p>
    <w:p w:rsidRDefault="0014191F" w:rsidP="00864CCB" w:rsidR="0014191F">
      <w:pPr>
        <w:jc w:val="both"/>
        <w:rPr>
          <w:bCs/>
        </w:rPr>
      </w:pPr>
    </w:p>
    <w:p w:rsidRDefault="0014191F" w:rsidP="00864CCB" w:rsidR="0014191F">
      <w:pPr>
        <w:jc w:val="both"/>
        <w:rPr>
          <w:bCs/>
        </w:rPr>
      </w:pPr>
      <w:r>
        <w:rPr>
          <w:bCs/>
        </w:rPr>
        <w:tab/>
        <w:t>Žalba nije dopuštena budući da podnositelj žalbe nema pravni interes za podnošenje iste.</w:t>
      </w:r>
    </w:p>
    <w:p w:rsidRDefault="0014191F" w:rsidP="00864CCB" w:rsidR="0014191F">
      <w:pPr>
        <w:jc w:val="both"/>
        <w:rPr>
          <w:bCs/>
        </w:rPr>
      </w:pPr>
    </w:p>
    <w:p w:rsidRDefault="0014191F" w:rsidP="0014191F" w:rsidR="0014191F">
      <w:pPr>
        <w:jc w:val="both"/>
        <w:rPr>
          <w:bCs/>
        </w:rPr>
      </w:pPr>
      <w:r>
        <w:rPr>
          <w:bCs/>
        </w:rPr>
        <w:tab/>
        <w:t xml:space="preserve">Iz priloga koji je žalitelj dostavio uz žalbu razvidno je da se radi o podnesku koji su njegovi tadašnji punomoćnici – odvjetnici, uputili povjereniku predstečajne nagodbe, u kojem pojašnjavaju da je žalitelj bio zaposlen kod dužnika te mu isti nije isplatio plaću za određeno razdoblje. U tom podnesku se pozivaju, između ostaloga, i na odredbu članka 66. Stečajnog zakona u kojoj se navodi da predstečajni postupak ne utječe, između ostalog, </w:t>
      </w:r>
      <w:r w:rsidR="000D0607">
        <w:rPr>
          <w:bCs/>
        </w:rPr>
        <w:t xml:space="preserve">na </w:t>
      </w:r>
      <w:r w:rsidRPr="0014191F">
        <w:rPr>
          <w:bCs/>
        </w:rPr>
        <w:t>tražbine radnika i prijašnjih dužnikovih radnika iz radnoga odnosa u bruto iznosu, otpremnine do iznosa propisanoga zakonom odnosno kolektivnim ugovorom i tražbine po osnovi naknade štete pretrpljene zbog ozljede na radu ili profesionalne bolesti</w:t>
      </w:r>
      <w:r w:rsidR="000D0607">
        <w:rPr>
          <w:bCs/>
        </w:rPr>
        <w:t>.</w:t>
      </w:r>
    </w:p>
    <w:p w:rsidRDefault="000D0607" w:rsidP="0014191F" w:rsidR="000D0607">
      <w:pPr>
        <w:jc w:val="both"/>
        <w:rPr>
          <w:bCs/>
        </w:rPr>
      </w:pPr>
    </w:p>
    <w:p w:rsidRDefault="000D0607" w:rsidP="00371EB6" w:rsidR="00371EB6">
      <w:pPr>
        <w:jc w:val="both"/>
        <w:rPr>
          <w:bCs/>
        </w:rPr>
      </w:pPr>
      <w:r>
        <w:rPr>
          <w:bCs/>
        </w:rPr>
        <w:tab/>
        <w:t xml:space="preserve">Iako je pozivanje na odredbu članka 66. Stečajnog zakona, koji je objavljen u Narodnim novinama broj 71/15 i stupio na snagu 1. rujna 2015. očito pogrešno, jer se postupak predstečajne nagodbe nad dužnikom provodio prema odredbama prethodno važećeg zakona koji se ima i primijeniti u ovom slučaju sukladno odredbi članka 442. stavak 2. Stečajnog zakona (NN 71/15) - </w:t>
      </w:r>
      <w:r w:rsidRPr="000D0607">
        <w:rPr>
          <w:bCs/>
        </w:rPr>
        <w:t xml:space="preserve">Zakona o financijskom poslovanju </w:t>
      </w:r>
      <w:r w:rsidR="00846221">
        <w:rPr>
          <w:bCs/>
        </w:rPr>
        <w:t xml:space="preserve">i </w:t>
      </w:r>
      <w:r w:rsidRPr="000D0607">
        <w:rPr>
          <w:bCs/>
        </w:rPr>
        <w:t xml:space="preserve">predstečajnoj nagodbi </w:t>
      </w:r>
      <w:r w:rsidRPr="000D0607">
        <w:rPr>
          <w:bCs/>
        </w:rPr>
        <w:lastRenderedPageBreak/>
        <w:t>(NN 108/12, 144/12, 81/13 i 113/13</w:t>
      </w:r>
      <w:r>
        <w:rPr>
          <w:bCs/>
        </w:rPr>
        <w:t xml:space="preserve">), suština relevantne odredbe i prema starom i novom zakonu je istovjetna. Naime, prema odredbi članka </w:t>
      </w:r>
      <w:r w:rsidR="00371EB6">
        <w:rPr>
          <w:bCs/>
        </w:rPr>
        <w:t xml:space="preserve">41. stavak 1. toč. 7. </w:t>
      </w:r>
      <w:r w:rsidR="00371EB6" w:rsidRPr="00371EB6">
        <w:rPr>
          <w:bCs/>
        </w:rPr>
        <w:t xml:space="preserve">Zakona o financijskom poslovanju </w:t>
      </w:r>
      <w:r w:rsidR="00846221">
        <w:rPr>
          <w:bCs/>
        </w:rPr>
        <w:t xml:space="preserve">i </w:t>
      </w:r>
      <w:r w:rsidR="00371EB6" w:rsidRPr="00371EB6">
        <w:rPr>
          <w:bCs/>
        </w:rPr>
        <w:t>predstečajnoj nagodbi</w:t>
      </w:r>
      <w:r w:rsidR="00371EB6">
        <w:rPr>
          <w:bCs/>
        </w:rPr>
        <w:t>, p</w:t>
      </w:r>
      <w:r w:rsidR="00371EB6" w:rsidRPr="00371EB6">
        <w:rPr>
          <w:bCs/>
        </w:rPr>
        <w:t>rijedlog za otvaranje postupka preds</w:t>
      </w:r>
      <w:r w:rsidR="00371EB6">
        <w:rPr>
          <w:bCs/>
        </w:rPr>
        <w:t xml:space="preserve">tečajne nagodbe mora sadržavati </w:t>
      </w:r>
      <w:r w:rsidR="00371EB6" w:rsidRPr="00371EB6">
        <w:rPr>
          <w:bCs/>
        </w:rPr>
        <w:t xml:space="preserve">izjavu </w:t>
      </w:r>
      <w:r w:rsidR="00371EB6">
        <w:rPr>
          <w:bCs/>
        </w:rPr>
        <w:t xml:space="preserve">(dužnika) </w:t>
      </w:r>
      <w:r w:rsidR="00371EB6" w:rsidRPr="00371EB6">
        <w:rPr>
          <w:bCs/>
        </w:rPr>
        <w:t>da sklapanje predstečajne nagodbe neće utjecati na tražbine radnika.</w:t>
      </w:r>
    </w:p>
    <w:p w:rsidRDefault="00371EB6" w:rsidP="00371EB6" w:rsidR="00371EB6">
      <w:pPr>
        <w:jc w:val="both"/>
        <w:rPr>
          <w:bCs/>
        </w:rPr>
      </w:pPr>
    </w:p>
    <w:p w:rsidRDefault="00371EB6" w:rsidP="00371EB6" w:rsidR="00371EB6">
      <w:pPr>
        <w:jc w:val="both"/>
        <w:rPr>
          <w:bCs/>
        </w:rPr>
      </w:pPr>
      <w:r>
        <w:rPr>
          <w:bCs/>
        </w:rPr>
        <w:tab/>
        <w:t>Iz navedenog je razvidno da se predstečajna nagodba ne odnosi na tražbine radnika, pa stoga podnositelj žalbe u ovom predmetu nema nikakovog pravnog interesa za podnošenje žalbe jer nije niti stranka u postupku niti se sklopljena nagodba na ikoji način reflektira na njegova prava i obveze koje kao radnik ima prema dužniku kao svom (bivšem) poslodavcu.</w:t>
      </w:r>
    </w:p>
    <w:p w:rsidRDefault="00371EB6" w:rsidP="00371EB6" w:rsidR="00371EB6">
      <w:pPr>
        <w:jc w:val="both"/>
        <w:rPr>
          <w:bCs/>
        </w:rPr>
      </w:pPr>
    </w:p>
    <w:p w:rsidRDefault="00371EB6" w:rsidP="00371EB6" w:rsidR="00371EB6" w:rsidRPr="00371EB6">
      <w:pPr>
        <w:jc w:val="both"/>
        <w:rPr>
          <w:bCs/>
        </w:rPr>
      </w:pPr>
      <w:r>
        <w:rPr>
          <w:bCs/>
        </w:rPr>
        <w:tab/>
        <w:t xml:space="preserve">Stoga je odgovarajućom primjenom odredbe članka 358. stavak 1. i 3. </w:t>
      </w:r>
      <w:r w:rsidRPr="00371EB6">
        <w:rPr>
          <w:bCs/>
        </w:rPr>
        <w:t>Zakona o parničnom postupku (NN 53/91, 91/92, 58/93, 112/99, 88/01, 117/03, 88/05, 02/07, 84/08, 96/08, 123/08, 57/11, 148/11, 25/13 i 89/14 – odluka Ustavnog suda</w:t>
      </w:r>
      <w:r>
        <w:rPr>
          <w:bCs/>
        </w:rPr>
        <w:t>) žalbu žalitelja kao nedopuštenu valjalo odbaciti, sve kako je to navedeno izrekom ovog rješenja.</w:t>
      </w:r>
    </w:p>
    <w:p w:rsidRDefault="000D0607" w:rsidP="0014191F" w:rsidR="000D0607" w:rsidRPr="0014191F">
      <w:pPr>
        <w:jc w:val="both"/>
        <w:rPr>
          <w:bCs/>
        </w:rPr>
      </w:pPr>
    </w:p>
    <w:p w:rsidRDefault="001E4E5F" w:rsidP="00E8366C" w:rsidR="00E8366C" w:rsidRPr="0032121B">
      <w:pPr>
        <w:jc w:val="center"/>
      </w:pPr>
      <w:r w:rsidRPr="0032121B">
        <w:t xml:space="preserve">U </w:t>
      </w:r>
      <w:r w:rsidR="00A07BFC" w:rsidRPr="0032121B">
        <w:t>Zagrebu</w:t>
      </w:r>
      <w:r w:rsidR="00EF2AC0" w:rsidRPr="0032121B">
        <w:t xml:space="preserve">, </w:t>
      </w:r>
      <w:r w:rsidR="005804DA">
        <w:t>2. svibnja</w:t>
      </w:r>
      <w:r w:rsidR="00864CCB">
        <w:t xml:space="preserve"> 2017.</w:t>
      </w:r>
      <w:r w:rsidR="00C34FDD" w:rsidRPr="0032121B">
        <w:t xml:space="preserve"> </w:t>
      </w:r>
    </w:p>
    <w:p w:rsidRDefault="00EB1EE5" w:rsidP="001E4E5F" w:rsidR="00EB1EE5" w:rsidRPr="0032121B">
      <w:pPr>
        <w:jc w:val="both"/>
      </w:pPr>
    </w:p>
    <w:p w:rsidRDefault="00FB718B" w:rsidP="00102FA4" w:rsidR="00B06605" w:rsidRPr="0032121B">
      <w:pPr>
        <w:ind w:left="705"/>
        <w:jc w:val="both"/>
      </w:pP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  <w:t xml:space="preserve">  </w:t>
      </w:r>
      <w:r w:rsidR="00C34FDD" w:rsidRPr="0032121B">
        <w:t xml:space="preserve"> </w:t>
      </w:r>
      <w:r w:rsidR="00D05CA7" w:rsidRPr="0032121B">
        <w:t xml:space="preserve"> </w:t>
      </w:r>
      <w:r w:rsidR="00102FA4">
        <w:t xml:space="preserve">            </w:t>
      </w:r>
      <w:r w:rsidR="00AF0584">
        <w:t xml:space="preserve"> </w:t>
      </w:r>
      <w:r w:rsidRPr="0032121B">
        <w:t>S</w:t>
      </w:r>
      <w:r w:rsidR="00D05CA7" w:rsidRPr="0032121B">
        <w:t xml:space="preserve"> </w:t>
      </w:r>
      <w:r w:rsidRPr="0032121B">
        <w:t>U</w:t>
      </w:r>
      <w:r w:rsidR="00D05CA7" w:rsidRPr="0032121B">
        <w:t xml:space="preserve"> </w:t>
      </w:r>
      <w:r w:rsidRPr="0032121B">
        <w:t>D</w:t>
      </w:r>
      <w:r w:rsidR="00D05CA7" w:rsidRPr="0032121B">
        <w:t xml:space="preserve"> </w:t>
      </w:r>
      <w:r w:rsidRPr="0032121B">
        <w:t>A</w:t>
      </w:r>
      <w:r w:rsidR="00D05CA7" w:rsidRPr="0032121B">
        <w:t xml:space="preserve"> </w:t>
      </w:r>
      <w:r w:rsidRPr="0032121B">
        <w:t>C:</w:t>
      </w:r>
    </w:p>
    <w:p w:rsidRDefault="00FB718B" w:rsidR="000664AF" w:rsidRPr="0032121B">
      <w:pPr>
        <w:jc w:val="both"/>
      </w:pP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</w:r>
      <w:r w:rsidR="009B749B" w:rsidRPr="0032121B">
        <w:t xml:space="preserve">  </w:t>
      </w:r>
      <w:r w:rsidR="004E0BFA" w:rsidRPr="0032121B">
        <w:t xml:space="preserve">     </w:t>
      </w:r>
      <w:r w:rsidR="000664AF" w:rsidRPr="0032121B">
        <w:t xml:space="preserve">                     </w:t>
      </w:r>
      <w:r w:rsidR="00405993" w:rsidRPr="0032121B">
        <w:t xml:space="preserve">  </w:t>
      </w:r>
      <w:r w:rsidR="00A07BFC" w:rsidRPr="0032121B">
        <w:t xml:space="preserve">   </w:t>
      </w:r>
      <w:r w:rsidRPr="0032121B">
        <w:t>MIHAEL KOVAČIĆ</w:t>
      </w:r>
      <w:r w:rsidR="00676A07" w:rsidRPr="0032121B">
        <w:tab/>
      </w:r>
      <w:r w:rsidR="00C54ED9">
        <w:t>, v.r.</w:t>
      </w:r>
      <w:r w:rsidR="00676A07" w:rsidRPr="0032121B">
        <w:tab/>
      </w:r>
    </w:p>
    <w:p w:rsidRDefault="001E4E5F" w:rsidP="001E4E5F" w:rsidR="001E4E5F" w:rsidRPr="0032121B">
      <w:pPr>
        <w:jc w:val="both"/>
      </w:pPr>
      <w:r w:rsidRPr="0032121B">
        <w:t>Pravna pouka:</w:t>
      </w:r>
    </w:p>
    <w:p w:rsidRDefault="00864CCB" w:rsidP="00767483" w:rsidR="00767483" w:rsidRPr="0032121B">
      <w:pPr>
        <w:jc w:val="both"/>
      </w:pPr>
      <w:r>
        <w:t>Na ovo rješenje dopuštena je žalba koja se p</w:t>
      </w:r>
      <w:r w:rsidR="00AF0584">
        <w:t>odnosi ovome sudu u roku osam dana, u tri primjerka.</w:t>
      </w:r>
    </w:p>
    <w:p w:rsidRDefault="00767483" w:rsidP="001E4E5F" w:rsidR="00767483">
      <w:pPr>
        <w:jc w:val="both"/>
      </w:pPr>
    </w:p>
    <w:p w:rsidRDefault="00C54ED9" w:rsidP="001E4E5F" w:rsidR="00C54ED9">
      <w:pPr>
        <w:jc w:val="both"/>
      </w:pPr>
    </w:p>
    <w:p w:rsidRDefault="00C54ED9" w:rsidP="001E4E5F" w:rsidR="00C54ED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 točnost otpravka ovlašteni službenik</w:t>
      </w:r>
    </w:p>
    <w:p w:rsidRDefault="00C54ED9" w:rsidP="001E4E5F" w:rsidR="00C54ED9" w:rsidRPr="0032121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Sonja Pilić</w:t>
      </w:r>
    </w:p>
    <w:p w:rsidRDefault="001E4E5F" w:rsidP="001E4E5F" w:rsidR="001E4E5F" w:rsidRPr="00C54ED9">
      <w:pPr>
        <w:jc w:val="both"/>
        <w:rPr>
          <w:color w:themeColor="background1" w:val="FFFFFF"/>
        </w:rPr>
      </w:pPr>
      <w:r w:rsidRPr="00C54ED9">
        <w:rPr>
          <w:color w:themeColor="background1" w:val="FFFFFF"/>
        </w:rPr>
        <w:t>DNA:</w:t>
      </w:r>
    </w:p>
    <w:p w:rsidRDefault="005E772C" w:rsidP="001E4E5F" w:rsidR="00AF0584" w:rsidRPr="00C54ED9">
      <w:pPr>
        <w:jc w:val="both"/>
        <w:rPr>
          <w:color w:themeColor="background1" w:val="FFFFFF"/>
        </w:rPr>
      </w:pPr>
      <w:r w:rsidRPr="00C54ED9">
        <w:rPr>
          <w:color w:themeColor="background1" w:val="FFFFFF"/>
        </w:rPr>
        <w:t>1</w:t>
      </w:r>
      <w:r w:rsidR="0003267D" w:rsidRPr="00C54ED9">
        <w:rPr>
          <w:color w:themeColor="background1" w:val="FFFFFF"/>
        </w:rPr>
        <w:t xml:space="preserve">. </w:t>
      </w:r>
      <w:r w:rsidR="00371EB6" w:rsidRPr="00C54ED9">
        <w:rPr>
          <w:color w:themeColor="background1" w:val="FFFFFF"/>
        </w:rPr>
        <w:t>Podnositelju žalbe: Ivan Šinko, Zagreb, Josipa Hateza 17</w:t>
      </w:r>
    </w:p>
    <w:p w:rsidRDefault="00E00CA3" w:rsidP="00EB1EE5" w:rsidR="00AF0584" w:rsidRPr="00C54ED9">
      <w:pPr>
        <w:jc w:val="both"/>
        <w:rPr>
          <w:color w:themeColor="background1" w:val="FFFFFF"/>
        </w:rPr>
      </w:pPr>
      <w:r w:rsidRPr="00C54ED9">
        <w:rPr>
          <w:color w:themeColor="background1" w:val="FFFFFF"/>
        </w:rPr>
        <w:t xml:space="preserve">3. </w:t>
      </w:r>
      <w:r w:rsidR="00B85D67" w:rsidRPr="00C54ED9">
        <w:rPr>
          <w:color w:themeColor="background1" w:val="FFFFFF"/>
        </w:rPr>
        <w:t>e-</w:t>
      </w:r>
      <w:r w:rsidR="00767483" w:rsidRPr="00C54ED9">
        <w:rPr>
          <w:color w:themeColor="background1" w:val="FFFFFF"/>
        </w:rPr>
        <w:t>Oglasna ploča</w:t>
      </w:r>
    </w:p>
    <w:p w:rsidRDefault="00846221" w:rsidP="00EB1EE5" w:rsidR="00846221" w:rsidRPr="00C54ED9">
      <w:pPr>
        <w:jc w:val="both"/>
        <w:rPr>
          <w:color w:themeColor="background1" w:val="FFFFFF"/>
        </w:rPr>
      </w:pPr>
    </w:p>
    <w:p w:rsidRDefault="00846221" w:rsidP="00EB1EE5" w:rsidR="00846221" w:rsidRPr="00C54ED9">
      <w:pPr>
        <w:jc w:val="both"/>
        <w:rPr>
          <w:color w:themeColor="background1" w:val="FFFFFF"/>
        </w:rPr>
      </w:pPr>
      <w:r w:rsidRPr="00C54ED9">
        <w:rPr>
          <w:color w:themeColor="background1" w:val="FFFFFF"/>
        </w:rPr>
        <w:t>NK:</w:t>
      </w:r>
    </w:p>
    <w:p w:rsidRDefault="00846221" w:rsidP="00EB1EE5" w:rsidR="00846221" w:rsidRPr="00C54ED9">
      <w:pPr>
        <w:jc w:val="both"/>
        <w:rPr>
          <w:color w:themeColor="background1" w:val="FFFFFF"/>
        </w:rPr>
      </w:pPr>
      <w:r w:rsidRPr="00C54ED9">
        <w:rPr>
          <w:color w:themeColor="background1" w:val="FFFFFF"/>
        </w:rPr>
        <w:t>1. Nepravomoćno</w:t>
      </w:r>
    </w:p>
    <w:p w:rsidRDefault="00846221" w:rsidP="00EB1EE5" w:rsidR="00846221" w:rsidRPr="00C54ED9">
      <w:pPr>
        <w:jc w:val="both"/>
        <w:rPr>
          <w:color w:themeColor="background1" w:val="FFFFFF"/>
        </w:rPr>
      </w:pPr>
      <w:r w:rsidRPr="00C54ED9">
        <w:rPr>
          <w:color w:themeColor="background1" w:val="FFFFFF"/>
        </w:rPr>
        <w:t>2. Rj. za pristojbu podnositelju žalbe: 2.000,00 kn (+ 100,00 opomena)</w:t>
      </w:r>
    </w:p>
    <w:p w:rsidRDefault="00846221" w:rsidP="00EB1EE5" w:rsidR="00846221" w:rsidRPr="00C54ED9">
      <w:pPr>
        <w:jc w:val="both"/>
        <w:rPr>
          <w:color w:themeColor="background1" w:val="FFFFFF"/>
        </w:rPr>
      </w:pPr>
      <w:r w:rsidRPr="00C54ED9">
        <w:rPr>
          <w:color w:themeColor="background1" w:val="FFFFFF"/>
        </w:rPr>
        <w:t>3. Kal. 15 d.</w:t>
      </w:r>
    </w:p>
    <w:sectPr w:rsidSect="00FB64FF" w:rsidR="00846221" w:rsidRPr="00C54ED9">
      <w:headerReference w:type="even" r:id="rId10"/>
      <w:headerReference w:type="default" r:id="rId11"/>
      <w:headerReference w:type="first" r:id="rId12"/>
      <w:pgSz w:code="9" w:h="16838" w:w="11906"/>
      <w:pgMar w:gutter="0" w:footer="0" w:header="964" w:left="1531" w:bottom="1418" w:right="1418" w:top="153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80FF6" w:rsidR="00780FF6">
      <w:r>
        <w:separator/>
      </w:r>
    </w:p>
  </w:endnote>
  <w:endnote w:id="0" w:type="continuationSeparator">
    <w:p w:rsidRDefault="00780FF6" w:rsidR="00780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80FF6" w:rsidR="00780FF6">
      <w:r>
        <w:separator/>
      </w:r>
    </w:p>
  </w:footnote>
  <w:footnote w:id="0" w:type="continuationSeparator">
    <w:p w:rsidRDefault="00780FF6" w:rsidR="00780FF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7880" w:rsidP="00FB64FF" w:rsidR="000E788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0E7880" w:rsidR="000E788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7880" w:rsidP="002265B6" w:rsidR="000E7880" w:rsidRPr="002265B6">
    <w:pPr>
      <w:pStyle w:val="Zaglavlje"/>
      <w:framePr w:y="27" w:x="5851" w:vAnchor="text" w:hAnchor="page" w:wrap="around"/>
      <w:jc w:val="right"/>
      <w:rPr>
        <w:rStyle w:val="Brojstranice"/>
        <w:rFonts w:cs="Times New Roman"/>
        <w:sz w:val="22"/>
        <w:szCs w:val="22"/>
      </w:rPr>
    </w:pPr>
    <w:r w:rsidRPr="002265B6">
      <w:rPr>
        <w:rStyle w:val="Brojstranice"/>
        <w:rFonts w:cs="Times New Roman"/>
        <w:sz w:val="22"/>
        <w:szCs w:val="22"/>
      </w:rPr>
      <w:t xml:space="preserve">- </w:t>
    </w:r>
    <w:r w:rsidRPr="002265B6">
      <w:rPr>
        <w:rStyle w:val="Brojstranice"/>
        <w:rFonts w:cs="Times New Roman"/>
        <w:sz w:val="22"/>
        <w:szCs w:val="22"/>
      </w:rPr>
      <w:fldChar w:fldCharType="begin"/>
    </w:r>
    <w:r w:rsidRPr="002265B6">
      <w:rPr>
        <w:rStyle w:val="Brojstranice"/>
        <w:rFonts w:cs="Times New Roman"/>
        <w:sz w:val="22"/>
        <w:szCs w:val="22"/>
      </w:rPr>
      <w:instrText xml:space="preserve">PAGE  </w:instrText>
    </w:r>
    <w:r w:rsidRPr="002265B6">
      <w:rPr>
        <w:rStyle w:val="Brojstranice"/>
        <w:rFonts w:cs="Times New Roman"/>
        <w:sz w:val="22"/>
        <w:szCs w:val="22"/>
      </w:rPr>
      <w:fldChar w:fldCharType="separate"/>
    </w:r>
    <w:r w:rsidR="003A4117">
      <w:rPr>
        <w:rStyle w:val="Brojstranice"/>
        <w:rFonts w:cs="Times New Roman"/>
        <w:noProof/>
        <w:sz w:val="22"/>
        <w:szCs w:val="22"/>
      </w:rPr>
      <w:t>2</w:t>
    </w:r>
    <w:r w:rsidRPr="002265B6">
      <w:rPr>
        <w:rStyle w:val="Brojstranice"/>
        <w:rFonts w:cs="Times New Roman"/>
        <w:sz w:val="22"/>
        <w:szCs w:val="22"/>
      </w:rPr>
      <w:fldChar w:fldCharType="end"/>
    </w:r>
    <w:r w:rsidRPr="002265B6">
      <w:rPr>
        <w:rStyle w:val="Brojstranice"/>
        <w:rFonts w:cs="Times New Roman"/>
        <w:sz w:val="22"/>
        <w:szCs w:val="22"/>
      </w:rPr>
      <w:t xml:space="preserve"> -</w:t>
    </w:r>
  </w:p>
  <w:p w:rsidRDefault="000E7880" w:rsidP="002265B6" w:rsidR="000E7880">
    <w:pPr>
      <w:jc w:val="right"/>
    </w:pPr>
    <w:r w:rsidRPr="002265B6">
      <w:rPr>
        <w:rFonts w:cs="Times New Roman"/>
        <w:sz w:val="22"/>
        <w:szCs w:val="22"/>
      </w:rPr>
      <w:t>3 St-</w:t>
    </w:r>
    <w:r w:rsidR="00371EB6">
      <w:rPr>
        <w:rFonts w:cs="Times New Roman"/>
        <w:sz w:val="22"/>
        <w:szCs w:val="22"/>
      </w:rPr>
      <w:t>345</w:t>
    </w:r>
    <w:r>
      <w:rPr>
        <w:rFonts w:cs="Times New Roman"/>
        <w:sz w:val="22"/>
        <w:szCs w:val="22"/>
      </w:rPr>
      <w:t>5/16</w:t>
    </w:r>
    <w:r w:rsidR="00C54ED9">
      <w:rPr>
        <w:rFonts w:cs="Times New Roman"/>
        <w:sz w:val="22"/>
        <w:szCs w:val="22"/>
      </w:rPr>
      <w:t>-20</w:t>
    </w:r>
  </w:p>
  <w:p w:rsidRDefault="000E7880" w:rsidR="000E7880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7880" w:rsidR="000E7880">
    <w:pPr>
      <w:pStyle w:val="Zaglavlje"/>
    </w:pPr>
  </w:p>
  <w:p w:rsidRDefault="000E7880" w:rsidR="000E7880">
    <w:pPr>
      <w:pStyle w:val="Zaglavlje"/>
    </w:pPr>
  </w:p>
  <w:p w:rsidRDefault="000E7880" w:rsidR="000E7880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displayBackgroundShape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36299"/>
    <w:rsid w:val="00020BA4"/>
    <w:rsid w:val="00027233"/>
    <w:rsid w:val="00032346"/>
    <w:rsid w:val="0003267D"/>
    <w:rsid w:val="0006417A"/>
    <w:rsid w:val="0006505A"/>
    <w:rsid w:val="000664AF"/>
    <w:rsid w:val="00071D41"/>
    <w:rsid w:val="00081CB2"/>
    <w:rsid w:val="00082920"/>
    <w:rsid w:val="00083474"/>
    <w:rsid w:val="000A3AC6"/>
    <w:rsid w:val="000A4A6A"/>
    <w:rsid w:val="000B00D3"/>
    <w:rsid w:val="000D0607"/>
    <w:rsid w:val="000D34A4"/>
    <w:rsid w:val="000D642A"/>
    <w:rsid w:val="000E786A"/>
    <w:rsid w:val="000E7880"/>
    <w:rsid w:val="00102FA4"/>
    <w:rsid w:val="00110294"/>
    <w:rsid w:val="0011334C"/>
    <w:rsid w:val="001141F9"/>
    <w:rsid w:val="00121FDD"/>
    <w:rsid w:val="00134265"/>
    <w:rsid w:val="0014191F"/>
    <w:rsid w:val="00145935"/>
    <w:rsid w:val="001524EA"/>
    <w:rsid w:val="00152BDA"/>
    <w:rsid w:val="001734F5"/>
    <w:rsid w:val="00173990"/>
    <w:rsid w:val="001834AE"/>
    <w:rsid w:val="001918F3"/>
    <w:rsid w:val="0019658F"/>
    <w:rsid w:val="00197A2C"/>
    <w:rsid w:val="001D2FA0"/>
    <w:rsid w:val="001E4E5F"/>
    <w:rsid w:val="001E672B"/>
    <w:rsid w:val="00207B14"/>
    <w:rsid w:val="00224237"/>
    <w:rsid w:val="002265B6"/>
    <w:rsid w:val="00233F6D"/>
    <w:rsid w:val="00235AAE"/>
    <w:rsid w:val="00241F04"/>
    <w:rsid w:val="00251D41"/>
    <w:rsid w:val="0025654A"/>
    <w:rsid w:val="002653B1"/>
    <w:rsid w:val="002654CD"/>
    <w:rsid w:val="002715EE"/>
    <w:rsid w:val="002751F1"/>
    <w:rsid w:val="002B0024"/>
    <w:rsid w:val="002D3B6B"/>
    <w:rsid w:val="002E0B4C"/>
    <w:rsid w:val="003003D2"/>
    <w:rsid w:val="00302EBD"/>
    <w:rsid w:val="00320107"/>
    <w:rsid w:val="0032121B"/>
    <w:rsid w:val="0036341C"/>
    <w:rsid w:val="00371EB6"/>
    <w:rsid w:val="0038472E"/>
    <w:rsid w:val="003A4117"/>
    <w:rsid w:val="003B63FD"/>
    <w:rsid w:val="003C6959"/>
    <w:rsid w:val="00405993"/>
    <w:rsid w:val="00413263"/>
    <w:rsid w:val="00421DF0"/>
    <w:rsid w:val="004233F7"/>
    <w:rsid w:val="00430E86"/>
    <w:rsid w:val="00435DB6"/>
    <w:rsid w:val="00446967"/>
    <w:rsid w:val="0045033D"/>
    <w:rsid w:val="00464893"/>
    <w:rsid w:val="00473DB3"/>
    <w:rsid w:val="00475E64"/>
    <w:rsid w:val="0049526A"/>
    <w:rsid w:val="004976A1"/>
    <w:rsid w:val="004A01AE"/>
    <w:rsid w:val="004C0ED9"/>
    <w:rsid w:val="004C6B88"/>
    <w:rsid w:val="004D4FF6"/>
    <w:rsid w:val="004E0BFA"/>
    <w:rsid w:val="0050243E"/>
    <w:rsid w:val="00520F5A"/>
    <w:rsid w:val="005272EF"/>
    <w:rsid w:val="00536299"/>
    <w:rsid w:val="00575AA2"/>
    <w:rsid w:val="005764D5"/>
    <w:rsid w:val="00576D3C"/>
    <w:rsid w:val="005774B3"/>
    <w:rsid w:val="005804DA"/>
    <w:rsid w:val="005C0A9D"/>
    <w:rsid w:val="005C3453"/>
    <w:rsid w:val="005E772C"/>
    <w:rsid w:val="005F358B"/>
    <w:rsid w:val="005F3910"/>
    <w:rsid w:val="00610A67"/>
    <w:rsid w:val="0061156F"/>
    <w:rsid w:val="006131A4"/>
    <w:rsid w:val="006235E3"/>
    <w:rsid w:val="006368F5"/>
    <w:rsid w:val="00676A07"/>
    <w:rsid w:val="006824AB"/>
    <w:rsid w:val="00685DD9"/>
    <w:rsid w:val="006B427D"/>
    <w:rsid w:val="006B5783"/>
    <w:rsid w:val="006C03AD"/>
    <w:rsid w:val="006C081D"/>
    <w:rsid w:val="006E3E04"/>
    <w:rsid w:val="00710C1D"/>
    <w:rsid w:val="0072695E"/>
    <w:rsid w:val="00727277"/>
    <w:rsid w:val="00731D64"/>
    <w:rsid w:val="0074476E"/>
    <w:rsid w:val="007519B3"/>
    <w:rsid w:val="007627B3"/>
    <w:rsid w:val="00764AEE"/>
    <w:rsid w:val="00767483"/>
    <w:rsid w:val="00767D67"/>
    <w:rsid w:val="00780FF6"/>
    <w:rsid w:val="00797367"/>
    <w:rsid w:val="007C422F"/>
    <w:rsid w:val="007E39F3"/>
    <w:rsid w:val="007E3E9B"/>
    <w:rsid w:val="007E687B"/>
    <w:rsid w:val="007E6B57"/>
    <w:rsid w:val="00841F3D"/>
    <w:rsid w:val="00846221"/>
    <w:rsid w:val="00854BE1"/>
    <w:rsid w:val="00862700"/>
    <w:rsid w:val="00864CCB"/>
    <w:rsid w:val="00875068"/>
    <w:rsid w:val="00881589"/>
    <w:rsid w:val="00890596"/>
    <w:rsid w:val="00896490"/>
    <w:rsid w:val="008A1B6B"/>
    <w:rsid w:val="008B2551"/>
    <w:rsid w:val="008C7CF7"/>
    <w:rsid w:val="008F569D"/>
    <w:rsid w:val="0090223B"/>
    <w:rsid w:val="00902FE2"/>
    <w:rsid w:val="00915A11"/>
    <w:rsid w:val="00950EFB"/>
    <w:rsid w:val="00953DED"/>
    <w:rsid w:val="00957111"/>
    <w:rsid w:val="00963F34"/>
    <w:rsid w:val="009655BD"/>
    <w:rsid w:val="00967689"/>
    <w:rsid w:val="00981BDB"/>
    <w:rsid w:val="009A4C3B"/>
    <w:rsid w:val="009A647D"/>
    <w:rsid w:val="009B749B"/>
    <w:rsid w:val="009C06B7"/>
    <w:rsid w:val="009C1009"/>
    <w:rsid w:val="009C4A6A"/>
    <w:rsid w:val="009C6833"/>
    <w:rsid w:val="009D0ED3"/>
    <w:rsid w:val="009E0912"/>
    <w:rsid w:val="009E0DB5"/>
    <w:rsid w:val="009E1146"/>
    <w:rsid w:val="00A04E8E"/>
    <w:rsid w:val="00A05B00"/>
    <w:rsid w:val="00A07BFC"/>
    <w:rsid w:val="00A21464"/>
    <w:rsid w:val="00A21522"/>
    <w:rsid w:val="00A24F25"/>
    <w:rsid w:val="00A26151"/>
    <w:rsid w:val="00A26EAF"/>
    <w:rsid w:val="00A5306B"/>
    <w:rsid w:val="00A55A01"/>
    <w:rsid w:val="00A56F4A"/>
    <w:rsid w:val="00A709F0"/>
    <w:rsid w:val="00A936D7"/>
    <w:rsid w:val="00AA0C7F"/>
    <w:rsid w:val="00AB1DB5"/>
    <w:rsid w:val="00AB314A"/>
    <w:rsid w:val="00AC4626"/>
    <w:rsid w:val="00AD14C3"/>
    <w:rsid w:val="00AE0DDB"/>
    <w:rsid w:val="00AF0584"/>
    <w:rsid w:val="00B06605"/>
    <w:rsid w:val="00B330D1"/>
    <w:rsid w:val="00B3404E"/>
    <w:rsid w:val="00B45736"/>
    <w:rsid w:val="00B472C2"/>
    <w:rsid w:val="00B472EA"/>
    <w:rsid w:val="00B52A3A"/>
    <w:rsid w:val="00B6554E"/>
    <w:rsid w:val="00B70980"/>
    <w:rsid w:val="00B74D7B"/>
    <w:rsid w:val="00B759BA"/>
    <w:rsid w:val="00B80712"/>
    <w:rsid w:val="00B85D67"/>
    <w:rsid w:val="00B90F77"/>
    <w:rsid w:val="00B96157"/>
    <w:rsid w:val="00BB128D"/>
    <w:rsid w:val="00BB40FF"/>
    <w:rsid w:val="00BC01F7"/>
    <w:rsid w:val="00BD0323"/>
    <w:rsid w:val="00BD67A2"/>
    <w:rsid w:val="00BE03A6"/>
    <w:rsid w:val="00BF2D1D"/>
    <w:rsid w:val="00BF3CF4"/>
    <w:rsid w:val="00C16795"/>
    <w:rsid w:val="00C34FDD"/>
    <w:rsid w:val="00C35364"/>
    <w:rsid w:val="00C54ED9"/>
    <w:rsid w:val="00C55281"/>
    <w:rsid w:val="00C646FF"/>
    <w:rsid w:val="00CA22FE"/>
    <w:rsid w:val="00CA4547"/>
    <w:rsid w:val="00CA4666"/>
    <w:rsid w:val="00CE6259"/>
    <w:rsid w:val="00CF5032"/>
    <w:rsid w:val="00D00B0D"/>
    <w:rsid w:val="00D05CA7"/>
    <w:rsid w:val="00D32F2E"/>
    <w:rsid w:val="00D373D4"/>
    <w:rsid w:val="00D41EC4"/>
    <w:rsid w:val="00D61D33"/>
    <w:rsid w:val="00D74871"/>
    <w:rsid w:val="00D84175"/>
    <w:rsid w:val="00DA0460"/>
    <w:rsid w:val="00DA2531"/>
    <w:rsid w:val="00DB085A"/>
    <w:rsid w:val="00DB2769"/>
    <w:rsid w:val="00DB6ADB"/>
    <w:rsid w:val="00DD545C"/>
    <w:rsid w:val="00DD7B24"/>
    <w:rsid w:val="00DE405E"/>
    <w:rsid w:val="00DF3E9A"/>
    <w:rsid w:val="00E00CA3"/>
    <w:rsid w:val="00E21B3F"/>
    <w:rsid w:val="00E33D47"/>
    <w:rsid w:val="00E37B02"/>
    <w:rsid w:val="00E46B2C"/>
    <w:rsid w:val="00E57229"/>
    <w:rsid w:val="00E66B4A"/>
    <w:rsid w:val="00E74E73"/>
    <w:rsid w:val="00E8366C"/>
    <w:rsid w:val="00E90960"/>
    <w:rsid w:val="00E97AD3"/>
    <w:rsid w:val="00EA7127"/>
    <w:rsid w:val="00EB1EE5"/>
    <w:rsid w:val="00EC63A0"/>
    <w:rsid w:val="00EC6731"/>
    <w:rsid w:val="00ED7335"/>
    <w:rsid w:val="00EF165D"/>
    <w:rsid w:val="00EF2AC0"/>
    <w:rsid w:val="00EF59C6"/>
    <w:rsid w:val="00EF7C47"/>
    <w:rsid w:val="00F06F7D"/>
    <w:rsid w:val="00F206F2"/>
    <w:rsid w:val="00F257A7"/>
    <w:rsid w:val="00F849E3"/>
    <w:rsid w:val="00FB64FF"/>
    <w:rsid w:val="00FB718B"/>
    <w:rsid w:val="00FC5A4F"/>
    <w:rsid w:val="00FD2F97"/>
    <w:rsid w:val="00FD5646"/>
    <w:rsid w:val="00FD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1E4E5F"/>
    <w:rPr>
      <w:rFonts w:cs="Tahoma"/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B64FF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FB64F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B64FF"/>
  </w:style>
  <w:style w:styleId="Tekstbalonia" w:type="paragraph">
    <w:name w:val="Balloon Text"/>
    <w:basedOn w:val="Normal"/>
    <w:semiHidden/>
    <w:rsid w:val="0003267D"/>
    <w:rPr>
      <w:sz w:val="16"/>
      <w:szCs w:val="16"/>
    </w:rPr>
  </w:style>
  <w:style w:styleId="Reetkatablice" w:type="table">
    <w:name w:val="Table Grid"/>
    <w:basedOn w:val="Obinatablica"/>
    <w:rsid w:val="004233F7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Tekstrezerviranogmjesta" w:type="character">
    <w:name w:val="Placeholder Text"/>
    <w:basedOn w:val="Zadanifontodlomka"/>
    <w:uiPriority w:val="99"/>
    <w:semiHidden/>
    <w:rsid w:val="003A411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A411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A4117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A411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A411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1E4E5F"/>
    <w:rPr>
      <w:rFonts w:cs="Tahoma"/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B64FF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FB64F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B64FF"/>
  </w:style>
  <w:style w:styleId="Tekstbalonia" w:type="paragraph">
    <w:name w:val="Balloon Text"/>
    <w:basedOn w:val="Normal"/>
    <w:semiHidden/>
    <w:rsid w:val="0003267D"/>
    <w:rPr>
      <w:sz w:val="16"/>
      <w:szCs w:val="16"/>
    </w:rPr>
  </w:style>
  <w:style w:styleId="Reetkatablice" w:type="table">
    <w:name w:val="Table Grid"/>
    <w:basedOn w:val="Obinatablica"/>
    <w:rsid w:val="004233F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rezerviranogmjesta" w:type="character">
    <w:name w:val="Placeholder Text"/>
    <w:basedOn w:val="Zadanifontodlomka"/>
    <w:uiPriority w:val="99"/>
    <w:semiHidden/>
    <w:rsid w:val="003A411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A411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A411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A411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A411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724115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2.jpg@01CCFBB1.81EABE90" TargetMode="Externa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svibnja 2017.</izvorni_sadrzaj>
    <derivirana_varijabla naziv="DomainObject.DatumDonosenjaOdluke_1">2.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3455</izvorni_sadrzaj>
    <derivirana_varijabla naziv="DomainObject.Predmet.Broj_1">3455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travnja 2016.</izvorni_sadrzaj>
    <derivirana_varijabla naziv="DomainObject.Predmet.DatumOsnivanja_1">8.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6. travnja 2017.</izvorni_sadrzaj>
    <derivirana_varijabla naziv="DomainObject.Predmet.DatumRjesavanja_1">6. travnja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St-3455/2016</izvorni_sadrzaj>
    <derivirana_varijabla naziv="DomainObject.Predmet.OznakaBroj_1">St-3455/2016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Mihael</izvorni_sadrzaj>
    <derivirana_varijabla naziv="DomainObject.Predmet.PredmetRijesio.Ime_1">Mihael</derivirana_varijabla>
  </DomainObject.Predmet.PredmetRijesio.Ime>
  <DomainObject.Predmet.PredmetRijesio.Oib>
    <izvorni_sadrzaj>54813274608</izvorni_sadrzaj>
    <derivirana_varijabla naziv="DomainObject.Predmet.PredmetRijesio.Oib_1">54813274608</derivirana_varijabla>
  </DomainObject.Predmet.PredmetRijesio.Oib>
  <DomainObject.Predmet.PredmetRijesio.Prezime>
    <izvorni_sadrzaj>Kovačić</izvorni_sadrzaj>
    <derivirana_varijabla naziv="DomainObject.Predmet.PredmetRijesio.Prezime_1">Kovačić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GEOPLIN d.o.o.</izvorni_sadrzaj>
    <derivirana_varijabla naziv="DomainObject.Predmet.ProtustrankaFormated_1">  GEOPLIN d.o.o.</derivirana_varijabla>
  </DomainObject.Predmet.ProtustrankaFormated>
  <DomainObject.Predmet.ProtustrankaFormatedOIB>
    <izvorni_sadrzaj>  GEOPLIN d.o.o., OIB 18145374690</izvorni_sadrzaj>
    <derivirana_varijabla naziv="DomainObject.Predmet.ProtustrankaFormatedOIB_1">  GEOPLIN d.o.o., OIB 18145374690</derivirana_varijabla>
  </DomainObject.Predmet.ProtustrankaFormatedOIB>
  <DomainObject.Predmet.ProtustrankaFormatedWithAdress>
    <izvorni_sadrzaj> GEOPLIN d.o.o., Klake 15, 10290 Zaprešić</izvorni_sadrzaj>
    <derivirana_varijabla naziv="DomainObject.Predmet.ProtustrankaFormatedWithAdress_1"> GEOPLIN d.o.o., Klake 15, 10290 Zaprešić</derivirana_varijabla>
  </DomainObject.Predmet.ProtustrankaFormatedWithAdress>
  <DomainObject.Predmet.ProtustrankaFormatedWithAdressOIB>
    <izvorni_sadrzaj> GEOPLIN d.o.o., OIB 18145374690, Klake 15, 10290 Zaprešić</izvorni_sadrzaj>
    <derivirana_varijabla naziv="DomainObject.Predmet.ProtustrankaFormatedWithAdressOIB_1"> GEOPLIN d.o.o., OIB 18145374690, Klake 15, 10290 Zaprešić</derivirana_varijabla>
  </DomainObject.Predmet.ProtustrankaFormatedWithAdressOIB>
  <DomainObject.Predmet.ProtustrankaWithAdress>
    <izvorni_sadrzaj>GEOPLIN d.o.o. Klake 15, 10290 Zaprešić</izvorni_sadrzaj>
    <derivirana_varijabla naziv="DomainObject.Predmet.ProtustrankaWithAdress_1">GEOPLIN d.o.o. Klake 15, 10290 Zaprešić</derivirana_varijabla>
  </DomainObject.Predmet.ProtustrankaWithAdress>
  <DomainObject.Predmet.ProtustrankaWithAdressOIB>
    <izvorni_sadrzaj>GEOPLIN d.o.o., OIB 18145374690, Klake 15, 10290 Zaprešić</izvorni_sadrzaj>
    <derivirana_varijabla naziv="DomainObject.Predmet.ProtustrankaWithAdressOIB_1">GEOPLIN d.o.o., OIB 18145374690, Klake 15, 10290 Zaprešić</derivirana_varijabla>
  </DomainObject.Predmet.ProtustrankaWithAdressOIB>
  <DomainObject.Predmet.ProtustrankaNazivFormated>
    <izvorni_sadrzaj>GEOPLIN d.o.o.</izvorni_sadrzaj>
    <derivirana_varijabla naziv="DomainObject.Predmet.ProtustrankaNazivFormated_1">GEOPLIN d.o.o.</derivirana_varijabla>
  </DomainObject.Predmet.ProtustrankaNazivFormated>
  <DomainObject.Predmet.ProtustrankaNazivFormatedOIB>
    <izvorni_sadrzaj>GEOPLIN d.o.o., OIB 18145374690</izvorni_sadrzaj>
    <derivirana_varijabla naziv="DomainObject.Predmet.ProtustrankaNazivFormatedOIB_1">GEOPLIN d.o.o., OIB 18145374690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 - M. Kovačić</izvorni_sadrzaj>
    <derivirana_varijabla naziv="DomainObject.Predmet.Referada.Naziv_1">3.St  - M. Kovačić</derivirana_varijabla>
  </DomainObject.Predmet.Referada.Naziv>
  <DomainObject.Predmet.Referada.Oznaka>
    <izvorni_sadrzaj>3.St</izvorni_sadrzaj>
    <derivirana_varijabla naziv="DomainObject.Predmet.Referada.Oznaka_1">3.St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GEOPLIN d.o.o.</izvorni_sadrzaj>
    <derivirana_varijabla naziv="DomainObject.Predmet.StrankaFormated_1">  GEOPLIN d.o.o.</derivirana_varijabla>
  </DomainObject.Predmet.StrankaFormated>
  <DomainObject.Predmet.StrankaFormatedOIB>
    <izvorni_sadrzaj>  GEOPLIN d.o.o., OIB 18145374690</izvorni_sadrzaj>
    <derivirana_varijabla naziv="DomainObject.Predmet.StrankaFormatedOIB_1">  GEOPLIN d.o.o., OIB 18145374690</derivirana_varijabla>
  </DomainObject.Predmet.StrankaFormatedOIB>
  <DomainObject.Predmet.StrankaFormatedWithAdress>
    <izvorni_sadrzaj> GEOPLIN d.o.o., Klake 15, 10290 Zaprešić</izvorni_sadrzaj>
    <derivirana_varijabla naziv="DomainObject.Predmet.StrankaFormatedWithAdress_1"> GEOPLIN d.o.o., Klake 15, 10290 Zaprešić</derivirana_varijabla>
  </DomainObject.Predmet.StrankaFormatedWithAdress>
  <DomainObject.Predmet.StrankaFormatedWithAdressOIB>
    <izvorni_sadrzaj> GEOPLIN d.o.o., OIB 18145374690, Klake 15, 10290 Zaprešić</izvorni_sadrzaj>
    <derivirana_varijabla naziv="DomainObject.Predmet.StrankaFormatedWithAdressOIB_1"> GEOPLIN d.o.o., OIB 18145374690, Klake 15, 10290 Zaprešić</derivirana_varijabla>
  </DomainObject.Predmet.StrankaFormatedWithAdressOIB>
  <DomainObject.Predmet.StrankaWithAdress>
    <izvorni_sadrzaj>GEOPLIN d.o.o. Klake 15,10290 Zaprešić</izvorni_sadrzaj>
    <derivirana_varijabla naziv="DomainObject.Predmet.StrankaWithAdress_1">GEOPLIN d.o.o. Klake 15,10290 Zaprešić</derivirana_varijabla>
  </DomainObject.Predmet.StrankaWithAdress>
  <DomainObject.Predmet.StrankaWithAdressOIB>
    <izvorni_sadrzaj>GEOPLIN d.o.o., OIB 18145374690, Klake 15,10290 Zaprešić</izvorni_sadrzaj>
    <derivirana_varijabla naziv="DomainObject.Predmet.StrankaWithAdressOIB_1">GEOPLIN d.o.o., OIB 18145374690, Klake 15,10290 Zaprešić</derivirana_varijabla>
  </DomainObject.Predmet.StrankaWithAdressOIB>
  <DomainObject.Predmet.StrankaNazivFormated>
    <izvorni_sadrzaj>GEOPLIN d.o.o.</izvorni_sadrzaj>
    <derivirana_varijabla naziv="DomainObject.Predmet.StrankaNazivFormated_1">GEOPLIN d.o.o.</derivirana_varijabla>
  </DomainObject.Predmet.StrankaNazivFormated>
  <DomainObject.Predmet.StrankaNazivFormatedOIB>
    <izvorni_sadrzaj>GEOPLIN d.o.o., OIB 18145374690</izvorni_sadrzaj>
    <derivirana_varijabla naziv="DomainObject.Predmet.StrankaNazivFormatedOIB_1">GEOPLIN d.o.o., OIB 18145374690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 - M. Kovačić</izvorni_sadrzaj>
    <derivirana_varijabla naziv="DomainObject.Predmet.TrenutnaLokacijaSpisa.Naziv_1">3.St  - M.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GEOPLIN d.o.o.</item>
    </izvorni_sadrzaj>
    <derivirana_varijabla naziv="DomainObject.Predmet.StrankaListFormated_1">
      <item>GEOPLIN d.o.o.</item>
    </derivirana_varijabla>
  </DomainObject.Predmet.StrankaListFormated>
  <DomainObject.Predmet.StrankaListFormatedOIB>
    <izvorni_sadrzaj>
      <item>GEOPLIN d.o.o., OIB 18145374690</item>
    </izvorni_sadrzaj>
    <derivirana_varijabla naziv="DomainObject.Predmet.StrankaListFormatedOIB_1">
      <item>GEOPLIN d.o.o., OIB 18145374690</item>
    </derivirana_varijabla>
  </DomainObject.Predmet.StrankaListFormatedOIB>
  <DomainObject.Predmet.StrankaListFormatedWithAdress>
    <izvorni_sadrzaj>
      <item>GEOPLIN d.o.o., Klake 15, 10290 Zaprešić</item>
    </izvorni_sadrzaj>
    <derivirana_varijabla naziv="DomainObject.Predmet.StrankaListFormatedWithAdress_1">
      <item>GEOPLIN d.o.o., Klake 15, 10290 Zaprešić</item>
    </derivirana_varijabla>
  </DomainObject.Predmet.StrankaListFormatedWithAdress>
  <DomainObject.Predmet.StrankaListFormatedWithAdressOIB>
    <izvorni_sadrzaj>
      <item>GEOPLIN d.o.o., OIB 18145374690, Klake 15, 10290 Zaprešić</item>
    </izvorni_sadrzaj>
    <derivirana_varijabla naziv="DomainObject.Predmet.StrankaListFormatedWithAdressOIB_1">
      <item>GEOPLIN d.o.o., OIB 18145374690, Klake 15, 10290 Zaprešić</item>
    </derivirana_varijabla>
  </DomainObject.Predmet.StrankaListFormatedWithAdressOIB>
  <DomainObject.Predmet.StrankaListNazivFormated>
    <izvorni_sadrzaj>
      <item>GEOPLIN d.o.o.</item>
    </izvorni_sadrzaj>
    <derivirana_varijabla naziv="DomainObject.Predmet.StrankaListNazivFormated_1">
      <item>GEOPLIN d.o.o.</item>
    </derivirana_varijabla>
  </DomainObject.Predmet.StrankaListNazivFormated>
  <DomainObject.Predmet.StrankaListNazivFormatedOIB>
    <izvorni_sadrzaj>
      <item>GEOPLIN d.o.o., OIB 18145374690</item>
    </izvorni_sadrzaj>
    <derivirana_varijabla naziv="DomainObject.Predmet.StrankaListNazivFormatedOIB_1">
      <item>GEOPLIN d.o.o., OIB 18145374690</item>
    </derivirana_varijabla>
  </DomainObject.Predmet.StrankaListNazivFormatedOIB>
  <DomainObject.Predmet.ProtuStrankaListFormated>
    <izvorni_sadrzaj>
      <item>GEOPLIN d.o.o.</item>
    </izvorni_sadrzaj>
    <derivirana_varijabla naziv="DomainObject.Predmet.ProtuStrankaListFormated_1">
      <item>GEOPLIN d.o.o.</item>
    </derivirana_varijabla>
  </DomainObject.Predmet.ProtuStrankaListFormated>
  <DomainObject.Predmet.ProtuStrankaListFormatedOIB>
    <izvorni_sadrzaj>
      <item>GEOPLIN d.o.o., OIB 18145374690</item>
    </izvorni_sadrzaj>
    <derivirana_varijabla naziv="DomainObject.Predmet.ProtuStrankaListFormatedOIB_1">
      <item>GEOPLIN d.o.o., OIB 18145374690</item>
    </derivirana_varijabla>
  </DomainObject.Predmet.ProtuStrankaListFormatedOIB>
  <DomainObject.Predmet.ProtuStrankaListFormatedWithAdress>
    <izvorni_sadrzaj>
      <item>GEOPLIN d.o.o., Klake 15, 10290 Zaprešić</item>
    </izvorni_sadrzaj>
    <derivirana_varijabla naziv="DomainObject.Predmet.ProtuStrankaListFormatedWithAdress_1">
      <item>GEOPLIN d.o.o., Klake 15, 10290 Zaprešić</item>
    </derivirana_varijabla>
  </DomainObject.Predmet.ProtuStrankaListFormatedWithAdress>
  <DomainObject.Predmet.ProtuStrankaListFormatedWithAdressOIB>
    <izvorni_sadrzaj>
      <item>GEOPLIN d.o.o., OIB 18145374690, Klake 15, 10290 Zaprešić</item>
    </izvorni_sadrzaj>
    <derivirana_varijabla naziv="DomainObject.Predmet.ProtuStrankaListFormatedWithAdressOIB_1">
      <item>GEOPLIN d.o.o., OIB 18145374690, Klake 15, 10290 Zaprešić</item>
    </derivirana_varijabla>
  </DomainObject.Predmet.ProtuStrankaListFormatedWithAdressOIB>
  <DomainObject.Predmet.ProtuStrankaListNazivFormated>
    <izvorni_sadrzaj>
      <item>GEOPLIN d.o.o.</item>
    </izvorni_sadrzaj>
    <derivirana_varijabla naziv="DomainObject.Predmet.ProtuStrankaListNazivFormated_1">
      <item>GEOPLIN d.o.o.</item>
    </derivirana_varijabla>
  </DomainObject.Predmet.ProtuStrankaListNazivFormated>
  <DomainObject.Predmet.ProtuStrankaListNazivFormatedOIB>
    <izvorni_sadrzaj>
      <item>GEOPLIN d.o.o., OIB 18145374690</item>
    </izvorni_sadrzaj>
    <derivirana_varijabla naziv="DomainObject.Predmet.ProtuStrankaListNazivFormatedOIB_1">
      <item>GEOPLIN d.o.o., OIB 18145374690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svibnja 2017.</izvorni_sadrzaj>
    <derivirana_varijabla naziv="DomainObject.Datum_1">2.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GEOPLIN d.o.o.</izvorni_sadrzaj>
    <derivirana_varijabla naziv="DomainObject.Predmet.StrankaIDrugi_1">GEOPLIN d.o.o.</derivirana_varijabla>
  </DomainObject.Predmet.StrankaIDrugi>
  <DomainObject.Predmet.ProtustrankaIDrugi>
    <izvorni_sadrzaj>GEOPLIN d.o.o.</izvorni_sadrzaj>
    <derivirana_varijabla naziv="DomainObject.Predmet.ProtustrankaIDrugi_1">GEOPLIN d.o.o.</derivirana_varijabla>
  </DomainObject.Predmet.ProtustrankaIDrugi>
  <DomainObject.Predmet.StrankaIDrugiAdressOIB>
    <izvorni_sadrzaj>GEOPLIN d.o.o., OIB 18145374690, Klake 15, 10290 Zaprešić</izvorni_sadrzaj>
    <derivirana_varijabla naziv="DomainObject.Predmet.StrankaIDrugiAdressOIB_1">GEOPLIN d.o.o., OIB 18145374690, Klake 15, 10290 Zaprešić</derivirana_varijabla>
  </DomainObject.Predmet.StrankaIDrugiAdressOIB>
  <DomainObject.Predmet.ProtustrankaIDrugiAdressOIB>
    <izvorni_sadrzaj>GEOPLIN d.o.o., OIB 18145374690, Klake 15, 10290 Zaprešić</izvorni_sadrzaj>
    <derivirana_varijabla naziv="DomainObject.Predmet.ProtustrankaIDrugiAdressOIB_1">GEOPLIN d.o.o., OIB 18145374690, Klake 15,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29. ožujka 2017.</izvorni_sadrzaj>
    <derivirana_varijabla naziv="DomainObject.Predmet.OdlukaRjesenje.DatumDonosenjaOdluke_1">29. ožujka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St-3455/2016-15</izvorni_sadrzaj>
    <derivirana_varijabla naziv="DomainObject.Predmet.OdlukaRjesenje.Oznaka_1">St-3455/2016-15</derivirana_varijabla>
  </DomainObject.Predmet.OdlukaRjesenje.Oznaka>
  <DomainObject.Predmet.SudioniciListNaziv>
    <izvorni_sadrzaj>
      <item>GEOPLIN d.o.o.</item>
      <item>GEOPLIN d.o.o.</item>
    </izvorni_sadrzaj>
    <derivirana_varijabla naziv="DomainObject.Predmet.SudioniciListNaziv_1">
      <item>GEOPLIN d.o.o.</item>
      <item>GEOPLIN d.o.o.</item>
    </derivirana_varijabla>
  </DomainObject.Predmet.SudioniciListNaziv>
  <DomainObject.Predmet.SudioniciListAdressOIB>
    <izvorni_sadrzaj>
      <item>GEOPLIN d.o.o., OIB 18145374690, Klake 15,10290 Zaprešić</item>
      <item>GEOPLIN d.o.o., OIB 18145374690, Klake 15,10290 Zaprešić</item>
    </izvorni_sadrzaj>
    <derivirana_varijabla naziv="DomainObject.Predmet.SudioniciListAdressOIB_1">
      <item>GEOPLIN d.o.o., OIB 18145374690, Klake 15,10290 Zaprešić</item>
      <item>GEOPLIN d.o.o., OIB 18145374690, Klake 15,10290 Zaprešić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18145374690</item>
      <item>, OIB 18145374690</item>
    </izvorni_sadrzaj>
    <derivirana_varijabla naziv="DomainObject.Predmet.SudioniciListNazivOIB_1">
      <item>, OIB 18145374690</item>
      <item>, OIB 18145374690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575</properties:Words>
  <properties:Characters>3060</properties:Characters>
  <properties:Lines>83</properties:Lines>
  <properties:Paragraphs>30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3711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2017-05-02T09:16:00Z</dcterms:created>
  <dc:creator>MK</dc:creator>
  <cp:lastModifiedBy>Sonja Pilić</cp:lastModifiedBy>
  <cp:lastPrinted>2017-05-02T09:23:00Z</cp:lastPrinted>
  <dcterms:modified xmlns:xsi="http://www.w3.org/2001/XMLSchema-instance" xsi:type="dcterms:W3CDTF">2017-05-02T09:24:00Z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