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10f6bc" w14:paraId="810f6bc" w:rsidRDefault="009C5CA1" w:rsidP="00A86A4D" w:rsidR="008511A6" w:rsidRPr="008511A6">
      <w:pPr>
        <w:keepNext/>
        <w:widowControl w:val="false"/>
        <w:overflowPunct w:val="false"/>
        <w:autoSpaceDE w:val="false"/>
        <w:autoSpaceDN w:val="false"/>
        <w:adjustRightInd w:val="false"/>
        <w:jc w:val="both"/>
        <w:outlineLvl w:val="1"/>
        <w15:collapsed w:val="false"/>
        <w:rPr>
          <w:rFonts w:cs="Times New Roman" w:eastAsia="Times New Roman"/>
          <w:noProof/>
          <w:sz w:val="20"/>
          <w:szCs w:val="20"/>
          <w:lang w:eastAsia="hr-HR"/>
        </w:rPr>
      </w:pPr>
      <w:r w:rsidRPr="008511A6">
        <w:rPr>
          <w:rFonts w:cs="Times New Roman" w:eastAsia="Times New Roman"/>
          <w:noProof/>
          <w:sz w:val="20"/>
          <w:szCs w:val="20"/>
          <w:lang w:eastAsia="hr-HR"/>
        </w:rPr>
        <w:drawing>
          <wp:anchor allowOverlap="true" layoutInCell="true" locked="false" behindDoc="false" relativeHeight="251659264" simplePos="false" distR="114300" distL="114300" distB="0" distT="0">
            <wp:simplePos y="0" x="0"/>
            <wp:positionH relativeFrom="column">
              <wp:posOffset>577850</wp:posOffset>
            </wp:positionH>
            <wp:positionV relativeFrom="paragraph">
              <wp:posOffset>108585</wp:posOffset>
            </wp:positionV>
            <wp:extent cy="741680" cx="569595"/>
            <wp:effectExtent b="1270" r="1905" t="0" l="0"/>
            <wp:wrapSquare wrapText="bothSides"/>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1680" cx="569595"/>
                    </a:xfrm>
                    <a:prstGeom prst="rect">
                      <a:avLst/>
                    </a:prstGeom>
                    <a:noFill/>
                  </pic:spPr>
                </pic:pic>
              </a:graphicData>
            </a:graphic>
          </wp:anchor>
        </w:drawing>
      </w:r>
      <w:r w:rsidR="008511A6" w:rsidRPr="008511A6">
        <w:rPr>
          <w:rFonts w:cs="Times New Roman" w:eastAsia="Times New Roman"/>
          <w:bCs/>
          <w:szCs w:val="24"/>
          <w:lang w:eastAsia="hr-HR"/>
        </w:rPr>
        <w:t xml:space="preserve">         </w:t>
      </w:r>
      <w:r w:rsidR="008511A6" w:rsidRPr="008511A6">
        <w:rPr>
          <w:rFonts w:cs="Times New Roman" w:eastAsia="Times New Roman"/>
          <w:sz w:val="28"/>
          <w:szCs w:val="20"/>
          <w:lang w:eastAsia="hr-HR"/>
        </w:rPr>
        <w:t xml:space="preserve">       </w:t>
      </w:r>
      <w:r w:rsidR="00A86A4D">
        <w:rPr>
          <w:rFonts w:cs="Times New Roman" w:eastAsia="Times New Roman"/>
          <w:sz w:val="20"/>
          <w:szCs w:val="20"/>
          <w:lang w:eastAsia="hr-HR"/>
        </w:rPr>
        <w:tab/>
      </w: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 w:val="20"/>
          <w:szCs w:val="20"/>
          <w:lang w:eastAsia="hr-HR"/>
        </w:rPr>
      </w:pP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Cs w:val="24"/>
          <w:lang w:eastAsia="hr-HR"/>
        </w:rPr>
      </w:pPr>
      <w:r w:rsidRPr="008511A6">
        <w:rPr>
          <w:rFonts w:cs="Times New Roman" w:eastAsia="Times New Roman"/>
          <w:szCs w:val="24"/>
          <w:lang w:eastAsia="hr-HR"/>
        </w:rPr>
        <w:t>REPUBLIKA HRVATSKA</w:t>
      </w: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Cs w:val="24"/>
          <w:lang w:eastAsia="hr-HR"/>
        </w:rPr>
      </w:pPr>
      <w:r w:rsidRPr="008511A6">
        <w:rPr>
          <w:rFonts w:cs="Times New Roman" w:eastAsia="Times New Roman"/>
          <w:szCs w:val="24"/>
          <w:lang w:eastAsia="hr-HR"/>
        </w:rPr>
        <w:t>Trgovački sud u Zagrebu</w:t>
      </w:r>
    </w:p>
    <w:p w:rsidRDefault="008511A6" w:rsidP="008511A6" w:rsidR="008511A6" w:rsidRPr="008511A6">
      <w:pPr>
        <w:widowControl w:val="false"/>
        <w:tabs>
          <w:tab w:pos="4536" w:val="center"/>
          <w:tab w:pos="9072" w:val="right"/>
        </w:tabs>
        <w:overflowPunct w:val="false"/>
        <w:autoSpaceDE w:val="false"/>
        <w:autoSpaceDN w:val="false"/>
        <w:adjustRightInd w:val="false"/>
        <w:rPr>
          <w:rFonts w:cs="Times New Roman" w:eastAsia="Times New Roman"/>
          <w:szCs w:val="24"/>
          <w:lang w:eastAsia="hr-HR"/>
        </w:rPr>
      </w:pPr>
      <w:r w:rsidRPr="008511A6">
        <w:rPr>
          <w:rFonts w:cs="Times New Roman" w:eastAsia="Times New Roman"/>
          <w:szCs w:val="24"/>
          <w:lang w:eastAsia="hr-HR"/>
        </w:rPr>
        <w:t xml:space="preserve">Zagreb, </w:t>
      </w:r>
      <w:proofErr w:type="spellStart"/>
      <w:r w:rsidRPr="008511A6">
        <w:rPr>
          <w:rFonts w:cs="Times New Roman" w:eastAsia="Times New Roman"/>
          <w:szCs w:val="24"/>
          <w:lang w:eastAsia="hr-HR"/>
        </w:rPr>
        <w:t>Amruševa</w:t>
      </w:r>
      <w:proofErr w:type="spellEnd"/>
      <w:r w:rsidRPr="008511A6">
        <w:rPr>
          <w:rFonts w:cs="Times New Roman" w:eastAsia="Times New Roman"/>
          <w:szCs w:val="24"/>
          <w:lang w:eastAsia="hr-HR"/>
        </w:rPr>
        <w:t xml:space="preserve"> 2/II, desno (p.p. 432)</w:t>
      </w:r>
      <w:r w:rsidRPr="008511A6">
        <w:rPr>
          <w:rFonts w:cs="Times New Roman" w:eastAsia="Times New Roman"/>
          <w:szCs w:val="24"/>
          <w:lang w:eastAsia="hr-HR"/>
        </w:rPr>
        <w:tab/>
      </w:r>
      <w:r w:rsidR="00AC6C38">
        <w:rPr>
          <w:rFonts w:cs="Times New Roman" w:eastAsia="Times New Roman"/>
          <w:szCs w:val="24"/>
          <w:lang w:eastAsia="hr-HR"/>
        </w:rPr>
        <w:tab/>
      </w:r>
      <w:r w:rsidR="00AC6C38" w:rsidRPr="008511A6">
        <w:rPr>
          <w:rFonts w:cs="Times New Roman" w:eastAsia="Times New Roman"/>
          <w:szCs w:val="24"/>
          <w:lang w:eastAsia="hr-HR"/>
        </w:rPr>
        <w:t>20.St-</w:t>
      </w:r>
      <w:r w:rsidR="009D171E">
        <w:rPr>
          <w:rFonts w:cs="Times New Roman" w:eastAsia="Times New Roman"/>
          <w:szCs w:val="24"/>
          <w:lang w:eastAsia="hr-HR"/>
        </w:rPr>
        <w:t>265</w:t>
      </w:r>
      <w:r w:rsidR="00415261">
        <w:rPr>
          <w:rFonts w:cs="Times New Roman" w:eastAsia="Times New Roman"/>
          <w:szCs w:val="24"/>
          <w:lang w:eastAsia="hr-HR"/>
        </w:rPr>
        <w:t>3</w:t>
      </w:r>
      <w:r w:rsidR="00BD0A54">
        <w:rPr>
          <w:rFonts w:cs="Times New Roman" w:eastAsia="Times New Roman"/>
          <w:szCs w:val="24"/>
          <w:lang w:eastAsia="hr-HR"/>
        </w:rPr>
        <w:t>/18</w:t>
      </w:r>
      <w:r w:rsidR="000F0177">
        <w:rPr>
          <w:rFonts w:cs="Times New Roman" w:eastAsia="Times New Roman"/>
          <w:szCs w:val="24"/>
          <w:lang w:eastAsia="hr-HR"/>
        </w:rPr>
        <w:t>-9</w:t>
      </w:r>
    </w:p>
    <w:p w:rsidRDefault="008511A6" w:rsidP="008511A6" w:rsidR="008511A6" w:rsidRPr="008511A6">
      <w:pPr>
        <w:widowControl w:val="false"/>
        <w:overflowPunct w:val="false"/>
        <w:autoSpaceDE w:val="false"/>
        <w:autoSpaceDN w:val="false"/>
        <w:adjustRightInd w:val="false"/>
        <w:jc w:val="center"/>
        <w:rPr>
          <w:rFonts w:cs="Times New Roman" w:eastAsia="Times New Roman"/>
          <w:sz w:val="20"/>
          <w:szCs w:val="24"/>
          <w:lang w:eastAsia="hr-HR"/>
        </w:rPr>
      </w:pPr>
    </w:p>
    <w:p w:rsidRDefault="008511A6"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sidRPr="008511A6">
        <w:rPr>
          <w:rFonts w:cs="Times New Roman" w:eastAsia="Times New Roman"/>
          <w:szCs w:val="24"/>
          <w:lang w:eastAsia="hr-HR"/>
        </w:rPr>
        <w:t>R E P U B L I K A  H R V A T S K A</w:t>
      </w:r>
    </w:p>
    <w:p w:rsidRDefault="008511A6" w:rsidP="008511A6" w:rsidR="008511A6" w:rsidRPr="008511A6">
      <w:pPr>
        <w:widowControl w:val="false"/>
        <w:overflowPunct w:val="false"/>
        <w:autoSpaceDE w:val="false"/>
        <w:autoSpaceDN w:val="false"/>
        <w:adjustRightInd w:val="false"/>
        <w:ind w:left="-284"/>
        <w:jc w:val="both"/>
        <w:rPr>
          <w:rFonts w:cs="Times New Roman" w:eastAsia="Times New Roman"/>
          <w:szCs w:val="24"/>
          <w:lang w:eastAsia="hr-HR"/>
        </w:rPr>
      </w:pP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p>
    <w:p w:rsidRDefault="008511A6"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sidRPr="008511A6">
        <w:rPr>
          <w:rFonts w:cs="Times New Roman" w:eastAsia="Times New Roman"/>
          <w:szCs w:val="24"/>
          <w:lang w:eastAsia="hr-HR"/>
        </w:rPr>
        <w:t>R J E Š E N J E</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p>
    <w:p w:rsidRDefault="008511A6" w:rsidP="008511A6" w:rsidR="008511A6" w:rsidRPr="008511A6">
      <w:pPr>
        <w:widowControl w:val="false"/>
        <w:overflowPunct w:val="false"/>
        <w:autoSpaceDE w:val="false"/>
        <w:autoSpaceDN w:val="false"/>
        <w:adjustRightInd w:val="false"/>
        <w:ind w:firstLine="720"/>
        <w:jc w:val="both"/>
        <w:rPr>
          <w:rFonts w:cs="Times New Roman" w:eastAsia="Times New Roman"/>
          <w:szCs w:val="24"/>
          <w:lang w:eastAsia="hr-HR"/>
        </w:rPr>
      </w:pPr>
      <w:r w:rsidRPr="008511A6">
        <w:rPr>
          <w:rFonts w:cs="Times New Roman" w:eastAsia="Times New Roman"/>
          <w:szCs w:val="24"/>
          <w:lang w:eastAsia="hr-HR"/>
        </w:rPr>
        <w:t xml:space="preserve">Trgovački sud u Zagrebu po sucu pojedincu Luciji Butigan, </w:t>
      </w:r>
      <w:r w:rsidR="00AC6C38">
        <w:rPr>
          <w:szCs w:val="24"/>
        </w:rPr>
        <w:t>povodom prijedloga predlagatelja FINANCIJSKE AGENCIJE, Regionalni centar Zagreb, podružnica Zagreb,Trg svibanjskih žrtava 1995. 1,</w:t>
      </w:r>
      <w:r w:rsidR="0038410D">
        <w:rPr>
          <w:szCs w:val="24"/>
        </w:rPr>
        <w:t xml:space="preserve"> OIB 85821130368,</w:t>
      </w:r>
      <w:r w:rsidR="005F161F">
        <w:rPr>
          <w:rFonts w:cs="Times New Roman" w:eastAsia="Times New Roman"/>
          <w:szCs w:val="24"/>
          <w:lang w:eastAsia="hr-HR"/>
        </w:rPr>
        <w:t xml:space="preserve"> za otvaranje</w:t>
      </w:r>
      <w:r w:rsidRPr="008511A6">
        <w:rPr>
          <w:rFonts w:cs="Times New Roman" w:eastAsia="Times New Roman"/>
          <w:szCs w:val="24"/>
          <w:lang w:eastAsia="hr-HR"/>
        </w:rPr>
        <w:t xml:space="preserve"> stečajnog postupka nad dužnikom</w:t>
      </w:r>
      <w:r w:rsidR="007359DF">
        <w:rPr>
          <w:szCs w:val="24"/>
        </w:rPr>
        <w:t xml:space="preserve"> </w:t>
      </w:r>
      <w:r w:rsidR="009D171E">
        <w:rPr>
          <w:szCs w:val="24"/>
        </w:rPr>
        <w:t xml:space="preserve">TAHOSERVIS JANČIĆ, d.o.o., Prigorje Brdovečko (Općina </w:t>
      </w:r>
      <w:proofErr w:type="spellStart"/>
      <w:r w:rsidR="009D171E">
        <w:rPr>
          <w:szCs w:val="24"/>
        </w:rPr>
        <w:t>Brdovec</w:t>
      </w:r>
      <w:proofErr w:type="spellEnd"/>
      <w:r w:rsidR="009D171E">
        <w:rPr>
          <w:szCs w:val="24"/>
        </w:rPr>
        <w:t>),Zagrebačka 8,OIB 49982032477</w:t>
      </w:r>
      <w:r w:rsidR="00415261">
        <w:rPr>
          <w:szCs w:val="24"/>
        </w:rPr>
        <w:t>,</w:t>
      </w:r>
      <w:r w:rsidR="00C9511C">
        <w:t xml:space="preserve"> </w:t>
      </w:r>
      <w:r w:rsidRPr="008511A6">
        <w:rPr>
          <w:rFonts w:cs="Times New Roman" w:eastAsia="Times New Roman"/>
          <w:szCs w:val="24"/>
          <w:lang w:eastAsia="hr-HR"/>
        </w:rPr>
        <w:t xml:space="preserve"> dana </w:t>
      </w:r>
      <w:r w:rsidR="009D171E" w:rsidRPr="0033533F">
        <w:rPr>
          <w:rFonts w:cs="Times New Roman" w:eastAsia="Times New Roman"/>
          <w:szCs w:val="24"/>
          <w:lang w:eastAsia="hr-HR"/>
        </w:rPr>
        <w:t>2</w:t>
      </w:r>
      <w:r w:rsidR="006C1DA1" w:rsidRPr="0033533F">
        <w:rPr>
          <w:rFonts w:cs="Times New Roman" w:eastAsia="Times New Roman"/>
          <w:szCs w:val="24"/>
          <w:lang w:eastAsia="hr-HR"/>
        </w:rPr>
        <w:t xml:space="preserve">. </w:t>
      </w:r>
      <w:r w:rsidR="0033533F" w:rsidRPr="0033533F">
        <w:rPr>
          <w:rFonts w:cs="Times New Roman" w:eastAsia="Times New Roman"/>
          <w:szCs w:val="24"/>
          <w:lang w:eastAsia="hr-HR"/>
        </w:rPr>
        <w:t>travnja</w:t>
      </w:r>
      <w:r w:rsidR="00BD0A54" w:rsidRPr="0033533F">
        <w:rPr>
          <w:rFonts w:cs="Times New Roman" w:eastAsia="Times New Roman"/>
          <w:szCs w:val="24"/>
          <w:lang w:eastAsia="hr-HR"/>
        </w:rPr>
        <w:t xml:space="preserve"> </w:t>
      </w:r>
      <w:r w:rsidR="00BD0A54" w:rsidRPr="006D6EAD">
        <w:rPr>
          <w:rFonts w:cs="Times New Roman" w:eastAsia="Times New Roman"/>
          <w:szCs w:val="24"/>
          <w:lang w:eastAsia="hr-HR"/>
        </w:rPr>
        <w:t>2019</w:t>
      </w:r>
      <w:r w:rsidRPr="006D6EAD">
        <w:rPr>
          <w:rFonts w:cs="Times New Roman" w:eastAsia="Times New Roman"/>
          <w:szCs w:val="24"/>
          <w:lang w:eastAsia="hr-HR"/>
        </w:rPr>
        <w:t xml:space="preserve">. </w:t>
      </w:r>
      <w:r w:rsidRPr="008511A6">
        <w:rPr>
          <w:rFonts w:cs="Times New Roman" w:eastAsia="Times New Roman"/>
          <w:szCs w:val="24"/>
          <w:lang w:eastAsia="hr-HR"/>
        </w:rPr>
        <w:t>godine</w:t>
      </w:r>
    </w:p>
    <w:p w:rsidRDefault="008511A6" w:rsidP="008511A6" w:rsidR="008511A6" w:rsidRPr="008511A6">
      <w:pPr>
        <w:widowControl w:val="false"/>
        <w:overflowPunct w:val="false"/>
        <w:autoSpaceDE w:val="false"/>
        <w:autoSpaceDN w:val="false"/>
        <w:adjustRightInd w:val="false"/>
        <w:ind w:firstLine="720"/>
        <w:jc w:val="both"/>
        <w:rPr>
          <w:rFonts w:cs="Times New Roman" w:eastAsia="Times New Roman"/>
          <w:szCs w:val="24"/>
          <w:lang w:eastAsia="hr-HR"/>
        </w:rPr>
      </w:pPr>
    </w:p>
    <w:p w:rsidRDefault="008511A6"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sidRPr="008511A6">
        <w:rPr>
          <w:rFonts w:cs="Times New Roman" w:eastAsia="Times New Roman"/>
          <w:szCs w:val="24"/>
          <w:lang w:eastAsia="hr-HR"/>
        </w:rPr>
        <w:t>r i j e š i o      j e</w:t>
      </w:r>
    </w:p>
    <w:p w:rsidRDefault="008511A6" w:rsidP="008511A6" w:rsidR="008511A6" w:rsidRPr="008511A6">
      <w:pPr>
        <w:widowControl w:val="false"/>
        <w:overflowPunct w:val="false"/>
        <w:autoSpaceDE w:val="false"/>
        <w:autoSpaceDN w:val="false"/>
        <w:adjustRightInd w:val="false"/>
        <w:jc w:val="both"/>
        <w:rPr>
          <w:rFonts w:cs="Times New Roman" w:eastAsia="Times New Roman"/>
          <w:b/>
          <w:szCs w:val="24"/>
          <w:lang w:eastAsia="hr-HR"/>
        </w:rPr>
      </w:pPr>
    </w:p>
    <w:p w:rsidRDefault="008511A6" w:rsidP="00A86A4D" w:rsidR="008511A6">
      <w:pPr>
        <w:widowControl w:val="false"/>
        <w:overflowPunct w:val="false"/>
        <w:autoSpaceDE w:val="false"/>
        <w:autoSpaceDN w:val="false"/>
        <w:adjustRightInd w:val="false"/>
        <w:ind w:hanging="360" w:left="360"/>
        <w:jc w:val="both"/>
        <w:rPr>
          <w:rFonts w:cs="Times New Roman" w:eastAsia="Times New Roman"/>
          <w:szCs w:val="24"/>
          <w:lang w:eastAsia="hr-HR"/>
        </w:rPr>
      </w:pPr>
      <w:r w:rsidRPr="008511A6">
        <w:rPr>
          <w:rFonts w:cs="Times New Roman" w:eastAsia="Times New Roman"/>
          <w:szCs w:val="24"/>
          <w:lang w:eastAsia="hr-HR"/>
        </w:rPr>
        <w:t xml:space="preserve">I. </w:t>
      </w:r>
      <w:r w:rsidRPr="008511A6">
        <w:rPr>
          <w:rFonts w:cs="Times New Roman" w:eastAsia="Times New Roman"/>
          <w:szCs w:val="24"/>
          <w:lang w:eastAsia="hr-HR"/>
        </w:rPr>
        <w:tab/>
        <w:t xml:space="preserve">U prethodnom postupku pokrenutim nad dužnikom </w:t>
      </w:r>
      <w:r w:rsidR="009D171E">
        <w:rPr>
          <w:szCs w:val="24"/>
        </w:rPr>
        <w:t xml:space="preserve">TAHOSERVIS JANČIĆ, d.o.o., Prigorje Brdovečko (Općina </w:t>
      </w:r>
      <w:proofErr w:type="spellStart"/>
      <w:r w:rsidR="009D171E">
        <w:rPr>
          <w:szCs w:val="24"/>
        </w:rPr>
        <w:t>Brdovec</w:t>
      </w:r>
      <w:proofErr w:type="spellEnd"/>
      <w:r w:rsidR="009D171E">
        <w:rPr>
          <w:szCs w:val="24"/>
        </w:rPr>
        <w:t>),Zagrebačka 8,OIB 49982032477</w:t>
      </w:r>
      <w:r w:rsidR="006C1DA1">
        <w:rPr>
          <w:rFonts w:cs="Times New Roman" w:eastAsia="Times New Roman"/>
          <w:szCs w:val="24"/>
          <w:lang w:eastAsia="hr-HR"/>
        </w:rPr>
        <w:t>,</w:t>
      </w:r>
      <w:r w:rsidRPr="008511A6">
        <w:rPr>
          <w:rFonts w:cs="Times New Roman" w:eastAsia="Times New Roman"/>
          <w:szCs w:val="24"/>
          <w:lang w:eastAsia="hr-HR"/>
        </w:rPr>
        <w:t xml:space="preserve"> za privremenog stečaj</w:t>
      </w:r>
      <w:r w:rsidR="00AC4EA1">
        <w:rPr>
          <w:rFonts w:cs="Times New Roman" w:eastAsia="Times New Roman"/>
          <w:szCs w:val="24"/>
          <w:lang w:eastAsia="hr-HR"/>
        </w:rPr>
        <w:t>nog upravitelja imenuje se</w:t>
      </w:r>
      <w:r w:rsidR="00786830">
        <w:rPr>
          <w:rFonts w:cs="Times New Roman" w:eastAsia="Times New Roman"/>
          <w:szCs w:val="24"/>
          <w:lang w:eastAsia="hr-HR"/>
        </w:rPr>
        <w:t xml:space="preserve"> </w:t>
      </w:r>
      <w:r w:rsidR="0033533F">
        <w:rPr>
          <w:rFonts w:cs="Times New Roman" w:eastAsia="Times New Roman"/>
          <w:szCs w:val="24"/>
          <w:lang w:eastAsia="hr-HR"/>
        </w:rPr>
        <w:t xml:space="preserve">Davor Ivančić, </w:t>
      </w:r>
      <w:r w:rsidR="00D44860">
        <w:rPr>
          <w:rFonts w:cs="Times New Roman" w:eastAsia="Times New Roman"/>
          <w:szCs w:val="24"/>
          <w:lang w:eastAsia="hr-HR"/>
        </w:rPr>
        <w:t xml:space="preserve">Čakovec, Park Rudolfa </w:t>
      </w:r>
      <w:proofErr w:type="spellStart"/>
      <w:r w:rsidR="00D44860">
        <w:rPr>
          <w:rFonts w:cs="Times New Roman" w:eastAsia="Times New Roman"/>
          <w:szCs w:val="24"/>
          <w:lang w:eastAsia="hr-HR"/>
        </w:rPr>
        <w:t>Kropeka</w:t>
      </w:r>
      <w:proofErr w:type="spellEnd"/>
      <w:r w:rsidR="00D44860">
        <w:rPr>
          <w:rFonts w:cs="Times New Roman" w:eastAsia="Times New Roman"/>
          <w:szCs w:val="24"/>
          <w:lang w:eastAsia="hr-HR"/>
        </w:rPr>
        <w:t xml:space="preserve"> 1, OIB 21146522885.</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p>
    <w:p w:rsidRDefault="00C9511C" w:rsidP="005A5CBF" w:rsidR="008511A6" w:rsidRPr="008511A6">
      <w:pPr>
        <w:widowControl w:val="false"/>
        <w:overflowPunct w:val="false"/>
        <w:autoSpaceDE w:val="false"/>
        <w:autoSpaceDN w:val="false"/>
        <w:adjustRightInd w:val="false"/>
        <w:ind w:hanging="426" w:left="426"/>
        <w:jc w:val="both"/>
        <w:rPr>
          <w:rFonts w:cs="Times New Roman" w:eastAsia="Times New Roman"/>
          <w:szCs w:val="24"/>
          <w:lang w:eastAsia="hr-HR"/>
        </w:rPr>
      </w:pPr>
      <w:r>
        <w:rPr>
          <w:rFonts w:cs="Times New Roman" w:eastAsia="Times New Roman"/>
          <w:szCs w:val="24"/>
          <w:lang w:eastAsia="hr-HR"/>
        </w:rPr>
        <w:t>II</w:t>
      </w:r>
      <w:r w:rsidR="005A5CBF">
        <w:rPr>
          <w:rFonts w:cs="Times New Roman" w:eastAsia="Times New Roman"/>
          <w:szCs w:val="24"/>
          <w:lang w:eastAsia="hr-HR"/>
        </w:rPr>
        <w:t xml:space="preserve">. </w:t>
      </w:r>
      <w:r w:rsidR="007359DF">
        <w:rPr>
          <w:rFonts w:cs="Times New Roman" w:eastAsia="Times New Roman"/>
          <w:szCs w:val="24"/>
          <w:lang w:eastAsia="hr-HR"/>
        </w:rPr>
        <w:t xml:space="preserve">   </w:t>
      </w:r>
      <w:r w:rsidR="008511A6" w:rsidRPr="008511A6">
        <w:rPr>
          <w:rFonts w:cs="Times New Roman" w:eastAsia="Times New Roman"/>
          <w:szCs w:val="24"/>
          <w:lang w:eastAsia="hr-HR"/>
        </w:rPr>
        <w:t>Privremeni stečajni upravitelj ovlašten je stupiti u poslovne prostorije dužnika, a uprava     dužnika dužna mu je dopustiti uvid u knjige i poslovnu dokumentaciju dužnika, uvid u      imovinu dužnika, a protiv osoba koje se tome usprotive može se narediti dovođenje, izreći novčana kazna i odrediti kazna zatvora, sukladno čl. 117., a u svezi s čl. 177. i 178. Stečajnog zakona.</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p>
    <w:p w:rsidRDefault="00C9511C" w:rsidP="005A5CBF" w:rsidR="008511A6" w:rsidRPr="008511A6">
      <w:pPr>
        <w:widowControl w:val="false"/>
        <w:overflowPunct w:val="false"/>
        <w:autoSpaceDE w:val="false"/>
        <w:autoSpaceDN w:val="false"/>
        <w:adjustRightInd w:val="false"/>
        <w:ind w:hanging="426" w:left="426"/>
        <w:jc w:val="both"/>
        <w:rPr>
          <w:rFonts w:cs="Times New Roman" w:eastAsia="Times New Roman"/>
          <w:szCs w:val="24"/>
          <w:lang w:eastAsia="hr-HR"/>
        </w:rPr>
      </w:pPr>
      <w:r>
        <w:rPr>
          <w:rFonts w:cs="Times New Roman" w:eastAsia="Times New Roman"/>
          <w:szCs w:val="24"/>
          <w:lang w:eastAsia="hr-HR"/>
        </w:rPr>
        <w:t>III</w:t>
      </w:r>
      <w:r w:rsidR="005A5CBF">
        <w:rPr>
          <w:rFonts w:cs="Times New Roman" w:eastAsia="Times New Roman"/>
          <w:szCs w:val="24"/>
          <w:lang w:eastAsia="hr-HR"/>
        </w:rPr>
        <w:t>.</w:t>
      </w:r>
      <w:r w:rsidR="008511A6" w:rsidRPr="008511A6">
        <w:rPr>
          <w:rFonts w:cs="Times New Roman" w:eastAsia="Times New Roman"/>
          <w:szCs w:val="24"/>
          <w:lang w:eastAsia="hr-HR"/>
        </w:rPr>
        <w:t xml:space="preserve"> Privremeni stečajni</w:t>
      </w:r>
      <w:r w:rsidR="00515E53">
        <w:rPr>
          <w:rFonts w:cs="Times New Roman" w:eastAsia="Times New Roman"/>
          <w:szCs w:val="24"/>
          <w:lang w:eastAsia="hr-HR"/>
        </w:rPr>
        <w:t xml:space="preserve"> upravitelj dužan je u roku od 3</w:t>
      </w:r>
      <w:r w:rsidR="008511A6" w:rsidRPr="008511A6">
        <w:rPr>
          <w:rFonts w:cs="Times New Roman" w:eastAsia="Times New Roman"/>
          <w:szCs w:val="24"/>
          <w:lang w:eastAsia="hr-HR"/>
        </w:rPr>
        <w:t>0 dana ispitati da li kod dužnika i nadalje postoji koji od stečajnih razloga, ispitati da li dužnik ima imovinu koja bi činila stečajnu masu, mogu li se tom imovinom pokriti troškovi postupka, sve radi donošenja odluke postoje li okolnosti za otvaranje i vođenje stečajnog postupka nad dužnikom ili postoje uvjeti za otvaranje i istovremeno zaključenje stečajnog postupka.</w:t>
      </w:r>
    </w:p>
    <w:p w:rsidRDefault="008511A6" w:rsidP="008511A6" w:rsidR="008511A6" w:rsidRPr="008511A6">
      <w:pPr>
        <w:widowControl w:val="false"/>
        <w:overflowPunct w:val="false"/>
        <w:autoSpaceDE w:val="false"/>
        <w:autoSpaceDN w:val="false"/>
        <w:adjustRightInd w:val="false"/>
        <w:ind w:left="360"/>
        <w:jc w:val="both"/>
        <w:rPr>
          <w:rFonts w:cs="Times New Roman" w:eastAsia="Times New Roman"/>
          <w:szCs w:val="24"/>
          <w:lang w:eastAsia="hr-HR"/>
        </w:rPr>
      </w:pPr>
    </w:p>
    <w:p w:rsidRDefault="00C9511C" w:rsidP="008E5210" w:rsidR="00BC6A94">
      <w:pPr>
        <w:widowControl w:val="false"/>
        <w:overflowPunct w:val="false"/>
        <w:autoSpaceDE w:val="false"/>
        <w:autoSpaceDN w:val="false"/>
        <w:adjustRightInd w:val="false"/>
        <w:ind w:hanging="426" w:left="426"/>
        <w:jc w:val="both"/>
        <w:rPr>
          <w:rFonts w:cs="Times New Roman" w:eastAsia="Times New Roman"/>
          <w:szCs w:val="24"/>
          <w:lang w:eastAsia="hr-HR"/>
        </w:rPr>
      </w:pPr>
      <w:r>
        <w:rPr>
          <w:rFonts w:cs="Times New Roman" w:eastAsia="Times New Roman"/>
          <w:szCs w:val="24"/>
          <w:lang w:eastAsia="hr-HR"/>
        </w:rPr>
        <w:t>I</w:t>
      </w:r>
      <w:r w:rsidR="008511A6" w:rsidRPr="008511A6">
        <w:rPr>
          <w:rFonts w:cs="Times New Roman" w:eastAsia="Times New Roman"/>
          <w:szCs w:val="24"/>
          <w:lang w:eastAsia="hr-HR"/>
        </w:rPr>
        <w:t>V</w:t>
      </w:r>
      <w:r w:rsidR="005A5CBF">
        <w:rPr>
          <w:rFonts w:cs="Times New Roman" w:eastAsia="Times New Roman"/>
          <w:szCs w:val="24"/>
          <w:lang w:eastAsia="hr-HR"/>
        </w:rPr>
        <w:t>.</w:t>
      </w:r>
      <w:r w:rsidR="008511A6" w:rsidRPr="008511A6">
        <w:rPr>
          <w:rFonts w:cs="Times New Roman" w:eastAsia="Times New Roman"/>
          <w:szCs w:val="24"/>
          <w:lang w:eastAsia="hr-HR"/>
        </w:rPr>
        <w:t xml:space="preserve">  Ovo rješenje će se objaviti na </w:t>
      </w:r>
      <w:r w:rsidR="003D34B9">
        <w:rPr>
          <w:rFonts w:cs="Times New Roman" w:eastAsia="Times New Roman"/>
          <w:szCs w:val="24"/>
          <w:lang w:eastAsia="hr-HR"/>
        </w:rPr>
        <w:t>mrežnoj stranici e-oglasna ploča Trgovačkog</w:t>
      </w:r>
      <w:r w:rsidR="008511A6" w:rsidRPr="008511A6">
        <w:rPr>
          <w:rFonts w:cs="Times New Roman" w:eastAsia="Times New Roman"/>
          <w:szCs w:val="24"/>
          <w:lang w:eastAsia="hr-HR"/>
        </w:rPr>
        <w:t xml:space="preserve"> suda</w:t>
      </w:r>
      <w:r w:rsidR="003D34B9">
        <w:rPr>
          <w:rFonts w:cs="Times New Roman" w:eastAsia="Times New Roman"/>
          <w:szCs w:val="24"/>
          <w:lang w:eastAsia="hr-HR"/>
        </w:rPr>
        <w:t xml:space="preserve"> u </w:t>
      </w:r>
      <w:r w:rsidR="008E5210">
        <w:rPr>
          <w:rFonts w:cs="Times New Roman" w:eastAsia="Times New Roman"/>
          <w:szCs w:val="24"/>
          <w:lang w:eastAsia="hr-HR"/>
        </w:rPr>
        <w:t xml:space="preserve">      </w:t>
      </w:r>
      <w:r w:rsidR="003D34B9">
        <w:rPr>
          <w:rFonts w:cs="Times New Roman" w:eastAsia="Times New Roman"/>
          <w:szCs w:val="24"/>
          <w:lang w:eastAsia="hr-HR"/>
        </w:rPr>
        <w:t>Zagrebu, t</w:t>
      </w:r>
      <w:r w:rsidR="007359DF">
        <w:rPr>
          <w:rFonts w:cs="Times New Roman" w:eastAsia="Times New Roman"/>
          <w:szCs w:val="24"/>
          <w:lang w:eastAsia="hr-HR"/>
        </w:rPr>
        <w:t>e dostaviti sudskom registru ovog suda.</w:t>
      </w:r>
    </w:p>
    <w:p w:rsidRDefault="00BC6A94" w:rsidP="00BC6A94" w:rsidR="00BC6A94">
      <w:pPr>
        <w:widowControl w:val="false"/>
        <w:overflowPunct w:val="false"/>
        <w:autoSpaceDE w:val="false"/>
        <w:autoSpaceDN w:val="false"/>
        <w:adjustRightInd w:val="false"/>
        <w:ind w:hanging="426" w:left="426"/>
        <w:jc w:val="both"/>
        <w:rPr>
          <w:rFonts w:cs="Times New Roman" w:eastAsia="Times New Roman"/>
          <w:szCs w:val="24"/>
          <w:lang w:eastAsia="hr-HR"/>
        </w:rPr>
      </w:pPr>
    </w:p>
    <w:p w:rsidRDefault="00C9511C" w:rsidP="00BC6A94" w:rsidR="008E5210">
      <w:pPr>
        <w:widowControl w:val="false"/>
        <w:overflowPunct w:val="false"/>
        <w:autoSpaceDE w:val="false"/>
        <w:autoSpaceDN w:val="false"/>
        <w:adjustRightInd w:val="false"/>
        <w:ind w:hanging="426" w:left="426"/>
        <w:jc w:val="both"/>
        <w:rPr>
          <w:color w:val="000000"/>
          <w:szCs w:val="24"/>
        </w:rPr>
      </w:pPr>
      <w:r>
        <w:rPr>
          <w:rFonts w:cs="Times New Roman" w:eastAsia="Times New Roman"/>
          <w:szCs w:val="24"/>
          <w:lang w:eastAsia="hr-HR"/>
        </w:rPr>
        <w:t>V</w:t>
      </w:r>
      <w:r w:rsidR="00BC6A94">
        <w:rPr>
          <w:rFonts w:cs="Times New Roman" w:eastAsia="Times New Roman"/>
          <w:szCs w:val="24"/>
          <w:lang w:eastAsia="hr-HR"/>
        </w:rPr>
        <w:t xml:space="preserve">. </w:t>
      </w:r>
      <w:r w:rsidR="00BC6A94" w:rsidRPr="00BC6A94">
        <w:rPr>
          <w:color w:val="000000"/>
          <w:szCs w:val="24"/>
        </w:rPr>
        <w:t xml:space="preserve">Zakazuje se ročište radi rasprave o pretpostavkama za </w:t>
      </w:r>
      <w:r w:rsidR="004729DB">
        <w:rPr>
          <w:color w:val="000000"/>
          <w:szCs w:val="24"/>
        </w:rPr>
        <w:t>otvaranje stečajnog postupka nad</w:t>
      </w:r>
      <w:r w:rsidR="008E5210">
        <w:rPr>
          <w:color w:val="000000"/>
          <w:szCs w:val="24"/>
        </w:rPr>
        <w:t xml:space="preserve"> </w:t>
      </w:r>
    </w:p>
    <w:p w:rsidRDefault="008E5210" w:rsidP="008E5210" w:rsidR="00BC6A94" w:rsidRPr="00BC6A94">
      <w:pPr>
        <w:widowControl w:val="false"/>
        <w:overflowPunct w:val="false"/>
        <w:autoSpaceDE w:val="false"/>
        <w:autoSpaceDN w:val="false"/>
        <w:adjustRightInd w:val="false"/>
        <w:ind w:hanging="426" w:left="426"/>
        <w:jc w:val="both"/>
        <w:rPr>
          <w:rFonts w:cs="Times New Roman" w:eastAsia="Times New Roman"/>
          <w:szCs w:val="24"/>
          <w:lang w:eastAsia="hr-HR"/>
        </w:rPr>
      </w:pPr>
      <w:r>
        <w:rPr>
          <w:rFonts w:cs="Times New Roman" w:eastAsia="Times New Roman"/>
          <w:szCs w:val="24"/>
          <w:lang w:eastAsia="hr-HR"/>
        </w:rPr>
        <w:t xml:space="preserve">     </w:t>
      </w:r>
      <w:r w:rsidR="004729DB">
        <w:rPr>
          <w:color w:val="000000"/>
          <w:szCs w:val="24"/>
        </w:rPr>
        <w:t>dužnikom</w:t>
      </w:r>
      <w:r w:rsidR="00BC6A94" w:rsidRPr="00BC6A94">
        <w:rPr>
          <w:color w:val="000000"/>
          <w:szCs w:val="24"/>
        </w:rPr>
        <w:t xml:space="preserve"> za dan:</w:t>
      </w:r>
    </w:p>
    <w:p w:rsidRDefault="00BC6A94" w:rsidP="00BC6A94" w:rsidR="00BC6A94">
      <w:pPr>
        <w:pStyle w:val="Odlomakpopisa"/>
        <w:ind w:left="709"/>
        <w:jc w:val="both"/>
        <w:rPr>
          <w:color w:val="000000"/>
          <w:szCs w:val="24"/>
        </w:rPr>
      </w:pPr>
    </w:p>
    <w:p w:rsidRDefault="0032353C" w:rsidP="00BC6A94" w:rsidR="00BC6A94" w:rsidRPr="0032353C">
      <w:pPr>
        <w:ind w:firstLine="720"/>
        <w:jc w:val="center"/>
        <w:rPr>
          <w:b/>
          <w:szCs w:val="24"/>
          <w:u w:val="single"/>
        </w:rPr>
      </w:pPr>
      <w:r>
        <w:rPr>
          <w:b/>
          <w:szCs w:val="24"/>
          <w:u w:val="single"/>
        </w:rPr>
        <w:t>3</w:t>
      </w:r>
      <w:r w:rsidR="00D44C63" w:rsidRPr="0032353C">
        <w:rPr>
          <w:b/>
          <w:szCs w:val="24"/>
          <w:u w:val="single"/>
        </w:rPr>
        <w:t xml:space="preserve">. </w:t>
      </w:r>
      <w:r>
        <w:rPr>
          <w:b/>
          <w:szCs w:val="24"/>
          <w:u w:val="single"/>
        </w:rPr>
        <w:t>srpnja</w:t>
      </w:r>
      <w:r w:rsidR="00D44C63" w:rsidRPr="0032353C">
        <w:rPr>
          <w:b/>
          <w:szCs w:val="24"/>
          <w:u w:val="single"/>
        </w:rPr>
        <w:t xml:space="preserve"> </w:t>
      </w:r>
      <w:r w:rsidR="007359DF" w:rsidRPr="0032353C">
        <w:rPr>
          <w:b/>
          <w:szCs w:val="24"/>
          <w:u w:val="single"/>
        </w:rPr>
        <w:t>2019</w:t>
      </w:r>
      <w:r w:rsidR="00E0535D" w:rsidRPr="0032353C">
        <w:rPr>
          <w:b/>
          <w:szCs w:val="24"/>
          <w:u w:val="single"/>
        </w:rPr>
        <w:t>.</w:t>
      </w:r>
      <w:r w:rsidR="00AE4CBE" w:rsidRPr="0032353C">
        <w:rPr>
          <w:b/>
          <w:szCs w:val="24"/>
          <w:u w:val="single"/>
        </w:rPr>
        <w:t xml:space="preserve"> godine</w:t>
      </w:r>
      <w:r w:rsidR="00E0535D" w:rsidRPr="0032353C">
        <w:rPr>
          <w:b/>
          <w:szCs w:val="24"/>
          <w:u w:val="single"/>
        </w:rPr>
        <w:t xml:space="preserve"> u </w:t>
      </w:r>
      <w:r>
        <w:rPr>
          <w:b/>
          <w:szCs w:val="24"/>
          <w:u w:val="single"/>
        </w:rPr>
        <w:t>09,50</w:t>
      </w:r>
      <w:r w:rsidR="00BC6A94" w:rsidRPr="0032353C">
        <w:rPr>
          <w:b/>
          <w:szCs w:val="24"/>
          <w:u w:val="single"/>
        </w:rPr>
        <w:t xml:space="preserve"> sati</w:t>
      </w:r>
    </w:p>
    <w:p w:rsidRDefault="00BC6A94" w:rsidP="00BC6A94" w:rsidR="00BC6A94">
      <w:pPr>
        <w:ind w:firstLine="720"/>
        <w:jc w:val="center"/>
        <w:rPr>
          <w:color w:val="000000"/>
          <w:szCs w:val="24"/>
        </w:rPr>
      </w:pPr>
    </w:p>
    <w:p w:rsidRDefault="00F52877" w:rsidP="00BC6A94" w:rsidR="00BC6A94">
      <w:pPr>
        <w:ind w:firstLine="720"/>
        <w:jc w:val="both"/>
        <w:rPr>
          <w:color w:val="000000"/>
          <w:szCs w:val="24"/>
        </w:rPr>
      </w:pPr>
      <w:r>
        <w:rPr>
          <w:color w:val="000000"/>
          <w:szCs w:val="24"/>
        </w:rPr>
        <w:t>u</w:t>
      </w:r>
      <w:r w:rsidR="00BC6A94">
        <w:rPr>
          <w:color w:val="000000"/>
          <w:szCs w:val="24"/>
        </w:rPr>
        <w:t xml:space="preserve"> Trgovačkom sudu u Zagrebu, soba 91 (II kat) u zgradi ovog suda u Zagrebu, Petrinjska 8, na koje se pozivaju dostavom ovog rješenja:</w:t>
      </w:r>
    </w:p>
    <w:p w:rsidRDefault="00BC6A94" w:rsidP="00BC6A94" w:rsidR="00BC6A94">
      <w:pPr>
        <w:ind w:firstLine="720"/>
        <w:rPr>
          <w:color w:val="000000"/>
          <w:szCs w:val="24"/>
        </w:rPr>
      </w:pPr>
    </w:p>
    <w:p w:rsidRDefault="00515E53" w:rsidP="00BC6A94" w:rsidR="00BC6A94">
      <w:pPr>
        <w:pStyle w:val="Odlomakpopisa"/>
        <w:numPr>
          <w:ilvl w:val="0"/>
          <w:numId w:val="3"/>
        </w:numPr>
        <w:tabs>
          <w:tab w:pos="1276" w:val="left"/>
        </w:tabs>
        <w:rPr>
          <w:color w:val="000000"/>
          <w:szCs w:val="24"/>
        </w:rPr>
      </w:pPr>
      <w:r>
        <w:rPr>
          <w:color w:val="000000"/>
          <w:szCs w:val="24"/>
        </w:rPr>
        <w:t xml:space="preserve">Predlagatelj </w:t>
      </w:r>
    </w:p>
    <w:p w:rsidRDefault="00BC6A94" w:rsidP="00BC6A94" w:rsidR="009A14BE" w:rsidRPr="009A14BE">
      <w:pPr>
        <w:pStyle w:val="Odlomakpopisa"/>
        <w:numPr>
          <w:ilvl w:val="0"/>
          <w:numId w:val="3"/>
        </w:numPr>
        <w:tabs>
          <w:tab w:pos="1276" w:val="left"/>
        </w:tabs>
        <w:rPr>
          <w:color w:val="000000"/>
          <w:szCs w:val="24"/>
        </w:rPr>
      </w:pPr>
      <w:r w:rsidRPr="009A14BE">
        <w:rPr>
          <w:color w:val="000000"/>
          <w:szCs w:val="24"/>
        </w:rPr>
        <w:t xml:space="preserve">Dužnik  </w:t>
      </w:r>
    </w:p>
    <w:p w:rsidRDefault="00DA51B6" w:rsidP="002D024E" w:rsidR="009A14BE" w:rsidRPr="00DA51B6">
      <w:pPr>
        <w:pStyle w:val="Odlomakpopisa"/>
        <w:numPr>
          <w:ilvl w:val="0"/>
          <w:numId w:val="3"/>
        </w:numPr>
        <w:tabs>
          <w:tab w:pos="1276" w:val="left"/>
        </w:tabs>
        <w:rPr>
          <w:color w:val="000000"/>
          <w:szCs w:val="24"/>
        </w:rPr>
      </w:pPr>
      <w:r>
        <w:rPr>
          <w:color w:val="000000"/>
          <w:szCs w:val="24"/>
        </w:rPr>
        <w:t>Zakonski zastupnik</w:t>
      </w:r>
      <w:r w:rsidR="00BC6A94" w:rsidRPr="009A14BE">
        <w:rPr>
          <w:color w:val="000000"/>
          <w:szCs w:val="24"/>
        </w:rPr>
        <w:t xml:space="preserve"> dužnika </w:t>
      </w:r>
    </w:p>
    <w:p w:rsidRDefault="004729DB" w:rsidP="00BC6A94" w:rsidR="00BC6A94">
      <w:pPr>
        <w:pStyle w:val="Odlomakpopisa"/>
        <w:numPr>
          <w:ilvl w:val="0"/>
          <w:numId w:val="3"/>
        </w:numPr>
        <w:tabs>
          <w:tab w:pos="1276" w:val="left"/>
        </w:tabs>
        <w:rPr>
          <w:color w:val="000000"/>
          <w:szCs w:val="24"/>
        </w:rPr>
      </w:pPr>
      <w:r>
        <w:rPr>
          <w:color w:val="000000"/>
          <w:szCs w:val="24"/>
        </w:rPr>
        <w:t>P</w:t>
      </w:r>
      <w:r w:rsidR="00BC6A94" w:rsidRPr="009A14BE">
        <w:rPr>
          <w:color w:val="000000"/>
          <w:szCs w:val="24"/>
        </w:rPr>
        <w:t xml:space="preserve">rivremeni stečajni upravitelj </w:t>
      </w:r>
    </w:p>
    <w:p w:rsidRDefault="00FD3DDD" w:rsidP="00FD3DDD" w:rsidR="00FD3DDD">
      <w:pPr>
        <w:pStyle w:val="Odlomakpopisa"/>
        <w:tabs>
          <w:tab w:pos="1276" w:val="left"/>
        </w:tabs>
        <w:ind w:left="1080"/>
        <w:rPr>
          <w:color w:val="000000"/>
          <w:szCs w:val="24"/>
        </w:rPr>
      </w:pPr>
    </w:p>
    <w:p w:rsidRDefault="00A86A4D"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Pr>
          <w:rFonts w:cs="Times New Roman" w:eastAsia="Times New Roman"/>
          <w:szCs w:val="24"/>
          <w:lang w:eastAsia="hr-HR"/>
        </w:rPr>
        <w:t>Obrazloženje</w:t>
      </w:r>
    </w:p>
    <w:p w:rsidRDefault="008511A6" w:rsidP="008511A6" w:rsidR="00A86A4D">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ab/>
      </w:r>
    </w:p>
    <w:p w:rsidRDefault="005E658E" w:rsidP="005E658E" w:rsidR="005E658E">
      <w:pPr>
        <w:ind w:firstLine="708"/>
        <w:jc w:val="both"/>
        <w:rPr>
          <w:color w:val="000000"/>
          <w:szCs w:val="24"/>
        </w:rPr>
      </w:pPr>
      <w:r>
        <w:rPr>
          <w:color w:val="000000"/>
          <w:szCs w:val="24"/>
        </w:rPr>
        <w:t>Na temelju prijedloga Financijske agencije, Zagreb, Regionalni centar Zagreb, Trg svibanjskih žrtava 1995, 1., koji je i</w:t>
      </w:r>
      <w:r w:rsidR="00BC4125">
        <w:rPr>
          <w:color w:val="000000"/>
          <w:szCs w:val="24"/>
        </w:rPr>
        <w:t xml:space="preserve">sta podnijela na temelju čl. </w:t>
      </w:r>
      <w:r w:rsidR="009129BE">
        <w:rPr>
          <w:color w:val="000000"/>
          <w:szCs w:val="24"/>
        </w:rPr>
        <w:t>110. st. 1</w:t>
      </w:r>
      <w:r>
        <w:rPr>
          <w:color w:val="000000"/>
          <w:szCs w:val="24"/>
        </w:rPr>
        <w:t>. Stečajnog zakona (Nar. nov. 71/15,104/17, dalje SZ)</w:t>
      </w:r>
      <w:r w:rsidR="008B04E4">
        <w:rPr>
          <w:color w:val="000000"/>
          <w:szCs w:val="24"/>
        </w:rPr>
        <w:t>,</w:t>
      </w:r>
      <w:r>
        <w:rPr>
          <w:color w:val="000000"/>
          <w:szCs w:val="24"/>
        </w:rPr>
        <w:t xml:space="preserve"> sud je rješenjem</w:t>
      </w:r>
      <w:r w:rsidR="00F52877">
        <w:rPr>
          <w:color w:val="000000"/>
          <w:szCs w:val="24"/>
        </w:rPr>
        <w:t xml:space="preserve"> </w:t>
      </w:r>
      <w:r>
        <w:rPr>
          <w:color w:val="000000"/>
          <w:szCs w:val="24"/>
        </w:rPr>
        <w:t xml:space="preserve"> pokrenuo prethodni postupak, te odredio i održao ročište radi očitovanja o prijedlogu za otvaranje stečajnog postupka nad </w:t>
      </w:r>
      <w:r w:rsidR="00B065F6">
        <w:rPr>
          <w:color w:val="000000"/>
          <w:szCs w:val="24"/>
        </w:rPr>
        <w:t xml:space="preserve">dužnikom </w:t>
      </w:r>
      <w:r w:rsidR="00115CB1">
        <w:rPr>
          <w:szCs w:val="24"/>
        </w:rPr>
        <w:t xml:space="preserve">JAVOR MEDIA j.d.o.o., Zagreb (Grad Zagreb), </w:t>
      </w:r>
      <w:proofErr w:type="spellStart"/>
      <w:r w:rsidR="00115CB1">
        <w:rPr>
          <w:szCs w:val="24"/>
        </w:rPr>
        <w:t>Kulmerska</w:t>
      </w:r>
      <w:proofErr w:type="spellEnd"/>
      <w:r w:rsidR="00115CB1">
        <w:rPr>
          <w:szCs w:val="24"/>
        </w:rPr>
        <w:t xml:space="preserve"> 24, OIB 77722680714</w:t>
      </w:r>
      <w:r w:rsidR="00B065F6">
        <w:rPr>
          <w:szCs w:val="24"/>
        </w:rPr>
        <w:t>.</w:t>
      </w:r>
    </w:p>
    <w:p w:rsidRDefault="005E658E" w:rsidP="001D4717" w:rsidR="00C71B63" w:rsidRPr="00C71B63">
      <w:pPr>
        <w:jc w:val="both"/>
        <w:rPr>
          <w:color w:val="FF0000"/>
          <w:szCs w:val="24"/>
        </w:rPr>
      </w:pPr>
      <w:r>
        <w:rPr>
          <w:color w:val="000000"/>
          <w:szCs w:val="24"/>
        </w:rPr>
        <w:tab/>
      </w:r>
      <w:r w:rsidR="004D7161" w:rsidRPr="00D81DDB">
        <w:rPr>
          <w:color w:val="FF0000"/>
          <w:szCs w:val="24"/>
        </w:rPr>
        <w:t xml:space="preserve"> </w:t>
      </w:r>
    </w:p>
    <w:p w:rsidRDefault="005E658E" w:rsidP="005E658E" w:rsidR="005E658E">
      <w:pPr>
        <w:ind w:firstLine="720"/>
        <w:jc w:val="both"/>
        <w:rPr>
          <w:color w:val="000000"/>
          <w:szCs w:val="24"/>
        </w:rPr>
      </w:pPr>
      <w:r>
        <w:rPr>
          <w:color w:val="000000"/>
          <w:szCs w:val="24"/>
        </w:rPr>
        <w:t>Člankom 2. st. 2. SZ-a propisano je, da se stečajni postupak provodi radi skupnog namirenja vjerovnika stečajnog dužnika, unovčenjem njegove imovine i podjelom prikupljenih sredstava vjerovnicima, odnosno, cilj provedbe stečajnog postupka je unovčenje imovine stečajnog dužnika koja predstavlja stečajnu masu, te namirenje dužnikovih vjerovnika.</w:t>
      </w:r>
    </w:p>
    <w:p w:rsidRDefault="00BC6A94" w:rsidP="005E658E" w:rsidR="00BC6A94">
      <w:pPr>
        <w:ind w:firstLine="720"/>
        <w:jc w:val="both"/>
        <w:rPr>
          <w:color w:val="000000"/>
          <w:szCs w:val="24"/>
        </w:rPr>
      </w:pPr>
    </w:p>
    <w:p w:rsidRDefault="005E658E" w:rsidP="005E658E" w:rsidR="005E658E">
      <w:pPr>
        <w:ind w:firstLine="720"/>
        <w:jc w:val="both"/>
        <w:rPr>
          <w:color w:val="000000"/>
          <w:szCs w:val="24"/>
        </w:rPr>
      </w:pPr>
      <w:r>
        <w:rPr>
          <w:color w:val="000000"/>
          <w:szCs w:val="24"/>
        </w:rPr>
        <w:t>Sud je imenovao privremenog stečajnog upravitelja na temelju čl. 118. st.2. t.1. SZ-a, te zatim primjenom čl. 119. st.6. SZ-a</w:t>
      </w:r>
      <w:r w:rsidR="00070878">
        <w:rPr>
          <w:color w:val="000000"/>
          <w:szCs w:val="24"/>
        </w:rPr>
        <w:t>,</w:t>
      </w:r>
      <w:r>
        <w:rPr>
          <w:color w:val="000000"/>
          <w:szCs w:val="24"/>
        </w:rPr>
        <w:t xml:space="preserve"> a u svezi s čl. 84. st.1. SZ-a, izvršio izbor privremenog stečajnog upravitelja </w:t>
      </w:r>
      <w:r w:rsidR="00A54882">
        <w:rPr>
          <w:color w:val="000000"/>
          <w:szCs w:val="24"/>
        </w:rPr>
        <w:t xml:space="preserve"> metodom slučajnog odabira</w:t>
      </w:r>
      <w:r w:rsidR="006E2E10">
        <w:rPr>
          <w:color w:val="000000"/>
          <w:szCs w:val="24"/>
        </w:rPr>
        <w:t>, odnosno automatskim odabirom</w:t>
      </w:r>
      <w:r w:rsidR="00B72284">
        <w:rPr>
          <w:color w:val="000000"/>
          <w:szCs w:val="24"/>
        </w:rPr>
        <w:t xml:space="preserve"> s liste A stečajnih upravitelja za područje nadležnog suda</w:t>
      </w:r>
      <w:r w:rsidR="00A54882">
        <w:rPr>
          <w:color w:val="000000"/>
          <w:szCs w:val="24"/>
        </w:rPr>
        <w:t xml:space="preserve">, </w:t>
      </w:r>
      <w:r>
        <w:rPr>
          <w:color w:val="000000"/>
          <w:szCs w:val="24"/>
        </w:rPr>
        <w:t>s ovlastima i dužnostima kao u izreci ovog rješenja, a koji će utvrditi ne samo stečajni razlog, već i činjenicu vrijednosti eventualne stečajne mase u smislu dostatnosti iste bar za troškove postupka ili nedostatnost iste, a o čemu će ovisiti odluka suda, da li u ovom konkretnom predmetu stečajni postupak otvoriti i voditi ili otvoriti i istovremeno zaključiti ukoliko dužnik stečajne mase nema, sukladno članku 132. SZ-a, odnosno odlučiti o daljnjem tijeku ovog postupka.</w:t>
      </w:r>
    </w:p>
    <w:p w:rsidRDefault="005E658E" w:rsidP="005E658E" w:rsidR="005E658E">
      <w:pPr>
        <w:ind w:firstLine="720"/>
        <w:jc w:val="both"/>
        <w:rPr>
          <w:color w:val="000000"/>
          <w:szCs w:val="24"/>
        </w:rPr>
      </w:pPr>
    </w:p>
    <w:p w:rsidRDefault="005E658E" w:rsidP="005E658E" w:rsidR="005E658E">
      <w:pPr>
        <w:ind w:firstLine="720"/>
        <w:jc w:val="both"/>
        <w:rPr>
          <w:color w:val="000000"/>
          <w:szCs w:val="24"/>
        </w:rPr>
      </w:pPr>
      <w:r>
        <w:rPr>
          <w:color w:val="000000"/>
          <w:szCs w:val="24"/>
        </w:rPr>
        <w:t>Sukladno odredbi članka 128. SZ-a odmah je određeno i drugo ročište radi rasprave o pretpostavkama za otvaranje stečajnog postupka.</w:t>
      </w:r>
    </w:p>
    <w:p w:rsidRDefault="005E658E" w:rsidP="005E658E" w:rsidR="005E658E">
      <w:pPr>
        <w:ind w:firstLine="720"/>
        <w:jc w:val="both"/>
        <w:rPr>
          <w:color w:val="000000"/>
          <w:szCs w:val="24"/>
        </w:rPr>
      </w:pPr>
    </w:p>
    <w:p w:rsidRDefault="00EB314F" w:rsidP="008511A6" w:rsidR="008511A6" w:rsidRPr="008511A6">
      <w:pPr>
        <w:widowControl w:val="false"/>
        <w:overflowPunct w:val="false"/>
        <w:autoSpaceDE w:val="false"/>
        <w:autoSpaceDN w:val="false"/>
        <w:adjustRightInd w:val="false"/>
        <w:jc w:val="center"/>
        <w:rPr>
          <w:rFonts w:cs="Times New Roman" w:eastAsia="Times New Roman"/>
          <w:szCs w:val="24"/>
          <w:lang w:eastAsia="hr-HR"/>
        </w:rPr>
      </w:pPr>
      <w:r>
        <w:rPr>
          <w:rFonts w:cs="Times New Roman" w:eastAsia="Times New Roman"/>
          <w:szCs w:val="24"/>
          <w:lang w:eastAsia="hr-HR"/>
        </w:rPr>
        <w:t xml:space="preserve">U </w:t>
      </w:r>
      <w:r w:rsidR="008511A6" w:rsidRPr="008511A6">
        <w:rPr>
          <w:rFonts w:cs="Times New Roman" w:eastAsia="Times New Roman"/>
          <w:szCs w:val="24"/>
          <w:lang w:eastAsia="hr-HR"/>
        </w:rPr>
        <w:t xml:space="preserve">Zagrebu, </w:t>
      </w:r>
      <w:r w:rsidR="001D4717" w:rsidRPr="001D4717">
        <w:rPr>
          <w:rFonts w:cs="Times New Roman" w:eastAsia="Times New Roman"/>
          <w:szCs w:val="24"/>
          <w:lang w:eastAsia="hr-HR"/>
        </w:rPr>
        <w:t>2</w:t>
      </w:r>
      <w:r w:rsidRPr="001D4717">
        <w:rPr>
          <w:rFonts w:cs="Times New Roman" w:eastAsia="Times New Roman"/>
          <w:szCs w:val="24"/>
          <w:lang w:eastAsia="hr-HR"/>
        </w:rPr>
        <w:t xml:space="preserve">. </w:t>
      </w:r>
      <w:r w:rsidR="001D4717" w:rsidRPr="001D4717">
        <w:rPr>
          <w:rFonts w:cs="Times New Roman" w:eastAsia="Times New Roman"/>
          <w:szCs w:val="24"/>
          <w:lang w:eastAsia="hr-HR"/>
        </w:rPr>
        <w:t>travnja</w:t>
      </w:r>
      <w:r w:rsidR="00B72284" w:rsidRPr="001D4717">
        <w:rPr>
          <w:rFonts w:cs="Times New Roman" w:eastAsia="Times New Roman"/>
          <w:szCs w:val="24"/>
          <w:lang w:eastAsia="hr-HR"/>
        </w:rPr>
        <w:t xml:space="preserve"> </w:t>
      </w:r>
      <w:r w:rsidR="00B72284">
        <w:rPr>
          <w:rFonts w:cs="Times New Roman" w:eastAsia="Times New Roman"/>
          <w:szCs w:val="24"/>
          <w:lang w:eastAsia="hr-HR"/>
        </w:rPr>
        <w:t>2019</w:t>
      </w:r>
      <w:r w:rsidR="008511A6" w:rsidRPr="008511A6">
        <w:rPr>
          <w:rFonts w:cs="Times New Roman" w:eastAsia="Times New Roman"/>
          <w:szCs w:val="24"/>
          <w:lang w:eastAsia="hr-HR"/>
        </w:rPr>
        <w:t>.</w:t>
      </w:r>
    </w:p>
    <w:p w:rsidRDefault="008511A6" w:rsidP="008511A6" w:rsidR="00E82ED8">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t xml:space="preserve">                  </w:t>
      </w:r>
      <w:r w:rsidRPr="008511A6">
        <w:rPr>
          <w:rFonts w:cs="Times New Roman" w:eastAsia="Times New Roman"/>
          <w:szCs w:val="24"/>
          <w:lang w:eastAsia="hr-HR"/>
        </w:rPr>
        <w:tab/>
        <w:t xml:space="preserve">          </w:t>
      </w:r>
    </w:p>
    <w:p w:rsidRDefault="00A54882" w:rsidP="00A54882" w:rsidR="008511A6" w:rsidRPr="008511A6">
      <w:pPr>
        <w:widowControl w:val="false"/>
        <w:overflowPunct w:val="false"/>
        <w:autoSpaceDE w:val="false"/>
        <w:autoSpaceDN w:val="false"/>
        <w:adjustRightInd w:val="false"/>
        <w:ind w:firstLine="708" w:left="5664"/>
        <w:jc w:val="center"/>
        <w:rPr>
          <w:rFonts w:cs="Times New Roman" w:eastAsia="Times New Roman"/>
          <w:szCs w:val="24"/>
          <w:lang w:eastAsia="hr-HR"/>
        </w:rPr>
      </w:pPr>
      <w:r>
        <w:rPr>
          <w:rFonts w:cs="Times New Roman" w:eastAsia="Times New Roman"/>
          <w:szCs w:val="24"/>
          <w:lang w:eastAsia="hr-HR"/>
        </w:rPr>
        <w:t xml:space="preserve">     </w:t>
      </w:r>
      <w:r w:rsidR="008511A6" w:rsidRPr="008511A6">
        <w:rPr>
          <w:rFonts w:cs="Times New Roman" w:eastAsia="Times New Roman"/>
          <w:szCs w:val="24"/>
          <w:lang w:eastAsia="hr-HR"/>
        </w:rPr>
        <w:t>SUDAC:</w:t>
      </w:r>
    </w:p>
    <w:p w:rsidRDefault="008511A6" w:rsidP="00E82ED8" w:rsidR="008511A6" w:rsidRPr="008511A6">
      <w:pPr>
        <w:widowControl w:val="false"/>
        <w:overflowPunct w:val="false"/>
        <w:autoSpaceDE w:val="false"/>
        <w:autoSpaceDN w:val="false"/>
        <w:adjustRightInd w:val="false"/>
        <w:jc w:val="right"/>
        <w:rPr>
          <w:rFonts w:cs="Times New Roman" w:eastAsia="Times New Roman"/>
          <w:szCs w:val="24"/>
          <w:lang w:eastAsia="hr-HR"/>
        </w:rPr>
      </w:pP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r>
      <w:r w:rsidRPr="008511A6">
        <w:rPr>
          <w:rFonts w:cs="Times New Roman" w:eastAsia="Times New Roman"/>
          <w:szCs w:val="24"/>
          <w:lang w:eastAsia="hr-HR"/>
        </w:rPr>
        <w:tab/>
        <w:t xml:space="preserve">         </w:t>
      </w:r>
      <w:r w:rsidR="005A7882">
        <w:rPr>
          <w:rFonts w:cs="Times New Roman" w:eastAsia="Times New Roman"/>
          <w:szCs w:val="24"/>
          <w:lang w:eastAsia="hr-HR"/>
        </w:rPr>
        <w:t xml:space="preserve">             LUCIJA BUTIGAN</w:t>
      </w:r>
      <w:r w:rsidR="000F0177">
        <w:rPr>
          <w:rFonts w:cs="Times New Roman" w:eastAsia="Times New Roman"/>
          <w:szCs w:val="24"/>
          <w:lang w:eastAsia="hr-HR"/>
        </w:rPr>
        <w:t>,v.r.</w:t>
      </w:r>
    </w:p>
    <w:p w:rsidRDefault="008511A6" w:rsidP="008511A6" w:rsidR="008511A6" w:rsidRPr="008511A6">
      <w:pPr>
        <w:widowControl w:val="false"/>
        <w:overflowPunct w:val="false"/>
        <w:autoSpaceDE w:val="false"/>
        <w:autoSpaceDN w:val="false"/>
        <w:adjustRightInd w:val="false"/>
        <w:jc w:val="both"/>
        <w:rPr>
          <w:rFonts w:cs="Times New Roman" w:eastAsia="Times New Roman"/>
          <w:i/>
          <w:szCs w:val="24"/>
          <w:lang w:eastAsia="hr-HR"/>
        </w:rPr>
      </w:pP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Uputa o pravnom lijeku:</w:t>
      </w:r>
    </w:p>
    <w:p w:rsidRDefault="008511A6" w:rsidP="008511A6" w:rsidR="008511A6" w:rsidRPr="008511A6">
      <w:pPr>
        <w:widowControl w:val="false"/>
        <w:overflowPunct w:val="false"/>
        <w:autoSpaceDE w:val="false"/>
        <w:autoSpaceDN w:val="false"/>
        <w:adjustRightInd w:val="false"/>
        <w:jc w:val="both"/>
        <w:rPr>
          <w:rFonts w:cs="Times New Roman" w:eastAsia="Times New Roman"/>
          <w:szCs w:val="24"/>
          <w:lang w:eastAsia="hr-HR"/>
        </w:rPr>
      </w:pPr>
      <w:r w:rsidRPr="008511A6">
        <w:rPr>
          <w:rFonts w:cs="Times New Roman" w:eastAsia="Times New Roman"/>
          <w:szCs w:val="24"/>
          <w:lang w:eastAsia="hr-HR"/>
        </w:rPr>
        <w:t xml:space="preserve">Protiv ovog </w:t>
      </w:r>
      <w:r w:rsidR="00D016D0">
        <w:rPr>
          <w:rFonts w:cs="Times New Roman" w:eastAsia="Times New Roman"/>
          <w:szCs w:val="24"/>
          <w:lang w:eastAsia="hr-HR"/>
        </w:rPr>
        <w:t xml:space="preserve">rješenja </w:t>
      </w:r>
      <w:r w:rsidRPr="008511A6">
        <w:rPr>
          <w:rFonts w:cs="Times New Roman" w:eastAsia="Times New Roman"/>
          <w:szCs w:val="24"/>
          <w:lang w:eastAsia="hr-HR"/>
        </w:rPr>
        <w:t>dopuštena je žalba koja se podnosi ovome sudu u tri primjerka u roku od 8 dana od dana dostave rješenja, a o istoj odlučuje Visoki trgovački sud RH.</w:t>
      </w:r>
    </w:p>
    <w:p w:rsidRDefault="008511A6" w:rsidP="008511A6" w:rsidR="008511A6" w:rsidRPr="008511A6">
      <w:pPr>
        <w:widowControl w:val="false"/>
        <w:overflowPunct w:val="false"/>
        <w:autoSpaceDE w:val="false"/>
        <w:autoSpaceDN w:val="false"/>
        <w:adjustRightInd w:val="false"/>
        <w:rPr>
          <w:rFonts w:cs="Times New Roman" w:eastAsia="Times New Roman"/>
          <w:szCs w:val="24"/>
          <w:lang w:eastAsia="hr-HR"/>
        </w:rPr>
      </w:pPr>
    </w:p>
    <w:p w:rsidRDefault="000F0177" w:rsidP="00F32A7B" w:rsidR="000F0177" w:rsidRPr="00F32A7B">
      <w:pPr>
        <w:ind w:left="4248"/>
      </w:pPr>
      <w:r w:rsidRPr="00F32A7B">
        <w:t xml:space="preserve">Za točnost </w:t>
      </w:r>
      <w:proofErr w:type="spellStart"/>
      <w:r w:rsidRPr="00F32A7B">
        <w:t>otpravka</w:t>
      </w:r>
      <w:proofErr w:type="spellEnd"/>
      <w:r w:rsidRPr="00F32A7B">
        <w:t>-ovlašteni službenik</w:t>
      </w:r>
    </w:p>
    <w:p w:rsidRDefault="000F0177" w:rsidP="00F32A7B" w:rsidR="000F0177" w:rsidRPr="00F32A7B">
      <w:pPr>
        <w:ind w:firstLine="708" w:left="4956"/>
      </w:pPr>
      <w:r w:rsidRPr="00F32A7B">
        <w:t xml:space="preserve">Monika </w:t>
      </w:r>
      <w:proofErr w:type="spellStart"/>
      <w:r w:rsidRPr="00F32A7B">
        <w:t>Grbac</w:t>
      </w:r>
      <w:proofErr w:type="spellEnd"/>
    </w:p>
    <w:p w:rsidRDefault="00E33188" w:rsidR="00E33188">
      <w:bookmarkStart w:name="_GoBack" w:id="0"/>
      <w:bookmarkEnd w:id="0"/>
    </w:p>
    <w:sectPr w:rsidSect="00A86A4D" w:rsidR="00E33188">
      <w:headerReference w:type="default" r:id="rId10"/>
      <w:pgSz w:h="16838" w:w="11906"/>
      <w:pgMar w:gutter="0" w:footer="708" w:header="708" w:left="1418" w:bottom="1417" w:right="1417" w:top="56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45772" w:rsidP="00C45772" w:rsidR="00C45772">
      <w:r>
        <w:separator/>
      </w:r>
    </w:p>
  </w:endnote>
  <w:endnote w:id="0" w:type="continuationSeparator">
    <w:p w:rsidRDefault="00C45772" w:rsidP="00C45772" w:rsidR="00C4577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45772" w:rsidP="00C45772" w:rsidR="00C45772">
      <w:r>
        <w:separator/>
      </w:r>
    </w:p>
  </w:footnote>
  <w:footnote w:id="0" w:type="continuationSeparator">
    <w:p w:rsidRDefault="00C45772" w:rsidP="00C45772" w:rsidR="00C4577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84580863"/>
      <w:docPartObj>
        <w:docPartGallery w:val="Page Numbers (Top of Page)"/>
        <w:docPartUnique/>
      </w:docPartObj>
    </w:sdtPr>
    <w:sdtEndPr/>
    <w:sdtContent>
      <w:p w:rsidRDefault="00C45772" w:rsidP="00C45772" w:rsidR="00C45772">
        <w:pPr>
          <w:pStyle w:val="Zaglavlje"/>
          <w:ind w:firstLine="4248"/>
          <w:jc w:val="center"/>
        </w:pPr>
        <w:r>
          <w:fldChar w:fldCharType="begin"/>
        </w:r>
        <w:r>
          <w:instrText>PAGE   \* MERGEFORMAT</w:instrText>
        </w:r>
        <w:r>
          <w:fldChar w:fldCharType="separate"/>
        </w:r>
        <w:r w:rsidR="000F0177">
          <w:rPr>
            <w:noProof/>
          </w:rPr>
          <w:t>2</w:t>
        </w:r>
        <w:r>
          <w:fldChar w:fldCharType="end"/>
        </w:r>
        <w:r>
          <w:t xml:space="preserve">  </w:t>
        </w:r>
        <w:r>
          <w:tab/>
        </w:r>
        <w:r>
          <w:tab/>
        </w:r>
        <w:r w:rsidRPr="008511A6">
          <w:rPr>
            <w:rFonts w:cs="Times New Roman" w:eastAsia="Times New Roman"/>
            <w:szCs w:val="24"/>
            <w:lang w:eastAsia="hr-HR"/>
          </w:rPr>
          <w:t>20.St-</w:t>
        </w:r>
        <w:r w:rsidR="00115CB1">
          <w:rPr>
            <w:rFonts w:cs="Times New Roman" w:eastAsia="Times New Roman"/>
            <w:szCs w:val="24"/>
            <w:lang w:eastAsia="hr-HR"/>
          </w:rPr>
          <w:t>26</w:t>
        </w:r>
        <w:r w:rsidR="009D171E">
          <w:rPr>
            <w:rFonts w:cs="Times New Roman" w:eastAsia="Times New Roman"/>
            <w:szCs w:val="24"/>
            <w:lang w:eastAsia="hr-HR"/>
          </w:rPr>
          <w:t>5</w:t>
        </w:r>
        <w:r w:rsidR="00115CB1">
          <w:rPr>
            <w:rFonts w:cs="Times New Roman" w:eastAsia="Times New Roman"/>
            <w:szCs w:val="24"/>
            <w:lang w:eastAsia="hr-HR"/>
          </w:rPr>
          <w:t>3</w:t>
        </w:r>
        <w:r w:rsidR="00BD0A54">
          <w:rPr>
            <w:rFonts w:cs="Times New Roman" w:eastAsia="Times New Roman"/>
            <w:szCs w:val="24"/>
            <w:lang w:eastAsia="hr-HR"/>
          </w:rPr>
          <w:t>/18</w:t>
        </w:r>
      </w:p>
    </w:sdtContent>
  </w:sdt>
  <w:p w:rsidRDefault="00C45772" w:rsidR="00C4577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9F0136"/>
    <w:multiLevelType w:val="hybridMultilevel"/>
    <w:tmpl w:val="9A82FAF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3CC4D76"/>
    <w:multiLevelType w:val="hybridMultilevel"/>
    <w:tmpl w:val="26F02C5A"/>
    <w:lvl w:tplc="BE6E0596" w:ilvl="0">
      <w:start w:val="1"/>
      <w:numFmt w:val="upperRoman"/>
      <w:lvlText w:val="%1)"/>
      <w:lvlJc w:val="left"/>
      <w:pPr>
        <w:ind w:hanging="720" w:left="1080"/>
      </w:pPr>
      <w:rPr>
        <w:color w:val="auto"/>
      </w:r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2">
    <w:nsid w:val="6A267783"/>
    <w:multiLevelType w:val="hybridMultilevel"/>
    <w:tmpl w:val="091243C0"/>
    <w:lvl w:tplc="AB3CB9B6" w:ilvl="0">
      <w:start w:val="27"/>
      <w:numFmt w:val="bullet"/>
      <w:lvlText w:val="-"/>
      <w:lvlJc w:val="left"/>
      <w:pPr>
        <w:ind w:hanging="360" w:left="1080"/>
      </w:pPr>
      <w:rPr>
        <w:rFonts w:cs="Times New Roman" w:eastAsia="Times New Roman" w:hAnsi="Times New Roman" w:ascii="Times New Roman" w:hint="default"/>
      </w:rPr>
    </w:lvl>
    <w:lvl w:tplc="041A0003" w:ilvl="1">
      <w:start w:val="1"/>
      <w:numFmt w:val="bullet"/>
      <w:lvlText w:val="o"/>
      <w:lvlJc w:val="left"/>
      <w:pPr>
        <w:ind w:hanging="360" w:left="1800"/>
      </w:pPr>
      <w:rPr>
        <w:rFonts w:cs="Courier New" w:hAnsi="Courier New" w:ascii="Courier New" w:hint="default"/>
      </w:rPr>
    </w:lvl>
    <w:lvl w:tplc="041A0005" w:ilvl="2">
      <w:start w:val="1"/>
      <w:numFmt w:val="bullet"/>
      <w:lvlText w:val=""/>
      <w:lvlJc w:val="left"/>
      <w:pPr>
        <w:ind w:hanging="360" w:left="2520"/>
      </w:pPr>
      <w:rPr>
        <w:rFonts w:hAnsi="Wingdings" w:ascii="Wingdings" w:hint="default"/>
      </w:rPr>
    </w:lvl>
    <w:lvl w:tplc="041A0001" w:ilvl="3">
      <w:start w:val="1"/>
      <w:numFmt w:val="bullet"/>
      <w:lvlText w:val=""/>
      <w:lvlJc w:val="left"/>
      <w:pPr>
        <w:ind w:hanging="360" w:left="3240"/>
      </w:pPr>
      <w:rPr>
        <w:rFonts w:hAnsi="Symbol" w:ascii="Symbol" w:hint="default"/>
      </w:rPr>
    </w:lvl>
    <w:lvl w:tplc="041A0003" w:ilvl="4">
      <w:start w:val="1"/>
      <w:numFmt w:val="bullet"/>
      <w:lvlText w:val="o"/>
      <w:lvlJc w:val="left"/>
      <w:pPr>
        <w:ind w:hanging="360" w:left="3960"/>
      </w:pPr>
      <w:rPr>
        <w:rFonts w:cs="Courier New" w:hAnsi="Courier New" w:ascii="Courier New" w:hint="default"/>
      </w:rPr>
    </w:lvl>
    <w:lvl w:tplc="041A0005" w:ilvl="5">
      <w:start w:val="1"/>
      <w:numFmt w:val="bullet"/>
      <w:lvlText w:val=""/>
      <w:lvlJc w:val="left"/>
      <w:pPr>
        <w:ind w:hanging="360" w:left="4680"/>
      </w:pPr>
      <w:rPr>
        <w:rFonts w:hAnsi="Wingdings" w:ascii="Wingdings" w:hint="default"/>
      </w:rPr>
    </w:lvl>
    <w:lvl w:tplc="041A0001" w:ilvl="6">
      <w:start w:val="1"/>
      <w:numFmt w:val="bullet"/>
      <w:lvlText w:val=""/>
      <w:lvlJc w:val="left"/>
      <w:pPr>
        <w:ind w:hanging="360" w:left="5400"/>
      </w:pPr>
      <w:rPr>
        <w:rFonts w:hAnsi="Symbol" w:ascii="Symbol" w:hint="default"/>
      </w:rPr>
    </w:lvl>
    <w:lvl w:tplc="041A0003" w:ilvl="7">
      <w:start w:val="1"/>
      <w:numFmt w:val="bullet"/>
      <w:lvlText w:val="o"/>
      <w:lvlJc w:val="left"/>
      <w:pPr>
        <w:ind w:hanging="360" w:left="6120"/>
      </w:pPr>
      <w:rPr>
        <w:rFonts w:cs="Courier New" w:hAnsi="Courier New" w:ascii="Courier New" w:hint="default"/>
      </w:rPr>
    </w:lvl>
    <w:lvl w:tplc="041A0005" w:ilvl="8">
      <w:start w:val="1"/>
      <w:numFmt w:val="bullet"/>
      <w:lvlText w:val=""/>
      <w:lvlJc w:val="left"/>
      <w:pPr>
        <w:ind w:hanging="360" w:left="6840"/>
      </w:pPr>
      <w:rPr>
        <w:rFonts w:hAnsi="Wingdings" w:asci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60"/>
  <w:proofState w:grammar="clean" w:spelling="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18B3"/>
    <w:rsid w:val="00011808"/>
    <w:rsid w:val="000527B0"/>
    <w:rsid w:val="00061C47"/>
    <w:rsid w:val="00070878"/>
    <w:rsid w:val="00095129"/>
    <w:rsid w:val="000A1008"/>
    <w:rsid w:val="000B13AC"/>
    <w:rsid w:val="000D5F3E"/>
    <w:rsid w:val="000E4E23"/>
    <w:rsid w:val="000F0177"/>
    <w:rsid w:val="000F7F29"/>
    <w:rsid w:val="00115CB1"/>
    <w:rsid w:val="00147280"/>
    <w:rsid w:val="00157E68"/>
    <w:rsid w:val="00196325"/>
    <w:rsid w:val="001A6E49"/>
    <w:rsid w:val="001D4717"/>
    <w:rsid w:val="001E64A0"/>
    <w:rsid w:val="002963AD"/>
    <w:rsid w:val="002B6CD2"/>
    <w:rsid w:val="002D024E"/>
    <w:rsid w:val="0032353C"/>
    <w:rsid w:val="00324146"/>
    <w:rsid w:val="0033533F"/>
    <w:rsid w:val="0038410D"/>
    <w:rsid w:val="003978BA"/>
    <w:rsid w:val="003B57EC"/>
    <w:rsid w:val="003D34B9"/>
    <w:rsid w:val="003E4675"/>
    <w:rsid w:val="003E4C0F"/>
    <w:rsid w:val="003E54EF"/>
    <w:rsid w:val="00415261"/>
    <w:rsid w:val="00422100"/>
    <w:rsid w:val="00455F85"/>
    <w:rsid w:val="004729DB"/>
    <w:rsid w:val="00486036"/>
    <w:rsid w:val="00486E4D"/>
    <w:rsid w:val="0049366A"/>
    <w:rsid w:val="004A2DFA"/>
    <w:rsid w:val="004B5305"/>
    <w:rsid w:val="004C19E9"/>
    <w:rsid w:val="004D1223"/>
    <w:rsid w:val="004D7161"/>
    <w:rsid w:val="004E0CB1"/>
    <w:rsid w:val="00505257"/>
    <w:rsid w:val="00515E53"/>
    <w:rsid w:val="00537D2A"/>
    <w:rsid w:val="005A5CBF"/>
    <w:rsid w:val="005A7882"/>
    <w:rsid w:val="005B1128"/>
    <w:rsid w:val="005B62C0"/>
    <w:rsid w:val="005E658E"/>
    <w:rsid w:val="005F0A13"/>
    <w:rsid w:val="005F161F"/>
    <w:rsid w:val="005F6085"/>
    <w:rsid w:val="006035AE"/>
    <w:rsid w:val="00622743"/>
    <w:rsid w:val="006305EE"/>
    <w:rsid w:val="00651219"/>
    <w:rsid w:val="0067121D"/>
    <w:rsid w:val="006C1DA1"/>
    <w:rsid w:val="006D6EAD"/>
    <w:rsid w:val="006E2E10"/>
    <w:rsid w:val="006F7EA6"/>
    <w:rsid w:val="007359DF"/>
    <w:rsid w:val="00753362"/>
    <w:rsid w:val="0075340E"/>
    <w:rsid w:val="007559B3"/>
    <w:rsid w:val="0076704F"/>
    <w:rsid w:val="00771778"/>
    <w:rsid w:val="007764BB"/>
    <w:rsid w:val="00785B95"/>
    <w:rsid w:val="00786830"/>
    <w:rsid w:val="00796AB4"/>
    <w:rsid w:val="007F5B29"/>
    <w:rsid w:val="0081093D"/>
    <w:rsid w:val="00821C9C"/>
    <w:rsid w:val="00830DE8"/>
    <w:rsid w:val="008511A6"/>
    <w:rsid w:val="00857DA9"/>
    <w:rsid w:val="00871A6C"/>
    <w:rsid w:val="0087353B"/>
    <w:rsid w:val="008A2F08"/>
    <w:rsid w:val="008B04E4"/>
    <w:rsid w:val="008B7B87"/>
    <w:rsid w:val="008E11A1"/>
    <w:rsid w:val="008E5210"/>
    <w:rsid w:val="0090388E"/>
    <w:rsid w:val="009129BE"/>
    <w:rsid w:val="009236E0"/>
    <w:rsid w:val="009306A2"/>
    <w:rsid w:val="0093077E"/>
    <w:rsid w:val="00937559"/>
    <w:rsid w:val="00945E13"/>
    <w:rsid w:val="009A14BE"/>
    <w:rsid w:val="009A448D"/>
    <w:rsid w:val="009B765D"/>
    <w:rsid w:val="009C0520"/>
    <w:rsid w:val="009C5CA1"/>
    <w:rsid w:val="009D171E"/>
    <w:rsid w:val="009E2327"/>
    <w:rsid w:val="00A32E70"/>
    <w:rsid w:val="00A52C3C"/>
    <w:rsid w:val="00A54882"/>
    <w:rsid w:val="00A86A4D"/>
    <w:rsid w:val="00A92BF2"/>
    <w:rsid w:val="00AC4EA1"/>
    <w:rsid w:val="00AC6AFE"/>
    <w:rsid w:val="00AC6C38"/>
    <w:rsid w:val="00AD5BB7"/>
    <w:rsid w:val="00AE4CBE"/>
    <w:rsid w:val="00AE7E00"/>
    <w:rsid w:val="00AF2731"/>
    <w:rsid w:val="00AF434C"/>
    <w:rsid w:val="00B0322D"/>
    <w:rsid w:val="00B065F6"/>
    <w:rsid w:val="00B32B90"/>
    <w:rsid w:val="00B34438"/>
    <w:rsid w:val="00B35D82"/>
    <w:rsid w:val="00B4061A"/>
    <w:rsid w:val="00B72284"/>
    <w:rsid w:val="00B819CE"/>
    <w:rsid w:val="00B9604C"/>
    <w:rsid w:val="00BA1120"/>
    <w:rsid w:val="00BA39EE"/>
    <w:rsid w:val="00BB1C8F"/>
    <w:rsid w:val="00BC2227"/>
    <w:rsid w:val="00BC4125"/>
    <w:rsid w:val="00BC6A94"/>
    <w:rsid w:val="00BC7C41"/>
    <w:rsid w:val="00BD0A54"/>
    <w:rsid w:val="00BD1942"/>
    <w:rsid w:val="00BD3F91"/>
    <w:rsid w:val="00BE3772"/>
    <w:rsid w:val="00C2107D"/>
    <w:rsid w:val="00C45772"/>
    <w:rsid w:val="00C45F90"/>
    <w:rsid w:val="00C71B63"/>
    <w:rsid w:val="00C818B3"/>
    <w:rsid w:val="00C85CF6"/>
    <w:rsid w:val="00C9511C"/>
    <w:rsid w:val="00CB01B2"/>
    <w:rsid w:val="00D016D0"/>
    <w:rsid w:val="00D122AC"/>
    <w:rsid w:val="00D31C19"/>
    <w:rsid w:val="00D40224"/>
    <w:rsid w:val="00D44860"/>
    <w:rsid w:val="00D44C63"/>
    <w:rsid w:val="00D5744D"/>
    <w:rsid w:val="00D67FDF"/>
    <w:rsid w:val="00D81DDB"/>
    <w:rsid w:val="00D950D6"/>
    <w:rsid w:val="00DA51B6"/>
    <w:rsid w:val="00DA68C9"/>
    <w:rsid w:val="00E0535D"/>
    <w:rsid w:val="00E216E3"/>
    <w:rsid w:val="00E23577"/>
    <w:rsid w:val="00E33188"/>
    <w:rsid w:val="00E42DF9"/>
    <w:rsid w:val="00E43D8A"/>
    <w:rsid w:val="00E526E1"/>
    <w:rsid w:val="00E61AAB"/>
    <w:rsid w:val="00E82ED8"/>
    <w:rsid w:val="00EA30EB"/>
    <w:rsid w:val="00EB314F"/>
    <w:rsid w:val="00EC2040"/>
    <w:rsid w:val="00ED23D0"/>
    <w:rsid w:val="00EE7322"/>
    <w:rsid w:val="00F3252F"/>
    <w:rsid w:val="00F51022"/>
    <w:rsid w:val="00F52877"/>
    <w:rsid w:val="00F8510A"/>
    <w:rsid w:val="00F91D43"/>
    <w:rsid w:val="00F95B63"/>
    <w:rsid w:val="00FC744D"/>
    <w:rsid w:val="00FD3DDD"/>
    <w:rsid w:val="00FF4F4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E82ED8"/>
    <w:pPr>
      <w:ind w:left="720"/>
      <w:contextualSpacing/>
    </w:pPr>
  </w:style>
  <w:style w:styleId="Zaglavlje" w:type="paragraph">
    <w:name w:val="header"/>
    <w:basedOn w:val="Normal"/>
    <w:link w:val="ZaglavljeChar"/>
    <w:uiPriority w:val="99"/>
    <w:unhideWhenUsed/>
    <w:rsid w:val="00C45772"/>
    <w:pPr>
      <w:tabs>
        <w:tab w:pos="4536" w:val="center"/>
        <w:tab w:pos="9072" w:val="right"/>
      </w:tabs>
    </w:pPr>
  </w:style>
  <w:style w:customStyle="true" w:styleId="ZaglavljeChar" w:type="character">
    <w:name w:val="Zaglavlje Char"/>
    <w:basedOn w:val="Zadanifontodlomka"/>
    <w:link w:val="Zaglavlje"/>
    <w:uiPriority w:val="99"/>
    <w:rsid w:val="00C45772"/>
  </w:style>
  <w:style w:styleId="Podnoje" w:type="paragraph">
    <w:name w:val="footer"/>
    <w:basedOn w:val="Normal"/>
    <w:link w:val="PodnojeChar"/>
    <w:uiPriority w:val="99"/>
    <w:unhideWhenUsed/>
    <w:rsid w:val="00C45772"/>
    <w:pPr>
      <w:tabs>
        <w:tab w:pos="4536" w:val="center"/>
        <w:tab w:pos="9072" w:val="right"/>
      </w:tabs>
    </w:pPr>
  </w:style>
  <w:style w:customStyle="true" w:styleId="PodnojeChar" w:type="character">
    <w:name w:val="Podnožje Char"/>
    <w:basedOn w:val="Zadanifontodlomka"/>
    <w:link w:val="Podnoje"/>
    <w:uiPriority w:val="99"/>
    <w:rsid w:val="00C45772"/>
  </w:style>
  <w:style w:styleId="Tekstrezerviranogmjesta" w:type="character">
    <w:name w:val="Placeholder Text"/>
    <w:basedOn w:val="Zadanifontodlomka"/>
    <w:uiPriority w:val="99"/>
    <w:semiHidden/>
    <w:rsid w:val="000F0177"/>
    <w:rPr>
      <w:color w:val="808080"/>
      <w:bdr w:space="0" w:sz="0" w:color="auto" w:val="none"/>
      <w:shd w:fill="CCFFFF" w:color="auto" w:val="clear"/>
    </w:rPr>
  </w:style>
  <w:style w:customStyle="true" w:styleId="eSPISCCParagraphDefaultFont" w:type="character">
    <w:name w:val="eSPIS_CC_Paragraph Default Font"/>
    <w:basedOn w:val="Zadanifontodlomka"/>
    <w:rsid w:val="000F0177"/>
    <w:rPr>
      <w:rFonts w:cs="Times New Roman" w:eastAsia="Times New Roman" w:hAnsi="Times New Roman" w:ascii="Times New Roman"/>
      <w:bCs/>
      <w:sz w:val="24"/>
      <w:szCs w:val="24"/>
      <w:bdr w:space="0" w:sz="0" w:color="auto" w:val="none"/>
      <w:shd w:fill="auto" w:color="auto" w:val="clear"/>
      <w:lang w:eastAsia="hr-HR" w:val="hr-HR"/>
    </w:rPr>
  </w:style>
  <w:style w:customStyle="true" w:styleId="PozadinaSvijetloZuta" w:type="character">
    <w:name w:val="Pozadina_SvijetloZuta"/>
    <w:basedOn w:val="Zadanifontodlomka"/>
    <w:rsid w:val="000F0177"/>
    <w:rPr>
      <w:rFonts w:cs="Times New Roman" w:eastAsia="Times New Roman"/>
      <w:bCs/>
      <w:szCs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0F0177"/>
    <w:rPr>
      <w:rFonts w:cs="Times New Roman" w:eastAsia="Times New Roman" w:hAnsi="Times New Roman" w:ascii="Times New Roman"/>
      <w:bCs w:val="false"/>
      <w:sz w:val="24"/>
      <w:szCs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0F0177"/>
    <w:rPr>
      <w:rFonts w:cs="Times New Roman" w:eastAsia="Times New Roman" w:hAnsi="Times New Roman" w:ascii="Times New Roman"/>
      <w:bCs w:val="false"/>
      <w:sz w:val="24"/>
      <w:szCs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E82ED8"/>
    <w:pPr>
      <w:ind w:left="720"/>
      <w:contextualSpacing/>
    </w:pPr>
  </w:style>
  <w:style w:styleId="Zaglavlje" w:type="paragraph">
    <w:name w:val="header"/>
    <w:basedOn w:val="Normal"/>
    <w:link w:val="ZaglavljeChar"/>
    <w:uiPriority w:val="99"/>
    <w:unhideWhenUsed/>
    <w:rsid w:val="00C45772"/>
    <w:pPr>
      <w:tabs>
        <w:tab w:pos="4536" w:val="center"/>
        <w:tab w:pos="9072" w:val="right"/>
      </w:tabs>
    </w:pPr>
  </w:style>
  <w:style w:customStyle="1" w:styleId="ZaglavljeChar" w:type="character">
    <w:name w:val="Zaglavlje Char"/>
    <w:basedOn w:val="Zadanifontodlomka"/>
    <w:link w:val="Zaglavlje"/>
    <w:uiPriority w:val="99"/>
    <w:rsid w:val="00C45772"/>
  </w:style>
  <w:style w:styleId="Podnoje" w:type="paragraph">
    <w:name w:val="footer"/>
    <w:basedOn w:val="Normal"/>
    <w:link w:val="PodnojeChar"/>
    <w:uiPriority w:val="99"/>
    <w:unhideWhenUsed/>
    <w:rsid w:val="00C45772"/>
    <w:pPr>
      <w:tabs>
        <w:tab w:pos="4536" w:val="center"/>
        <w:tab w:pos="9072" w:val="right"/>
      </w:tabs>
    </w:pPr>
  </w:style>
  <w:style w:customStyle="1" w:styleId="PodnojeChar" w:type="character">
    <w:name w:val="Podnožje Char"/>
    <w:basedOn w:val="Zadanifontodlomka"/>
    <w:link w:val="Podnoje"/>
    <w:uiPriority w:val="99"/>
    <w:rsid w:val="00C45772"/>
  </w:style>
  <w:style w:styleId="Tekstrezerviranogmjesta" w:type="character">
    <w:name w:val="Placeholder Text"/>
    <w:basedOn w:val="Zadanifontodlomka"/>
    <w:uiPriority w:val="99"/>
    <w:semiHidden/>
    <w:rsid w:val="000F0177"/>
    <w:rPr>
      <w:color w:val="808080"/>
      <w:bdr w:color="auto" w:space="0" w:sz="0" w:val="none"/>
      <w:shd w:color="auto" w:fill="CCFFFF" w:val="clear"/>
    </w:rPr>
  </w:style>
  <w:style w:customStyle="1" w:styleId="eSPISCCParagraphDefaultFont" w:type="character">
    <w:name w:val="eSPIS_CC_Paragraph Default Font"/>
    <w:basedOn w:val="Zadanifontodlomka"/>
    <w:rsid w:val="000F0177"/>
    <w:rPr>
      <w:rFonts w:ascii="Times New Roman" w:cs="Times New Roman" w:eastAsia="Times New Roman" w:hAnsi="Times New Roman"/>
      <w:bCs/>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0F0177"/>
    <w:rPr>
      <w:rFonts w:cs="Times New Roman" w:eastAsia="Times New Roman"/>
      <w:bCs/>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0F0177"/>
    <w:rPr>
      <w:rFonts w:ascii="Times New Roman" w:cs="Times New Roman" w:eastAsia="Times New Roman" w:hAnsi="Times New Roman"/>
      <w:bCs w:val="0"/>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0F0177"/>
    <w:rPr>
      <w:rFonts w:ascii="Times New Roman" w:cs="Times New Roman" w:eastAsia="Times New Roman" w:hAnsi="Times New Roman"/>
      <w:bCs w:val="0"/>
      <w:sz w:val="24"/>
      <w:szCs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33249792">
      <w:bodyDiv w:val="true"/>
      <w:marLeft w:val="0"/>
      <w:marRight w:val="0"/>
      <w:marTop w:val="0"/>
      <w:marBottom w:val="0"/>
      <w:divBdr>
        <w:top w:space="0" w:sz="0" w:color="auto" w:val="none"/>
        <w:left w:space="0" w:sz="0" w:color="auto" w:val="none"/>
        <w:bottom w:space="0" w:sz="0" w:color="auto" w:val="none"/>
        <w:right w:space="0" w:sz="0" w:color="auto" w:val="none"/>
      </w:divBdr>
    </w:div>
    <w:div w:id="237519048">
      <w:bodyDiv w:val="true"/>
      <w:marLeft w:val="0"/>
      <w:marRight w:val="0"/>
      <w:marTop w:val="0"/>
      <w:marBottom w:val="0"/>
      <w:divBdr>
        <w:top w:space="0" w:sz="0" w:color="auto" w:val="none"/>
        <w:left w:space="0" w:sz="0" w:color="auto" w:val="none"/>
        <w:bottom w:space="0" w:sz="0" w:color="auto" w:val="none"/>
        <w:right w:space="0" w:sz="0" w:color="auto" w:val="none"/>
      </w:divBdr>
    </w:div>
    <w:div w:id="432433719">
      <w:bodyDiv w:val="true"/>
      <w:marLeft w:val="0"/>
      <w:marRight w:val="0"/>
      <w:marTop w:val="0"/>
      <w:marBottom w:val="0"/>
      <w:divBdr>
        <w:top w:space="0" w:sz="0" w:color="auto" w:val="none"/>
        <w:left w:space="0" w:sz="0" w:color="auto" w:val="none"/>
        <w:bottom w:space="0" w:sz="0" w:color="auto" w:val="none"/>
        <w:right w:space="0" w:sz="0" w:color="auto" w:val="none"/>
      </w:divBdr>
    </w:div>
    <w:div w:id="469440760">
      <w:bodyDiv w:val="true"/>
      <w:marLeft w:val="0"/>
      <w:marRight w:val="0"/>
      <w:marTop w:val="0"/>
      <w:marBottom w:val="0"/>
      <w:divBdr>
        <w:top w:space="0" w:sz="0" w:color="auto" w:val="none"/>
        <w:left w:space="0" w:sz="0" w:color="auto" w:val="none"/>
        <w:bottom w:space="0" w:sz="0" w:color="auto" w:val="none"/>
        <w:right w:space="0" w:sz="0" w:color="auto" w:val="none"/>
      </w:divBdr>
    </w:div>
    <w:div w:id="599874833">
      <w:bodyDiv w:val="true"/>
      <w:marLeft w:val="0"/>
      <w:marRight w:val="0"/>
      <w:marTop w:val="0"/>
      <w:marBottom w:val="0"/>
      <w:divBdr>
        <w:top w:space="0" w:sz="0" w:color="auto" w:val="none"/>
        <w:left w:space="0" w:sz="0" w:color="auto" w:val="none"/>
        <w:bottom w:space="0" w:sz="0" w:color="auto" w:val="none"/>
        <w:right w:space="0" w:sz="0" w:color="auto" w:val="none"/>
      </w:divBdr>
    </w:div>
    <w:div w:id="972096633">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travnja 2019.</izvorni_sadrzaj>
    <derivirana_varijabla naziv="DomainObject.DatumDonosenjaOdluke_1">2. travnja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St-2653/2018-9</izvorni_sadrzaj>
    <derivirana_varijabla naziv="DomainObject.Oznaka_1">St-2653/2018-9</derivirana_varijabla>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2653</izvorni_sadrzaj>
    <derivirana_varijabla naziv="DomainObject.Predmet.Broj_1">2653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listopada 2018.</izvorni_sadrzaj>
    <derivirana_varijabla naziv="DomainObject.Predmet.DatumOsnivanja_1">16. listopada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St-2653/2018</izvorni_sadrzaj>
    <derivirana_varijabla naziv="DomainObject.Predmet.OznakaBroj_1">St-2653/2018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L</izvorni_sadrzaj>
    <derivirana_varijabla naziv="DomainObject.Predmet.PrimjedbaSuca_1">L</derivirana_varijabla>
  </DomainObject.Predmet.PrimjedbaSuca>
  <DomainObject.Predmet.ProtustrankaFormated>
    <izvorni_sadrzaj>  TAHOSERVIS JANČIĆ, d.o.o. zastupanog po punomoćniku Branko Jančić</izvorni_sadrzaj>
    <derivirana_varijabla naziv="DomainObject.Predmet.ProtustrankaFormated_1">  TAHOSERVIS JANČIĆ, d.o.o. zastupanog po punomoćniku Branko Jančić</derivirana_varijabla>
  </DomainObject.Predmet.ProtustrankaFormated>
  <DomainObject.Predmet.ProtustrankaFormatedOIB>
    <izvorni_sadrzaj>  TAHOSERVIS JANČIĆ, d.o.o., OIB 49982032477 zastupanog po punomoćniku Branko Jančić</izvorni_sadrzaj>
    <derivirana_varijabla naziv="DomainObject.Predmet.ProtustrankaFormatedOIB_1">  TAHOSERVIS JANČIĆ, d.o.o., OIB 49982032477 zastupanog po punomoćniku Branko Jančić</derivirana_varijabla>
  </DomainObject.Predmet.ProtustrankaFormatedOIB>
  <DomainObject.Predmet.ProtustrankaFormatedWithAdress>
    <izvorni_sadrzaj> TAHOSERVIS JANČIĆ, d.o.o., Zagrebačka 8, 10291 Prigorje Brdovečko zastupanog po punomoćniku Branko Jančić</izvorni_sadrzaj>
    <derivirana_varijabla naziv="DomainObject.Predmet.ProtustrankaFormatedWithAdress_1"> TAHOSERVIS JANČIĆ, d.o.o., Zagrebačka 8, 10291 Prigorje Brdovečko zastupanog po punomoćniku Branko Jančić</derivirana_varijabla>
  </DomainObject.Predmet.ProtustrankaFormatedWithAdress>
  <DomainObject.Predmet.ProtustrankaFormatedWithAdressOIB>
    <izvorni_sadrzaj> TAHOSERVIS JANČIĆ, d.o.o., OIB 49982032477, Zagrebačka 8, 10291 Prigorje Brdovečko zastupanog po punomoćniku Branko Jančić</izvorni_sadrzaj>
    <derivirana_varijabla naziv="DomainObject.Predmet.ProtustrankaFormatedWithAdressOIB_1"> TAHOSERVIS JANČIĆ, d.o.o., OIB 49982032477, Zagrebačka 8, 10291 Prigorje Brdovečko zastupanog po punomoćniku Branko Jančić</derivirana_varijabla>
  </DomainObject.Predmet.ProtustrankaFormatedWithAdressOIB>
  <DomainObject.Predmet.ProtustrankaWithAdress>
    <izvorni_sadrzaj>TAHOSERVIS JANČIĆ, d.o.o. Zagrebačka 8, 10291 Prigorje Brdovečko</izvorni_sadrzaj>
    <derivirana_varijabla naziv="DomainObject.Predmet.ProtustrankaWithAdress_1">TAHOSERVIS JANČIĆ, d.o.o. Zagrebačka 8, 10291 Prigorje Brdovečko</derivirana_varijabla>
  </DomainObject.Predmet.ProtustrankaWithAdress>
  <DomainObject.Predmet.ProtustrankaWithAdressOIB>
    <izvorni_sadrzaj>TAHOSERVIS JANČIĆ, d.o.o., OIB 49982032477, Zagrebačka 8, 10291 Prigorje Brdovečko</izvorni_sadrzaj>
    <derivirana_varijabla naziv="DomainObject.Predmet.ProtustrankaWithAdressOIB_1">TAHOSERVIS JANČIĆ, d.o.o., OIB 49982032477, Zagrebačka 8, 10291 Prigorje Brdovečko</derivirana_varijabla>
  </DomainObject.Predmet.ProtustrankaWithAdressOIB>
  <DomainObject.Predmet.ProtustrankaNazivFormated>
    <izvorni_sadrzaj>TAHOSERVIS JANČIĆ, d.o.o.</izvorni_sadrzaj>
    <derivirana_varijabla naziv="DomainObject.Predmet.ProtustrankaNazivFormated_1">TAHOSERVIS JANČIĆ, d.o.o.</derivirana_varijabla>
  </DomainObject.Predmet.ProtustrankaNazivFormated>
  <DomainObject.Predmet.ProtustrankaNazivFormatedOIB>
    <izvorni_sadrzaj>TAHOSERVIS JANČIĆ, d.o.o., OIB 49982032477</izvorni_sadrzaj>
    <derivirana_varijabla naziv="DomainObject.Predmet.ProtustrankaNazivFormatedOIB_1">TAHOSERVIS JANČIĆ, d.o.o., OIB 49982032477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 L. Butigan</izvorni_sadrzaj>
    <derivirana_varijabla naziv="DomainObject.Predmet.Referada.Naziv_1">20.- L. Butigan</derivirana_varijabla>
  </DomainObject.Predmet.Referada.Naziv>
  <DomainObject.Predmet.Referada.Oznaka>
    <izvorni_sadrzaj>20. </izvorni_sadrzaj>
    <derivirana_varijabla naziv="DomainObject.Predmet.Referada.Oznaka_1">20. </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Branko Jančić</izvorni_sadrzaj>
    <derivirana_varijabla naziv="DomainObject.Predmet.StrankaFormated_1">  FINA Regionalni centar Zagreb; Branko Jančić</derivirana_varijabla>
  </DomainObject.Predmet.StrankaFormated>
  <DomainObject.Predmet.StrankaFormatedOIB>
    <izvorni_sadrzaj>  FINA Regionalni centar Zagreb, OIB 85821130368; Branko Jančić, OIB 18029783984</izvorni_sadrzaj>
    <derivirana_varijabla naziv="DomainObject.Predmet.StrankaFormatedOIB_1">  FINA Regionalni centar Zagreb, OIB 85821130368; Branko Jančić, OIB 18029783984</derivirana_varijabla>
  </DomainObject.Predmet.StrankaFormatedOIB>
  <DomainObject.Predmet.StrankaFormatedWithAdress>
    <izvorni_sadrzaj> FINA Regionalni centar Zagreb, Trg svibanjskih žrtava 1995. 1, 10000 Zagreb; Branko Jančić, Zagrebačka 8, 10291 Prigorje Brdovečko</izvorni_sadrzaj>
    <derivirana_varijabla naziv="DomainObject.Predmet.StrankaFormatedWithAdress_1"> FINA Regionalni centar Zagreb, Trg svibanjskih žrtava 1995. 1, 10000 Zagreb; Branko Jančić, Zagrebačka 8, 10291 Prigorje Brdovečko</derivirana_varijabla>
  </DomainObject.Predmet.StrankaFormatedWithAdress>
  <DomainObject.Predmet.StrankaFormatedWithAdressOIB>
    <izvorni_sadrzaj> FINA Regionalni centar Zagreb, OIB 85821130368, Trg svibanjskih žrtava 1995. 1, 10000 Zagreb; Branko Jančić, OIB 18029783984, Zagrebačka 8, 10291 Prigorje Brdovečko</izvorni_sadrzaj>
    <derivirana_varijabla naziv="DomainObject.Predmet.StrankaFormatedWithAdressOIB_1"> FINA Regionalni centar Zagreb, OIB 85821130368, Trg svibanjskih žrtava 1995. 1, 10000 Zagreb; Branko Jančić, OIB 18029783984, Zagrebačka 8, 10291 Prigorje Brdovečko</derivirana_varijabla>
  </DomainObject.Predmet.StrankaFormatedWithAdressOIB>
  <DomainObject.Predmet.StrankaWithAdress>
    <izvorni_sadrzaj>FINA Regionalni centar Zagreb Trg svibanjskih žrtava 1995. 1,10000 Zagreb,Branko Jančić Zagrebačka 8,10291 Prigorje Brdovečko</izvorni_sadrzaj>
    <derivirana_varijabla naziv="DomainObject.Predmet.StrankaWithAdress_1">FINA Regionalni centar Zagreb Trg svibanjskih žrtava 1995. 1,10000 Zagreb,Branko Jančić Zagrebačka 8,10291 Prigorje Brdovečko</derivirana_varijabla>
  </DomainObject.Predmet.StrankaWithAdress>
  <DomainObject.Predmet.StrankaWithAdressOIB>
    <izvorni_sadrzaj>FINA Regionalni centar Zagreb, OIB 85821130368, Trg svibanjskih žrtava 1995. 1,10000 Zagreb,Branko Jančić, OIB 18029783984, Zagrebačka 8,10291 Prigorje Brdovečko</izvorni_sadrzaj>
    <derivirana_varijabla naziv="DomainObject.Predmet.StrankaWithAdressOIB_1">FINA Regionalni centar Zagreb, OIB 85821130368, Trg svibanjskih žrtava 1995. 1,10000 Zagreb,Branko Jančić, OIB 18029783984, Zagrebačka 8,10291 Prigorje Brdovečko</derivirana_varijabla>
  </DomainObject.Predmet.StrankaWithAdressOIB>
  <DomainObject.Predmet.StrankaNazivFormated>
    <izvorni_sadrzaj>FINA Regionalni centar Zagreb,Branko Jančić</izvorni_sadrzaj>
    <derivirana_varijabla naziv="DomainObject.Predmet.StrankaNazivFormated_1">FINA Regionalni centar Zagreb,Branko Jančić</derivirana_varijabla>
  </DomainObject.Predmet.StrankaNazivFormated>
  <DomainObject.Predmet.StrankaNazivFormatedOIB>
    <izvorni_sadrzaj>FINA Regionalni centar Zagreb, OIB 85821130368,Branko Jančić, OIB 18029783984</izvorni_sadrzaj>
    <derivirana_varijabla naziv="DomainObject.Predmet.StrankaNazivFormatedOIB_1">FINA Regionalni centar Zagreb, OIB 85821130368,Branko Jančić, OIB 18029783984</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 L. Butigan</izvorni_sadrzaj>
    <derivirana_varijabla naziv="DomainObject.Predmet.TrenutnaLokacijaSpisa.Naziv_1">20.-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tem>Branko Jančić</item>
    </izvorni_sadrzaj>
    <derivirana_varijabla naziv="DomainObject.Predmet.StrankaListFormated_1">
      <item>FINA Regionalni centar Zagreb</item>
      <item>Branko Jančić</item>
    </derivirana_varijabla>
  </DomainObject.Predmet.StrankaListFormated>
  <DomainObject.Predmet.StrankaListFormatedOIB>
    <izvorni_sadrzaj>
      <item>FINA Regionalni centar Zagreb, OIB 85821130368</item>
      <item>Branko Jančić, OIB 18029783984</item>
    </izvorni_sadrzaj>
    <derivirana_varijabla naziv="DomainObject.Predmet.StrankaListFormatedOIB_1">
      <item>FINA Regionalni centar Zagreb, OIB 85821130368</item>
      <item>Branko Jančić, OIB 18029783984</item>
    </derivirana_varijabla>
  </DomainObject.Predmet.StrankaListFormatedOIB>
  <DomainObject.Predmet.StrankaListFormatedWithAdress>
    <izvorni_sadrzaj>
      <item>FINA Regionalni centar Zagreb, Trg svibanjskih žrtava 1995. 1, 10000 Zagreb</item>
      <item>Branko Jančić, Zagrebačka 8, 10291 Prigorje Brdovečko</item>
    </izvorni_sadrzaj>
    <derivirana_varijabla naziv="DomainObject.Predmet.StrankaListFormatedWithAdress_1">
      <item>FINA Regionalni centar Zagreb, Trg svibanjskih žrtava 1995. 1, 10000 Zagreb</item>
      <item>Branko Jančić, Zagrebačka 8, 10291 Prigorje Brdovečko</item>
    </derivirana_varijabla>
  </DomainObject.Predmet.StrankaListFormatedWithAdress>
  <DomainObject.Predmet.StrankaListFormatedWithAdressOIB>
    <izvorni_sadrzaj>
      <item>FINA Regionalni centar Zagreb, OIB 85821130368, Trg svibanjskih žrtava 1995. 1, 10000 Zagreb</item>
      <item>Branko Jančić, OIB 18029783984, Zagrebačka 8, 10291 Prigorje Brdovečko</item>
    </izvorni_sadrzaj>
    <derivirana_varijabla naziv="DomainObject.Predmet.StrankaListFormatedWithAdressOIB_1">
      <item>FINA Regionalni centar Zagreb, OIB 85821130368, Trg svibanjskih žrtava 1995. 1, 10000 Zagreb</item>
      <item>Branko Jančić, OIB 18029783984, Zagrebačka 8, 10291 Prigorje Brdovečko</item>
    </derivirana_varijabla>
  </DomainObject.Predmet.StrankaListFormatedWithAdressOIB>
  <DomainObject.Predmet.StrankaListNazivFormated>
    <izvorni_sadrzaj>
      <item>FINA Regionalni centar Zagreb</item>
      <item>Branko Jančić</item>
    </izvorni_sadrzaj>
    <derivirana_varijabla naziv="DomainObject.Predmet.StrankaListNazivFormated_1">
      <item>FINA Regionalni centar Zagreb</item>
      <item>Branko Jančić</item>
    </derivirana_varijabla>
  </DomainObject.Predmet.StrankaListNazivFormated>
  <DomainObject.Predmet.StrankaListNazivFormatedOIB>
    <izvorni_sadrzaj>
      <item>FINA Regionalni centar Zagreb, OIB 85821130368</item>
      <item>Branko Jančić, OIB 18029783984</item>
    </izvorni_sadrzaj>
    <derivirana_varijabla naziv="DomainObject.Predmet.StrankaListNazivFormatedOIB_1">
      <item>FINA Regionalni centar Zagreb, OIB 85821130368</item>
      <item>Branko Jančić, OIB 18029783984</item>
    </derivirana_varijabla>
  </DomainObject.Predmet.StrankaListNazivFormatedOIB>
  <DomainObject.Predmet.ProtuStrankaListFormated>
    <izvorni_sadrzaj>
      <item>TAHOSERVIS JANČIĆ, d.o.o. zastupanog po punomoćniku Branko Jančić</item>
    </izvorni_sadrzaj>
    <derivirana_varijabla naziv="DomainObject.Predmet.ProtuStrankaListFormated_1">
      <item>TAHOSERVIS JANČIĆ, d.o.o. zastupanog po punomoćniku Branko Jančić</item>
    </derivirana_varijabla>
  </DomainObject.Predmet.ProtuStrankaListFormated>
  <DomainObject.Predmet.ProtuStrankaListFormatedOIB>
    <izvorni_sadrzaj>
      <item>TAHOSERVIS JANČIĆ, d.o.o., OIB 49982032477 zastupanog po punomoćniku Branko Jančić</item>
    </izvorni_sadrzaj>
    <derivirana_varijabla naziv="DomainObject.Predmet.ProtuStrankaListFormatedOIB_1">
      <item>TAHOSERVIS JANČIĆ, d.o.o., OIB 49982032477 zastupanog po punomoćniku Branko Jančić</item>
    </derivirana_varijabla>
  </DomainObject.Predmet.ProtuStrankaListFormatedOIB>
  <DomainObject.Predmet.ProtuStrankaListFormatedWithAdress>
    <izvorni_sadrzaj>
      <item>TAHOSERVIS JANČIĆ, d.o.o., Zagrebačka 8, 10291 Prigorje Brdovečko zastupanog po punomoćniku Branko Jančić</item>
    </izvorni_sadrzaj>
    <derivirana_varijabla naziv="DomainObject.Predmet.ProtuStrankaListFormatedWithAdress_1">
      <item>TAHOSERVIS JANČIĆ, d.o.o., Zagrebačka 8, 10291 Prigorje Brdovečko zastupanog po punomoćniku Branko Jančić</item>
    </derivirana_varijabla>
  </DomainObject.Predmet.ProtuStrankaListFormatedWithAdress>
  <DomainObject.Predmet.ProtuStrankaListFormatedWithAdressOIB>
    <izvorni_sadrzaj>
      <item>TAHOSERVIS JANČIĆ, d.o.o., OIB 49982032477, Zagrebačka 8, 10291 Prigorje Brdovečko zastupanog po punomoćniku Branko Jančić</item>
    </izvorni_sadrzaj>
    <derivirana_varijabla naziv="DomainObject.Predmet.ProtuStrankaListFormatedWithAdressOIB_1">
      <item>TAHOSERVIS JANČIĆ, d.o.o., OIB 49982032477, Zagrebačka 8, 10291 Prigorje Brdovečko zastupanog po punomoćniku Branko Jančić</item>
    </derivirana_varijabla>
  </DomainObject.Predmet.ProtuStrankaListFormatedWithAdressOIB>
  <DomainObject.Predmet.ProtuStrankaListNazivFormated>
    <izvorni_sadrzaj>
      <item>TAHOSERVIS JANČIĆ, d.o.o.</item>
    </izvorni_sadrzaj>
    <derivirana_varijabla naziv="DomainObject.Predmet.ProtuStrankaListNazivFormated_1">
      <item>TAHOSERVIS JANČIĆ, d.o.o.</item>
    </derivirana_varijabla>
  </DomainObject.Predmet.ProtuStrankaListNazivFormated>
  <DomainObject.Predmet.ProtuStrankaListNazivFormatedOIB>
    <izvorni_sadrzaj>
      <item>TAHOSERVIS JANČIĆ, d.o.o., OIB 49982032477</item>
    </izvorni_sadrzaj>
    <derivirana_varijabla naziv="DomainObject.Predmet.ProtuStrankaListNazivFormatedOIB_1">
      <item>TAHOSERVIS JANČIĆ, d.o.o., OIB 49982032477</item>
    </derivirana_varijabla>
  </DomainObject.Predmet.ProtuStrankaListNazivFormatedOIB>
  <DomainObject.Predmet.OstaliListFormated>
    <izvorni_sadrzaj>
      <item>Branko Jančić punomoćnik sudionika u postupku TAHOSERVIS JANČIĆ, d.o.o.</item>
    </izvorni_sadrzaj>
    <derivirana_varijabla naziv="DomainObject.Predmet.OstaliListFormated_1">
      <item>Branko Jančić punomoćnik sudionika u postupku TAHOSERVIS JANČIĆ, d.o.o.</item>
    </derivirana_varijabla>
  </DomainObject.Predmet.OstaliListFormated>
  <DomainObject.Predmet.OstaliListFormatedOIB>
    <izvorni_sadrzaj>
      <item>Branko Jančić, OIB 18029783984 punomoćnik sudionika u postupku TAHOSERVIS JANČIĆ, d.o.o.</item>
    </izvorni_sadrzaj>
    <derivirana_varijabla naziv="DomainObject.Predmet.OstaliListFormatedOIB_1">
      <item>Branko Jančić, OIB 18029783984 punomoćnik sudionika u postupku TAHOSERVIS JANČIĆ, d.o.o.</item>
    </derivirana_varijabla>
  </DomainObject.Predmet.OstaliListFormatedOIB>
  <DomainObject.Predmet.OstaliListFormatedWithAdress>
    <izvorni_sadrzaj>
      <item>Branko Jančić, Zagrebačka 8, 10291 Prigorje Brdovečko punomoćnik sudionika u postupku TAHOSERVIS JANČIĆ, d.o.o.</item>
    </izvorni_sadrzaj>
    <derivirana_varijabla naziv="DomainObject.Predmet.OstaliListFormatedWithAdress_1">
      <item>Branko Jančić, Zagrebačka 8, 10291 Prigorje Brdovečko punomoćnik sudionika u postupku TAHOSERVIS JANČIĆ, d.o.o.</item>
    </derivirana_varijabla>
  </DomainObject.Predmet.OstaliListFormatedWithAdress>
  <DomainObject.Predmet.OstaliListFormatedWithAdressOIB>
    <izvorni_sadrzaj>
      <item>Branko Jančić, OIB 18029783984, Zagrebačka 8, 10291 Prigorje Brdovečko punomoćnik sudionika u postupku TAHOSERVIS JANČIĆ, d.o.o.</item>
    </izvorni_sadrzaj>
    <derivirana_varijabla naziv="DomainObject.Predmet.OstaliListFormatedWithAdressOIB_1">
      <item>Branko Jančić, OIB 18029783984, Zagrebačka 8, 10291 Prigorje Brdovečko punomoćnik sudionika u postupku TAHOSERVIS JANČIĆ, d.o.o.</item>
    </derivirana_varijabla>
  </DomainObject.Predmet.OstaliListFormatedWithAdressOIB>
  <DomainObject.Predmet.OstaliListNazivFormated>
    <izvorni_sadrzaj>
      <item>Branko Jančić</item>
    </izvorni_sadrzaj>
    <derivirana_varijabla naziv="DomainObject.Predmet.OstaliListNazivFormated_1">
      <item>Branko Jančić</item>
    </derivirana_varijabla>
  </DomainObject.Predmet.OstaliListNazivFormated>
  <DomainObject.Predmet.OstaliListNazivFormatedOIB>
    <izvorni_sadrzaj>
      <item>Branko Jančić, OIB 18029783984</item>
    </izvorni_sadrzaj>
    <derivirana_varijabla naziv="DomainObject.Predmet.OstaliListNazivFormatedOIB_1">
      <item>Branko Jančić, OIB 18029783984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travnja 2019.</izvorni_sadrzaj>
    <derivirana_varijabla naziv="DomainObject.Datum_1">2. travnja 2019.</derivirana_varijabla>
  </DomainObject.Datum>
  <DomainObject.PoslovniBrojDokumenta>
    <izvorni_sadrzaj>St-2653/2018-9</izvorni_sadrzaj>
    <derivirana_varijabla naziv="DomainObject.PoslovniBrojDokumenta_1">St-2653/2018-9</derivirana_varijabla>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TAHOSERVIS JANČIĆ, d.o.o.</izvorni_sadrzaj>
    <derivirana_varijabla naziv="DomainObject.Predmet.ProtustrankaIDrugi_1">TAHOSERVIS JANČIĆ,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TAHOSERVIS JANČIĆ, d.o.o., OIB 49982032477, Zagrebačka 8, 10291 Prigorje Brdovečko</izvorni_sadrzaj>
    <derivirana_varijabla naziv="DomainObject.Predmet.ProtustrankaIDrugiAdressOIB_1">TAHOSERVIS JANČIĆ, d.o.o., OIB 49982032477, Zagrebačka 8, 10291 Prigorje Brdovečko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TAHOSERVIS JANČIĆ, d.o.o.</item>
      <item>Branko Jančić</item>
      <item>Branko Jančić</item>
    </izvorni_sadrzaj>
    <derivirana_varijabla naziv="DomainObject.Predmet.SudioniciListNaziv_1">
      <item>FINA Regionalni centar Zagreb</item>
      <item>TAHOSERVIS JANČIĆ, d.o.o.</item>
      <item>Branko Jančić</item>
      <item>Branko Jančić</item>
    </derivirana_varijabla>
  </DomainObject.Predmet.SudioniciListNaziv>
  <DomainObject.Predmet.SudioniciListAdressOIB>
    <izvorni_sadrzaj>
      <item>FINA Regionalni centar Zagreb, OIB 85821130368, Trg svibanjskih žrtava 1995. 1,10000 Zagreb</item>
      <item>TAHOSERVIS JANČIĆ, d.o.o., OIB 49982032477, Zagrebačka 8,10291 Prigorje Brdovečko</item>
      <item>Branko Jančić, OIB 18029783984, Zagrebačka 8,10291 Prigorje Brdovečko</item>
      <item>Branko Jančić, OIB 18029783984, Zagrebačka 8,10291 Prigorje Brdovečko</item>
    </izvorni_sadrzaj>
    <derivirana_varijabla naziv="DomainObject.Predmet.SudioniciListAdressOIB_1">
      <item>FINA Regionalni centar Zagreb, OIB 85821130368, Trg svibanjskih žrtava 1995. 1,10000 Zagreb</item>
      <item>TAHOSERVIS JANČIĆ, d.o.o., OIB 49982032477, Zagrebačka 8,10291 Prigorje Brdovečko</item>
      <item>Branko Jančić, OIB 18029783984, Zagrebačka 8,10291 Prigorje Brdovečko</item>
      <item>Branko Jančić, OIB 18029783984, Zagrebačka 8,10291 Prigorje Brdovečko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49982032477</item>
      <item>, OIB 18029783984</item>
      <item>, OIB 18029783984</item>
    </izvorni_sadrzaj>
    <derivirana_varijabla naziv="DomainObject.Predmet.SudioniciListNazivOIB_1">
      <item>, OIB 85821130368</item>
      <item>, OIB 49982032477</item>
      <item>, OIB 18029783984</item>
      <item>, OIB 18029783984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Davor Ivančić, OIB 21146522885, Ivana pl. Zajca 17 Čakovec</item>
    </izvorni_sadrzaj>
    <derivirana_varijabla naziv="DomainObject.Predmet.StecajniUpraviteljiListAddressOIB_1">
      <item>Davor Ivančić, OIB 21146522885, Ivana pl. Zajca 17 Čakovec</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27. ožujka 2019.</izvorni_sadrzaj>
    <derivirana_varijabla naziv="DomainObject.Predmet.DatumZadnjeOdrzaneSudskeRadnje_1">27. ožujka 2019.</derivirana_varijabla>
  </DomainObject.Predmet.DatumZadnjeOdrzaneSudskeRadnje>
  <DomainObject.PredzadnjaOdlukaIzPredmeta.DatumDonosenjaOdluke>
    <izvorni_sadrzaj>14. veljače 2019.</izvorni_sadrzaj>
    <derivirana_varijabla naziv="DomainObject.PredzadnjaOdlukaIzPredmeta.DatumDonosenjaOdluke_1">14. veljače 2019.</derivirana_varijabla>
  </DomainObject.PredzadnjaOdlukaIzPredmeta.DatumDonosenjaOdluke>
  <DomainObject.PredzadnjaOdlukaIzPredmeta.Oznaka>
    <izvorni_sadrzaj>St-2653/2018-4</izvorni_sadrzaj>
    <derivirana_varijabla naziv="DomainObject.PredzadnjaOdlukaIzPredmeta.Oznaka_1">St-2653/2018-4</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627</properties:Words>
  <properties:Characters>3501</properties:Characters>
  <properties:Lines>93</properties:Lines>
  <properties:Paragraphs>31</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4234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2019-04-02T08:06:00Z</dcterms:created>
  <dc:creator>Valentina Kranjčić</dc:creator>
  <cp:lastModifiedBy>Monika Grbac</cp:lastModifiedBy>
  <cp:lastPrinted>2019-03-20T08:56:00Z</cp:lastPrinted>
  <dcterms:modified xmlns:xsi="http://www.w3.org/2001/XMLSchema-instance" xsi:type="dcterms:W3CDTF">2019-04-02T12:53:00Z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St-2653/2018-9 / Odluka - Rješenje o imenovanju privremenog stečajnog upravitelja (st-2653-18.docx)</vt:lpwstr>
  </prop:property>
  <prop:property name="CC_coloring" pid="4" fmtid="{D5CDD505-2E9C-101B-9397-08002B2CF9AE}">
    <vt:bool>true</vt:bool>
  </prop:property>
  <prop:property name="BrojStranica" pid="5" fmtid="{D5CDD505-2E9C-101B-9397-08002B2CF9AE}">
    <vt:i4>2</vt:i4>
  </prop:property>
</prop:Properties>
</file>