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b04a96e" w14:paraId="b04a96e" w:rsidRDefault="00AD75EF" w:rsidP="00AD75EF" w:rsidR="00AD75EF">
      <w:pPr>
        <w:spacing w:lineRule="auto" w:line="240" w:after="0"/>
        <w15:collapsed w:val="false"/>
        <w:rPr>
          <w:rFonts w:cs="Times New Roman" w:eastAsia="Times New Roman" w:hAnsi="Times New Roman" w:ascii="Times New Roman"/>
          <w:noProof/>
          <w:sz w:val="24"/>
          <w:szCs w:val="24"/>
          <w:lang w:eastAsia="hr-HR"/>
        </w:rPr>
      </w:pPr>
      <w:bookmarkStart w:name="_GoBack" w:id="0"/>
      <w:bookmarkEnd w:id="0"/>
      <w:r w:rsidRPr="00AD75EF">
        <w:rPr>
          <w:rFonts w:cs="Times New Roman" w:eastAsia="Calibri" w:hAnsi="Times New Roman" w:ascii="Times New Roman"/>
          <w:b/>
          <w:noProof/>
          <w:sz w:val="24"/>
          <w:szCs w:val="24"/>
          <w:lang w:eastAsia="hr-HR"/>
        </w:rPr>
        <w:drawing>
          <wp:anchor allowOverlap="true" layoutInCell="true" locked="false" behindDoc="false" relativeHeight="251659264" simplePos="false" distR="114300" distL="114300" distB="0" distT="0">
            <wp:simplePos y="0" x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y="961390" cx="720090"/>
            <wp:effectExtent b="0" r="3810" t="0" l="0"/>
            <wp:wrapNone/>
            <wp:docPr name="eSPIS_GrbRH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eSPIS_GrbRH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1390" cx="720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AD75EF">
        <w:rPr>
          <w:rFonts w:cs="Times New Roman" w:eastAsia="Times New Roman" w:hAnsi="Times New Roman" w:ascii="Times New Roman"/>
          <w:noProof/>
          <w:sz w:val="24"/>
          <w:szCs w:val="24"/>
          <w:lang w:eastAsia="hr-HR"/>
        </w:rPr>
        <w:t xml:space="preserve">  </w:t>
      </w:r>
    </w:p>
    <w:p w:rsidRDefault="00AD75EF" w:rsidP="00AD75EF" w:rsidR="00AD75EF">
      <w:pPr>
        <w:spacing w:lineRule="auto" w:line="240" w:after="0"/>
        <w:rPr>
          <w:rFonts w:cs="Times New Roman" w:eastAsia="Times New Roman" w:hAnsi="Times New Roman" w:ascii="Times New Roman"/>
          <w:noProof/>
          <w:sz w:val="24"/>
          <w:szCs w:val="24"/>
          <w:lang w:eastAsia="hr-HR"/>
        </w:rPr>
      </w:pPr>
    </w:p>
    <w:p w:rsidRDefault="00AD75EF" w:rsidP="00AD75EF" w:rsidR="00AD75EF">
      <w:pPr>
        <w:spacing w:lineRule="auto" w:line="240" w:after="0"/>
        <w:rPr>
          <w:rFonts w:cs="Times New Roman" w:eastAsia="Times New Roman" w:hAnsi="Times New Roman" w:ascii="Times New Roman"/>
          <w:noProof/>
          <w:sz w:val="24"/>
          <w:szCs w:val="24"/>
          <w:lang w:eastAsia="hr-HR"/>
        </w:rPr>
      </w:pPr>
    </w:p>
    <w:p w:rsidRDefault="00AD75EF" w:rsidP="00AD75EF" w:rsidR="00AD75EF">
      <w:pPr>
        <w:spacing w:lineRule="auto" w:line="240" w:after="0"/>
        <w:rPr>
          <w:rFonts w:cs="Times New Roman" w:eastAsia="Times New Roman" w:hAnsi="Times New Roman" w:ascii="Times New Roman"/>
          <w:noProof/>
          <w:sz w:val="24"/>
          <w:szCs w:val="24"/>
          <w:lang w:eastAsia="hr-HR"/>
        </w:rPr>
      </w:pPr>
    </w:p>
    <w:p w:rsidRDefault="00AD75EF" w:rsidP="00AD75EF" w:rsidR="00AD75EF">
      <w:pPr>
        <w:spacing w:lineRule="auto" w:line="240" w:after="0"/>
        <w:rPr>
          <w:rFonts w:cs="Times New Roman" w:eastAsia="Times New Roman" w:hAnsi="Times New Roman" w:ascii="Times New Roman"/>
          <w:noProof/>
          <w:sz w:val="24"/>
          <w:szCs w:val="24"/>
          <w:lang w:eastAsia="hr-HR"/>
        </w:rPr>
      </w:pPr>
    </w:p>
    <w:p w:rsidRDefault="00AD75EF" w:rsidP="00AD75EF" w:rsidR="00AD75EF" w:rsidRPr="00AD75EF">
      <w:pPr>
        <w:spacing w:lineRule="auto" w:line="240" w:after="0"/>
        <w:rPr>
          <w:rFonts w:cs="Times New Roman" w:eastAsia="Times New Roman" w:hAnsi="Times New Roman" w:ascii="Times New Roman"/>
          <w:noProof/>
          <w:sz w:val="24"/>
          <w:szCs w:val="24"/>
          <w:lang w:eastAsia="hr-HR"/>
        </w:rPr>
      </w:pPr>
      <w:r w:rsidRPr="00AD75EF">
        <w:rPr>
          <w:rFonts w:cs="Times New Roman" w:eastAsia="Times New Roman" w:hAnsi="Times New Roman" w:ascii="Times New Roman"/>
          <w:noProof/>
          <w:sz w:val="24"/>
          <w:szCs w:val="24"/>
          <w:lang w:eastAsia="hr-HR"/>
        </w:rPr>
        <w:t xml:space="preserve">    REPUBLIKA HRVATSKA</w:t>
      </w:r>
    </w:p>
    <w:p w:rsidRDefault="00AD75EF" w:rsidP="00AD75EF" w:rsidR="00AD75EF" w:rsidRPr="00AD75EF">
      <w:pPr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AD75EF" w:rsidP="00AD75EF" w:rsidR="00AD75EF" w:rsidRPr="00AD75EF">
      <w:pPr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AD75EF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TRGOVAČKI SUD U ZAGREBU</w:t>
      </w:r>
    </w:p>
    <w:p w:rsidRDefault="00AD75EF" w:rsidP="00AD75EF" w:rsidR="00AD75EF" w:rsidRPr="00AD75EF">
      <w:pPr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AD75EF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        STALNA SLUŽBA </w:t>
      </w:r>
    </w:p>
    <w:p w:rsidRDefault="00AD75EF" w:rsidP="00AD75EF" w:rsidR="00AD75EF" w:rsidRPr="00AD75EF">
      <w:pPr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AD75EF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  Karlovac, Ljudevita Šestića 4</w:t>
      </w:r>
    </w:p>
    <w:p w:rsidRDefault="00AD75EF" w:rsidP="00AD75EF" w:rsidR="00AD75EF" w:rsidRPr="00AD75EF">
      <w:pPr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AD75EF" w:rsidP="00AD75EF" w:rsidR="00AD75EF" w:rsidRPr="00AD75EF">
      <w:pPr>
        <w:spacing w:lineRule="auto" w:line="240" w:after="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AD75EF">
        <w:rPr>
          <w:rFonts w:cs="Times New Roman" w:eastAsia="Times New Roman" w:hAnsi="Times New Roman" w:ascii="Times New Roman"/>
          <w:sz w:val="24"/>
          <w:szCs w:val="24"/>
          <w:lang w:eastAsia="hr-HR"/>
        </w:rPr>
        <w:t>R E P U B L I K A   H R V A T S K A</w:t>
      </w:r>
    </w:p>
    <w:p w:rsidRDefault="00AD75EF" w:rsidP="00AD75EF" w:rsidR="00AD75EF" w:rsidRPr="00AD75EF">
      <w:pPr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AD75EF" w:rsidP="00AD75EF" w:rsidR="00AD75EF" w:rsidRPr="00AD75EF">
      <w:pPr>
        <w:tabs>
          <w:tab w:pos="4050" w:val="left"/>
        </w:tabs>
        <w:spacing w:lineRule="auto" w:line="240" w:after="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AD75EF">
        <w:rPr>
          <w:rFonts w:cs="Times New Roman" w:eastAsia="Times New Roman" w:hAnsi="Times New Roman" w:ascii="Times New Roman"/>
          <w:sz w:val="24"/>
          <w:szCs w:val="24"/>
          <w:lang w:eastAsia="hr-HR"/>
        </w:rPr>
        <w:t>R J E Š E N J E</w:t>
      </w:r>
    </w:p>
    <w:p w:rsidRDefault="00AD75EF" w:rsidP="00AD75EF" w:rsidR="00AD75EF" w:rsidRPr="00AD75EF">
      <w:pPr>
        <w:tabs>
          <w:tab w:pos="4050" w:val="left"/>
        </w:tabs>
        <w:spacing w:lineRule="auto" w:line="240" w:after="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AD75EF">
        <w:rPr>
          <w:rFonts w:cs="Times New Roman" w:eastAsia="Times New Roman" w:hAnsi="Times New Roman" w:ascii="Times New Roman"/>
          <w:sz w:val="24"/>
          <w:szCs w:val="24"/>
          <w:lang w:eastAsia="hr-HR"/>
        </w:rPr>
        <w:t>I</w:t>
      </w:r>
    </w:p>
    <w:p w:rsidRDefault="00AD75EF" w:rsidP="00AD75EF" w:rsidR="00AD75EF" w:rsidRPr="00AD75EF">
      <w:pPr>
        <w:tabs>
          <w:tab w:pos="4050" w:val="left"/>
        </w:tabs>
        <w:spacing w:lineRule="auto" w:line="240" w:after="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AD75EF">
        <w:rPr>
          <w:rFonts w:cs="Times New Roman" w:eastAsia="Times New Roman" w:hAnsi="Times New Roman" w:ascii="Times New Roman"/>
          <w:sz w:val="24"/>
          <w:szCs w:val="24"/>
          <w:lang w:eastAsia="hr-HR"/>
        </w:rPr>
        <w:t>Z A K L J U Č A K</w:t>
      </w:r>
    </w:p>
    <w:p w:rsidRDefault="00AD75EF" w:rsidP="00AD75EF" w:rsidR="00AD75EF" w:rsidRPr="00AD75EF">
      <w:pPr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AD75EF" w:rsidP="00AD75EF" w:rsidR="00AD75EF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AD75EF">
        <w:rPr>
          <w:rFonts w:cs="Times New Roman" w:eastAsia="Times New Roman" w:hAnsi="Times New Roman" w:ascii="Times New Roman"/>
          <w:sz w:val="24"/>
          <w:szCs w:val="24"/>
          <w:lang w:eastAsia="hr-HR"/>
        </w:rPr>
        <w:tab/>
        <w:t>TRGOVAČKI SUD U ZAGREBU, Stalna služba</w:t>
      </w:r>
      <w:r w:rsidRPr="00AD75EF"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  <w:t>,</w:t>
      </w:r>
      <w:r w:rsidRPr="00AD75EF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po sucu Jadranki Mađeruh, kao stečajnom sucu, odlučujući o prijedlogu predlagatelja Financijska agencija, Regionalni centar Zagreb, Podružnica Zagreb, Zagreb, Trg Svibanjskih žrtava 1995. 1, OIB: 85821130368, za otvaranje stečajnog postupka nad dužnikom </w:t>
      </w:r>
      <w:r w:rsidR="00502018">
        <w:rPr>
          <w:rFonts w:eastAsia="Times New Roman" w:hAnsi="Times New Roman" w:ascii="Times New Roman"/>
          <w:sz w:val="24"/>
          <w:szCs w:val="24"/>
          <w:lang w:eastAsia="hr-HR"/>
        </w:rPr>
        <w:t>FANTAZIJA HOTELI d.o.o., Samobor, Perkovčeva 9, OIB: 17970972776,</w:t>
      </w:r>
      <w:r w:rsidRPr="00AD75EF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7A5A1F">
        <w:rPr>
          <w:rFonts w:cs="Times New Roman" w:eastAsia="Times New Roman" w:hAnsi="Times New Roman" w:ascii="Times New Roman"/>
          <w:sz w:val="24"/>
          <w:szCs w:val="24"/>
          <w:lang w:eastAsia="hr-HR"/>
        </w:rPr>
        <w:t>20</w:t>
      </w:r>
      <w:r w:rsidRPr="00AD75EF">
        <w:rPr>
          <w:rFonts w:cs="Times New Roman" w:eastAsia="Times New Roman" w:hAnsi="Times New Roman" w:ascii="Times New Roman"/>
          <w:sz w:val="24"/>
          <w:szCs w:val="24"/>
          <w:lang w:eastAsia="hr-HR"/>
        </w:rPr>
        <w:t>. siječnja 2017.</w:t>
      </w:r>
    </w:p>
    <w:p w:rsidRDefault="002F3142" w:rsidP="00AD75EF" w:rsidR="002F3142" w:rsidRPr="00AD75EF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AD75EF" w:rsidP="00AD75EF" w:rsidR="00AD75EF" w:rsidRPr="00AD75EF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AD75EF" w:rsidP="00AD75EF" w:rsidR="00AD75EF" w:rsidRPr="00AD75EF">
      <w:pPr>
        <w:spacing w:lineRule="auto" w:line="240" w:after="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AD75EF">
        <w:rPr>
          <w:rFonts w:cs="Times New Roman" w:eastAsia="Times New Roman" w:hAnsi="Times New Roman" w:ascii="Times New Roman"/>
          <w:sz w:val="24"/>
          <w:szCs w:val="24"/>
          <w:lang w:eastAsia="hr-HR"/>
        </w:rPr>
        <w:t>r i j e š i o     j e</w:t>
      </w:r>
    </w:p>
    <w:p w:rsidRDefault="00AD75EF" w:rsidP="00AD75EF" w:rsidR="00AD75EF" w:rsidRPr="00AD75EF">
      <w:pPr>
        <w:spacing w:lineRule="auto" w:line="240" w:after="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AD75EF" w:rsidP="00AD75EF" w:rsidR="00AD75EF" w:rsidRPr="00AD75EF">
      <w:pPr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AD75EF" w:rsidP="00502018" w:rsidR="00AD75EF" w:rsidRPr="00AD75EF">
      <w:pPr>
        <w:spacing w:lineRule="auto" w:line="240" w:after="0"/>
        <w:ind w:firstLine="708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AD75EF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Pokreće se prethodni postupak radi utvrđivanja pretpostavki za otvaranje stečajnog postupka nad dužnikom </w:t>
      </w:r>
      <w:r w:rsidR="00502018">
        <w:rPr>
          <w:rFonts w:eastAsia="Times New Roman" w:hAnsi="Times New Roman" w:ascii="Times New Roman"/>
          <w:sz w:val="24"/>
          <w:szCs w:val="24"/>
          <w:lang w:eastAsia="hr-HR"/>
        </w:rPr>
        <w:t>FANTAZIJA HOTELI d.o.o., Samobor, Perkovčeva 9, OIB: 17970972776.</w:t>
      </w:r>
    </w:p>
    <w:p w:rsidRDefault="00AD75EF" w:rsidP="00AD75EF" w:rsidR="00AD75EF" w:rsidRPr="00AD75EF">
      <w:pPr>
        <w:spacing w:lineRule="auto" w:line="240" w:after="0"/>
        <w:ind w:left="708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AD75EF">
        <w:rPr>
          <w:rFonts w:cs="Times New Roman" w:eastAsia="Times New Roman" w:hAnsi="Times New Roman" w:ascii="Times New Roman"/>
          <w:sz w:val="24"/>
          <w:szCs w:val="24"/>
          <w:lang w:eastAsia="hr-HR"/>
        </w:rPr>
        <w:t>z a k l j u č i o   j e</w:t>
      </w:r>
    </w:p>
    <w:p w:rsidRDefault="00AD75EF" w:rsidP="00AD75EF" w:rsidR="00AD75EF" w:rsidRPr="00AD75EF">
      <w:pPr>
        <w:spacing w:lineRule="auto" w:line="240" w:after="0"/>
        <w:ind w:left="708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AD75EF" w:rsidP="00AD75EF" w:rsidR="00AD75EF" w:rsidRPr="00AD75EF">
      <w:pPr>
        <w:numPr>
          <w:ilvl w:val="0"/>
          <w:numId w:val="1"/>
        </w:num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AD75EF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Naređuje se osobi ovlaštenoj za zastupanje dužnika </w:t>
      </w:r>
      <w:r w:rsidR="00502018">
        <w:rPr>
          <w:rFonts w:eastAsia="Times New Roman" w:hAnsi="Times New Roman" w:ascii="Times New Roman"/>
          <w:sz w:val="24"/>
          <w:szCs w:val="24"/>
          <w:lang w:eastAsia="hr-HR"/>
        </w:rPr>
        <w:t>FANTAZIJA HOTELI d.o.o., Samobor, Perkovčeva 9, OIB: 17970972776,</w:t>
      </w:r>
      <w:r w:rsidR="00502018">
        <w:rPr>
          <w:rFonts w:hAnsi="Times New Roman" w:ascii="Times New Roman"/>
          <w:sz w:val="24"/>
          <w:szCs w:val="24"/>
        </w:rPr>
        <w:t xml:space="preserve"> SLAVENU ČOLAKU, Zagreb, Petrova 115/B, OIB: 95903919325</w:t>
      </w:r>
      <w:r w:rsidR="00C504D8">
        <w:rPr>
          <w:rFonts w:hAnsi="Times New Roman" w:ascii="Times New Roman"/>
          <w:sz w:val="24"/>
          <w:szCs w:val="24"/>
        </w:rPr>
        <w:t xml:space="preserve">, </w:t>
      </w:r>
      <w:r w:rsidRPr="00AD75EF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da u roku 8 dana dostavi ovom sudu popis imovine i obveza dužnika, a koji se sastoji od naznake: </w:t>
      </w:r>
    </w:p>
    <w:p w:rsidRDefault="00AD75EF" w:rsidP="00AD75EF" w:rsidR="00AD75EF" w:rsidRPr="00AD75EF">
      <w:pPr>
        <w:numPr>
          <w:ilvl w:val="1"/>
          <w:numId w:val="1"/>
        </w:num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AD75EF">
        <w:rPr>
          <w:rFonts w:cs="Times New Roman" w:eastAsia="Times New Roman" w:hAnsi="Times New Roman" w:ascii="Times New Roman"/>
          <w:sz w:val="24"/>
          <w:szCs w:val="24"/>
          <w:lang w:eastAsia="hr-HR"/>
        </w:rPr>
        <w:t>nekretnina i pokretnina dužnika,</w:t>
      </w:r>
    </w:p>
    <w:p w:rsidRDefault="00AD75EF" w:rsidP="00AD75EF" w:rsidR="00AD75EF" w:rsidRPr="00AD75EF">
      <w:pPr>
        <w:numPr>
          <w:ilvl w:val="1"/>
          <w:numId w:val="1"/>
        </w:num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AD75EF">
        <w:rPr>
          <w:rFonts w:cs="Times New Roman" w:eastAsia="Times New Roman" w:hAnsi="Times New Roman" w:ascii="Times New Roman"/>
          <w:sz w:val="24"/>
          <w:szCs w:val="24"/>
          <w:lang w:eastAsia="hr-HR"/>
        </w:rPr>
        <w:t>imovinskih prava dužnika na tuđim stvarima</w:t>
      </w:r>
    </w:p>
    <w:p w:rsidRDefault="00AD75EF" w:rsidP="00AD75EF" w:rsidR="00AD75EF" w:rsidRPr="00AD75EF">
      <w:pPr>
        <w:numPr>
          <w:ilvl w:val="1"/>
          <w:numId w:val="1"/>
        </w:num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AD75EF">
        <w:rPr>
          <w:rFonts w:cs="Times New Roman" w:eastAsia="Times New Roman" w:hAnsi="Times New Roman" w:ascii="Times New Roman"/>
          <w:sz w:val="24"/>
          <w:szCs w:val="24"/>
          <w:lang w:eastAsia="hr-HR"/>
        </w:rPr>
        <w:t>novčanih i nenovčanih tražbina dužnika</w:t>
      </w:r>
    </w:p>
    <w:p w:rsidRDefault="00AD75EF" w:rsidP="00AD75EF" w:rsidR="00AD75EF" w:rsidRPr="00AD75EF">
      <w:pPr>
        <w:numPr>
          <w:ilvl w:val="1"/>
          <w:numId w:val="1"/>
        </w:num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AD75EF">
        <w:rPr>
          <w:rFonts w:cs="Times New Roman" w:eastAsia="Times New Roman" w:hAnsi="Times New Roman" w:ascii="Times New Roman"/>
          <w:sz w:val="24"/>
          <w:szCs w:val="24"/>
          <w:lang w:eastAsia="hr-HR"/>
        </w:rPr>
        <w:t>drugih prava koji čine imovinu dužnika</w:t>
      </w:r>
    </w:p>
    <w:p w:rsidRDefault="00AD75EF" w:rsidP="00AD75EF" w:rsidR="00AD75EF" w:rsidRPr="00AD75EF">
      <w:pPr>
        <w:numPr>
          <w:ilvl w:val="1"/>
          <w:numId w:val="1"/>
        </w:num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AD75EF">
        <w:rPr>
          <w:rFonts w:cs="Times New Roman" w:eastAsia="Times New Roman" w:hAnsi="Times New Roman" w:ascii="Times New Roman"/>
          <w:sz w:val="24"/>
          <w:szCs w:val="24"/>
          <w:lang w:eastAsia="hr-HR"/>
        </w:rPr>
        <w:t>novčanih sredstva na računima dužnika</w:t>
      </w:r>
    </w:p>
    <w:p w:rsidRDefault="00AD75EF" w:rsidP="00AD75EF" w:rsidR="00AD75EF" w:rsidRPr="00AD75EF">
      <w:pPr>
        <w:numPr>
          <w:ilvl w:val="1"/>
          <w:numId w:val="1"/>
        </w:num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AD75EF">
        <w:rPr>
          <w:rFonts w:cs="Times New Roman" w:eastAsia="Times New Roman" w:hAnsi="Times New Roman" w:ascii="Times New Roman"/>
          <w:sz w:val="24"/>
          <w:szCs w:val="24"/>
          <w:lang w:eastAsia="hr-HR"/>
        </w:rPr>
        <w:t>druge imovine dužnika</w:t>
      </w:r>
    </w:p>
    <w:p w:rsidRDefault="00AD75EF" w:rsidP="00AD75EF" w:rsidR="00AD75EF" w:rsidRPr="00AD75EF">
      <w:pPr>
        <w:numPr>
          <w:ilvl w:val="1"/>
          <w:numId w:val="1"/>
        </w:num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AD75EF">
        <w:rPr>
          <w:rFonts w:cs="Times New Roman" w:eastAsia="Times New Roman" w:hAnsi="Times New Roman" w:ascii="Times New Roman"/>
          <w:sz w:val="24"/>
          <w:szCs w:val="24"/>
          <w:lang w:eastAsia="hr-HR"/>
        </w:rPr>
        <w:t>obveza dužnika unesenih u njegove poslovne knjige</w:t>
      </w:r>
    </w:p>
    <w:p w:rsidRDefault="00AD75EF" w:rsidP="00AD75EF" w:rsidR="00AD75EF" w:rsidRPr="00AD75EF">
      <w:pPr>
        <w:numPr>
          <w:ilvl w:val="1"/>
          <w:numId w:val="1"/>
        </w:num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AD75EF">
        <w:rPr>
          <w:rFonts w:cs="Times New Roman" w:eastAsia="Times New Roman" w:hAnsi="Times New Roman" w:ascii="Times New Roman"/>
          <w:sz w:val="24"/>
          <w:szCs w:val="24"/>
          <w:lang w:eastAsia="hr-HR"/>
        </w:rPr>
        <w:t>drugih novčanih i nenovčanih obveza dužnika</w:t>
      </w:r>
    </w:p>
    <w:p w:rsidRDefault="00AD75EF" w:rsidP="00AD75EF" w:rsidR="00AD75EF" w:rsidRPr="00AD75EF">
      <w:pPr>
        <w:numPr>
          <w:ilvl w:val="1"/>
          <w:numId w:val="1"/>
        </w:num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AD75EF">
        <w:rPr>
          <w:rFonts w:cs="Times New Roman" w:eastAsia="Times New Roman" w:hAnsi="Times New Roman" w:ascii="Times New Roman"/>
          <w:sz w:val="24"/>
          <w:szCs w:val="24"/>
          <w:lang w:eastAsia="hr-HR"/>
        </w:rPr>
        <w:t>razlučnih prava na imovini dužnika</w:t>
      </w:r>
    </w:p>
    <w:p w:rsidRDefault="00AD75EF" w:rsidP="00AD75EF" w:rsidR="00AD75EF" w:rsidRPr="00AD75EF">
      <w:pPr>
        <w:numPr>
          <w:ilvl w:val="1"/>
          <w:numId w:val="1"/>
        </w:num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AD75EF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izlučnih prava </w:t>
      </w:r>
    </w:p>
    <w:p w:rsidRDefault="00AD75EF" w:rsidP="00AD75EF" w:rsidR="00AD75EF" w:rsidRPr="00AD75EF">
      <w:pPr>
        <w:numPr>
          <w:ilvl w:val="1"/>
          <w:numId w:val="1"/>
        </w:num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AD75EF">
        <w:rPr>
          <w:rFonts w:cs="Times New Roman" w:eastAsia="Times New Roman" w:hAnsi="Times New Roman" w:ascii="Times New Roman"/>
          <w:sz w:val="24"/>
          <w:szCs w:val="24"/>
          <w:lang w:eastAsia="hr-HR"/>
        </w:rPr>
        <w:t>prosječnih mjesečnih troškova redovnog poslovanja dužnika u posljednjih godinu dana</w:t>
      </w:r>
    </w:p>
    <w:p w:rsidRDefault="00AD75EF" w:rsidP="00AD75EF" w:rsidR="00AD75EF" w:rsidRPr="00AD75EF">
      <w:pPr>
        <w:numPr>
          <w:ilvl w:val="1"/>
          <w:numId w:val="1"/>
        </w:num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AD75EF">
        <w:rPr>
          <w:rFonts w:cs="Times New Roman" w:eastAsia="Times New Roman" w:hAnsi="Times New Roman" w:ascii="Times New Roman"/>
          <w:sz w:val="24"/>
          <w:szCs w:val="24"/>
          <w:lang w:eastAsia="hr-HR"/>
        </w:rPr>
        <w:lastRenderedPageBreak/>
        <w:t>postupaka pred sudovima ili javnopravnim tijelima u kojima je dužnik stranka i visinu ili opis tražbine koja je predmet postupka.</w:t>
      </w:r>
    </w:p>
    <w:p w:rsidRDefault="00AD75EF" w:rsidP="00AD75EF" w:rsidR="00AD75EF" w:rsidRPr="00AD75EF">
      <w:pPr>
        <w:spacing w:lineRule="auto" w:line="240" w:after="0"/>
        <w:ind w:left="1788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AD75EF">
        <w:rPr>
          <w:rFonts w:cs="Times New Roman" w:eastAsia="Times New Roman" w:hAnsi="Times New Roman" w:ascii="Times New Roman"/>
          <w:sz w:val="24"/>
          <w:szCs w:val="24"/>
          <w:lang w:eastAsia="hr-HR"/>
        </w:rPr>
        <w:t>U popisu imovine i obveza moraju se navesti podaci o pravnoj i činjeničnoj osnovi u odnosu na svaki dio imovine i obveza, te o dokazima, osobito ispravama, kojima  se oni mogu potkrijepiti i potvrditi te da su navedeni podaci točni i potpuni i da ništa od imovine i obveza nije zatajio.</w:t>
      </w:r>
    </w:p>
    <w:p w:rsidRDefault="00AD75EF" w:rsidP="00AD75EF" w:rsidR="00AD75EF" w:rsidRPr="00AD75EF">
      <w:pPr>
        <w:spacing w:lineRule="auto" w:line="240" w:after="0"/>
        <w:ind w:firstLine="708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AD75EF" w:rsidP="00AD75EF" w:rsidR="00AD75EF" w:rsidRPr="00AD75EF">
      <w:pPr>
        <w:numPr>
          <w:ilvl w:val="0"/>
          <w:numId w:val="1"/>
        </w:num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AD75EF">
        <w:rPr>
          <w:rFonts w:cs="Times New Roman" w:eastAsia="Times New Roman" w:hAnsi="Times New Roman" w:ascii="Times New Roman"/>
          <w:sz w:val="24"/>
          <w:szCs w:val="24"/>
          <w:lang w:eastAsia="hr-HR"/>
        </w:rPr>
        <w:t>Ako osoba ovlaštena za zastupanje dužnika u roku iz točke I. ovog zaključka ne dostavi popis imovine i obveza dužnika, sud će odrediti saslušanje osobe ovlaštene za zastupanje dužnika.</w:t>
      </w:r>
    </w:p>
    <w:p w:rsidRDefault="00AD75EF" w:rsidP="00AD75EF" w:rsidR="00AD75EF" w:rsidRPr="00AD75EF">
      <w:pPr>
        <w:spacing w:lineRule="auto" w:line="240" w:after="0"/>
        <w:ind w:left="1833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AD75EF" w:rsidP="00AD75EF" w:rsidR="00AD75EF" w:rsidRPr="00AD75EF">
      <w:pPr>
        <w:spacing w:lineRule="auto" w:line="240" w:after="0"/>
        <w:ind w:left="1833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AD75EF">
        <w:rPr>
          <w:rFonts w:cs="Times New Roman" w:eastAsia="Times New Roman" w:hAnsi="Times New Roman" w:ascii="Times New Roman"/>
          <w:sz w:val="24"/>
          <w:szCs w:val="24"/>
          <w:lang w:eastAsia="hr-HR"/>
        </w:rPr>
        <w:t>U slučaju neodazivanja na saslušanje sud može osobi ovlaštenoj za zastupanje odrediti dovođenje, a može je i kazniti novčanom kaznom u iznosu do 10.000,00 kn.</w:t>
      </w:r>
    </w:p>
    <w:p w:rsidRDefault="00AD75EF" w:rsidP="00AD75EF" w:rsidR="00AD75EF" w:rsidRPr="00AD75EF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AD75EF" w:rsidP="00AD75EF" w:rsidR="00AD75EF" w:rsidRPr="00AD75EF">
      <w:pPr>
        <w:numPr>
          <w:ilvl w:val="0"/>
          <w:numId w:val="1"/>
        </w:num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AD75EF">
        <w:rPr>
          <w:rFonts w:cs="Times New Roman" w:eastAsia="Times New Roman" w:hAnsi="Times New Roman" w:ascii="Times New Roman"/>
          <w:sz w:val="24"/>
          <w:szCs w:val="24"/>
          <w:lang w:eastAsia="hr-HR"/>
        </w:rPr>
        <w:t>Za davanje neistinitog ili nepotpunog popisa imovine i obveza, dužnik odgovara kao za davanje lažnog iskaza u postupku pred sudom.</w:t>
      </w:r>
    </w:p>
    <w:p w:rsidRDefault="00AD75EF" w:rsidP="00AD75EF" w:rsidR="00AD75EF" w:rsidRPr="00AD75EF">
      <w:pPr>
        <w:spacing w:lineRule="auto" w:line="240" w:after="0"/>
        <w:ind w:left="1833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AD75EF" w:rsidP="00AD75EF" w:rsidR="00AD75EF" w:rsidRPr="00AD75EF">
      <w:pPr>
        <w:numPr>
          <w:ilvl w:val="0"/>
          <w:numId w:val="1"/>
        </w:num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AD75EF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Osoba ovlaštena za zastupanje dužnika po zakonu odgovara vjerovnicima osobno za naknadu štete koju im je prouzročila uskratom davanja ili davanja netočnih ili nepotpunih podataka, obavijesti i izvješća. </w:t>
      </w:r>
    </w:p>
    <w:p w:rsidRDefault="00AD75EF" w:rsidP="00AD75EF" w:rsidR="00AD75EF" w:rsidRPr="00AD75EF">
      <w:pPr>
        <w:spacing w:lineRule="auto" w:line="240" w:after="0"/>
        <w:ind w:left="708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AD75EF" w:rsidP="00AD75EF" w:rsidR="00AD75EF" w:rsidRPr="00AD75EF">
      <w:pPr>
        <w:numPr>
          <w:ilvl w:val="0"/>
          <w:numId w:val="1"/>
        </w:num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AD75EF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Zakazuje se ročište radi očitovanja o prijedlogu za otvaranje stečajnog postupka za dan </w:t>
      </w:r>
      <w:r w:rsidR="00C504D8"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  <w:t>2. ožujka</w:t>
      </w:r>
      <w:r w:rsidR="002F3142"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  <w:t xml:space="preserve"> 2017. u </w:t>
      </w:r>
      <w:r w:rsidR="00502018"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  <w:t>10,20</w:t>
      </w:r>
      <w:r w:rsidRPr="00AD75EF"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  <w:t xml:space="preserve"> sati</w:t>
      </w:r>
      <w:r w:rsidRPr="00AD75EF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u zgradi ovog suda u Karlovcu, Ljudevita Šestića 4, soba broj 5, na koje se dostavom ovog zaključka pozivaju:</w:t>
      </w:r>
    </w:p>
    <w:p w:rsidRDefault="00AD75EF" w:rsidP="00AD75EF" w:rsidR="00AD75EF" w:rsidRPr="00AD75EF">
      <w:pPr>
        <w:numPr>
          <w:ilvl w:val="1"/>
          <w:numId w:val="1"/>
        </w:num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AD75EF">
        <w:rPr>
          <w:rFonts w:cs="Times New Roman" w:eastAsia="Times New Roman" w:hAnsi="Times New Roman" w:ascii="Times New Roman"/>
          <w:sz w:val="24"/>
          <w:szCs w:val="24"/>
          <w:lang w:eastAsia="hr-HR"/>
        </w:rPr>
        <w:t>dužnik,</w:t>
      </w:r>
    </w:p>
    <w:p w:rsidRDefault="00AD75EF" w:rsidP="00AD75EF" w:rsidR="00AD75EF" w:rsidRPr="00AD75EF">
      <w:pPr>
        <w:numPr>
          <w:ilvl w:val="1"/>
          <w:numId w:val="1"/>
        </w:num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AD75EF">
        <w:rPr>
          <w:rFonts w:cs="Times New Roman" w:eastAsia="Times New Roman" w:hAnsi="Times New Roman" w:ascii="Times New Roman"/>
          <w:sz w:val="24"/>
          <w:szCs w:val="24"/>
          <w:lang w:eastAsia="hr-HR"/>
        </w:rPr>
        <w:t>osoba ovlaštena za zastupanje dužnika po zakonu,</w:t>
      </w:r>
    </w:p>
    <w:p w:rsidRDefault="007A5A1F" w:rsidP="00C504D8" w:rsidR="00AD75EF" w:rsidRPr="00C504D8">
      <w:pPr>
        <w:numPr>
          <w:ilvl w:val="1"/>
          <w:numId w:val="1"/>
        </w:num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FINA</w:t>
      </w:r>
      <w:r w:rsidR="009B6AC7" w:rsidRPr="00C504D8">
        <w:rPr>
          <w:rFonts w:cs="Times New Roman" w:eastAsia="Times New Roman" w:hAnsi="Times New Roman" w:ascii="Times New Roman"/>
          <w:sz w:val="24"/>
          <w:szCs w:val="24"/>
          <w:lang w:eastAsia="hr-HR"/>
        </w:rPr>
        <w:t>.</w:t>
      </w:r>
    </w:p>
    <w:p w:rsidRDefault="00AD75EF" w:rsidP="00AD75EF" w:rsidR="00AD75EF" w:rsidRPr="00AD75EF">
      <w:pPr>
        <w:spacing w:lineRule="auto" w:line="240" w:after="0"/>
        <w:ind w:left="1788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AD75EF" w:rsidP="00AD75EF" w:rsidR="00AD75EF" w:rsidRPr="00AD75EF">
      <w:pPr>
        <w:numPr>
          <w:ilvl w:val="0"/>
          <w:numId w:val="1"/>
        </w:num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AD75EF">
        <w:rPr>
          <w:rFonts w:cs="Times New Roman" w:eastAsia="Times New Roman" w:hAnsi="Times New Roman" w:ascii="Times New Roman"/>
          <w:sz w:val="24"/>
          <w:szCs w:val="24"/>
          <w:lang w:eastAsia="hr-HR"/>
        </w:rPr>
        <w:t>Pozvane osobe mogu se i pisano izjasniti o prijedlogu.</w:t>
      </w:r>
    </w:p>
    <w:p w:rsidRDefault="00AD75EF" w:rsidP="00AD75EF" w:rsidR="00AD75EF" w:rsidRPr="00AD75EF">
      <w:pPr>
        <w:spacing w:lineRule="auto" w:line="240" w:after="0"/>
        <w:ind w:left="708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AD75EF" w:rsidP="00AD75EF" w:rsidR="00AD75EF" w:rsidRPr="00AD75EF">
      <w:pPr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AD75EF" w:rsidP="00AD75EF" w:rsidR="00AD75EF" w:rsidRPr="00AD75EF">
      <w:pPr>
        <w:spacing w:lineRule="auto" w:line="240" w:after="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AD75EF">
        <w:rPr>
          <w:rFonts w:cs="Times New Roman" w:eastAsia="Times New Roman" w:hAnsi="Times New Roman" w:ascii="Times New Roman"/>
          <w:sz w:val="24"/>
          <w:szCs w:val="24"/>
          <w:lang w:eastAsia="hr-HR"/>
        </w:rPr>
        <w:t>Obrazloženje</w:t>
      </w:r>
    </w:p>
    <w:p w:rsidRDefault="00AD75EF" w:rsidP="00AD75EF" w:rsidR="00AD75EF" w:rsidRPr="00AD75EF">
      <w:pPr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AD75EF" w:rsidP="00AD75EF" w:rsidR="00AD75EF" w:rsidRPr="00AD75EF">
      <w:pPr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AD75EF" w:rsidP="00AD75EF" w:rsidR="00AD75EF" w:rsidRPr="00AD75EF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AD75EF">
        <w:rPr>
          <w:rFonts w:cs="Times New Roman" w:eastAsia="Times New Roman" w:hAnsi="Times New Roman" w:ascii="Times New Roman"/>
          <w:sz w:val="24"/>
          <w:szCs w:val="24"/>
          <w:lang w:eastAsia="hr-HR"/>
        </w:rPr>
        <w:tab/>
        <w:t xml:space="preserve">Financijska agencija, Regionalni centar Zagreb, Podružnica Zagreb, Zagreb, Trg Svibanjskih žrtava 1995. 1, OIB: 85821130368,  je  </w:t>
      </w:r>
      <w:r w:rsidR="00502018">
        <w:rPr>
          <w:rFonts w:cs="Times New Roman" w:eastAsia="Times New Roman" w:hAnsi="Times New Roman" w:ascii="Times New Roman"/>
          <w:sz w:val="24"/>
          <w:szCs w:val="24"/>
          <w:lang w:eastAsia="hr-HR"/>
        </w:rPr>
        <w:t>9</w:t>
      </w:r>
      <w:r w:rsidR="007A5A1F">
        <w:rPr>
          <w:rFonts w:cs="Times New Roman" w:eastAsia="Times New Roman" w:hAnsi="Times New Roman" w:ascii="Times New Roman"/>
          <w:sz w:val="24"/>
          <w:szCs w:val="24"/>
          <w:lang w:eastAsia="hr-HR"/>
        </w:rPr>
        <w:t>. ožujka</w:t>
      </w:r>
      <w:r w:rsidRPr="00AD75EF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2016. podnijela prijedlog za otvaranje stečajnog postupka nad dužnikom </w:t>
      </w:r>
      <w:r w:rsidR="00502018">
        <w:rPr>
          <w:rFonts w:eastAsia="Times New Roman" w:hAnsi="Times New Roman" w:ascii="Times New Roman"/>
          <w:sz w:val="24"/>
          <w:szCs w:val="24"/>
          <w:lang w:eastAsia="hr-HR"/>
        </w:rPr>
        <w:t xml:space="preserve">FANTAZIJA HOTELI d.o.o., Samobor, Perkovčeva 9, OIB: 17970972776, </w:t>
      </w:r>
      <w:r w:rsidRPr="00AD75EF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temeljem čl. </w:t>
      </w:r>
      <w:r w:rsidR="007A5A1F">
        <w:rPr>
          <w:rFonts w:cs="Times New Roman" w:eastAsia="Times New Roman" w:hAnsi="Times New Roman" w:ascii="Times New Roman"/>
          <w:sz w:val="24"/>
          <w:szCs w:val="24"/>
          <w:lang w:eastAsia="hr-HR"/>
        </w:rPr>
        <w:t>444. st. 2</w:t>
      </w:r>
      <w:r w:rsidR="007252FD">
        <w:rPr>
          <w:rFonts w:cs="Times New Roman" w:eastAsia="Times New Roman" w:hAnsi="Times New Roman" w:ascii="Times New Roman"/>
          <w:sz w:val="24"/>
          <w:szCs w:val="24"/>
          <w:lang w:eastAsia="hr-HR"/>
        </w:rPr>
        <w:t>.</w:t>
      </w:r>
      <w:r w:rsidRPr="00AD75EF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Stečajnog zakona (Narodne novine broj 71/15, dalje:SZ), s obzirom da dužnik ima evidentirane neizvršene osnove za plaćanje u neprekinutom razdoblju duljem od 120 dana. </w:t>
      </w:r>
    </w:p>
    <w:p w:rsidRDefault="00AD75EF" w:rsidP="00AD75EF" w:rsidR="00AD75EF" w:rsidRPr="00AD75EF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AD75EF" w:rsidP="00AD75EF" w:rsidR="00AD75EF" w:rsidRPr="00AD75EF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AD75EF">
        <w:rPr>
          <w:rFonts w:cs="Times New Roman" w:eastAsia="Times New Roman" w:hAnsi="Times New Roman" w:ascii="Times New Roman"/>
          <w:sz w:val="24"/>
          <w:szCs w:val="24"/>
          <w:lang w:eastAsia="hr-HR"/>
        </w:rPr>
        <w:tab/>
        <w:t xml:space="preserve">Slijedom navedenog, a temeljem čl. 115. st. 1. SZ-a odlučeno je kao u izreci rješenja.  </w:t>
      </w:r>
    </w:p>
    <w:p w:rsidRDefault="00AD75EF" w:rsidP="00AD75EF" w:rsidR="00AD75EF" w:rsidRPr="00AD75EF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AD75EF" w:rsidP="00AD75EF" w:rsidR="00AD75EF" w:rsidRPr="00AD75EF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AD75EF">
        <w:rPr>
          <w:rFonts w:cs="Times New Roman" w:eastAsia="Times New Roman" w:hAnsi="Times New Roman" w:ascii="Times New Roman"/>
          <w:sz w:val="24"/>
          <w:szCs w:val="24"/>
          <w:lang w:eastAsia="hr-HR"/>
        </w:rPr>
        <w:tab/>
        <w:t>Radi izbora  i načina otvaranja stečajnog postupka potrebno je provjeriti podatke o imovini dužnika.</w:t>
      </w:r>
    </w:p>
    <w:p w:rsidRDefault="00AD75EF" w:rsidP="00AD75EF" w:rsidR="00AD75EF" w:rsidRPr="00AD75EF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AD75EF" w:rsidP="00AD75EF" w:rsidR="00AD75EF" w:rsidRPr="00AD75EF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AD75EF">
        <w:rPr>
          <w:rFonts w:cs="Times New Roman" w:eastAsia="Times New Roman" w:hAnsi="Times New Roman" w:ascii="Times New Roman"/>
          <w:sz w:val="24"/>
          <w:szCs w:val="24"/>
          <w:lang w:eastAsia="hr-HR"/>
        </w:rPr>
        <w:tab/>
        <w:t xml:space="preserve">Temeljem odredbe čl. 117. st. 1. SZ-a osobe ovlaštene za zastupanje dužnika po zakonu, članovi tijela dužnika, radnici dužnika i u slučaju ako im je prestala dužnost odnosno </w:t>
      </w:r>
      <w:r w:rsidRPr="00AD75EF">
        <w:rPr>
          <w:rFonts w:cs="Times New Roman" w:eastAsia="Times New Roman" w:hAnsi="Times New Roman" w:ascii="Times New Roman"/>
          <w:sz w:val="24"/>
          <w:szCs w:val="24"/>
          <w:lang w:eastAsia="hr-HR"/>
        </w:rPr>
        <w:lastRenderedPageBreak/>
        <w:t>zaposlenje, te tijela javne vlasti, dužni su nakon podnošenja prijedloga za otvaranje stečajnog postupka stečajnim tijelima, na njihov zahtjev, bez odgode pružiti sve potrebne podatke i obavijesti.</w:t>
      </w:r>
    </w:p>
    <w:p w:rsidRDefault="00AD75EF" w:rsidP="00AD75EF" w:rsidR="00AD75EF" w:rsidRPr="00AD75EF">
      <w:pPr>
        <w:spacing w:lineRule="auto" w:line="240" w:after="0"/>
        <w:ind w:firstLine="708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AD75EF" w:rsidP="00AD75EF" w:rsidR="00AD75EF" w:rsidRPr="00AD75EF">
      <w:pPr>
        <w:spacing w:lineRule="auto" w:line="240" w:after="0"/>
        <w:ind w:firstLine="708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AD75EF">
        <w:rPr>
          <w:rFonts w:cs="Times New Roman" w:eastAsia="Times New Roman" w:hAnsi="Times New Roman" w:ascii="Times New Roman"/>
          <w:sz w:val="24"/>
          <w:szCs w:val="24"/>
          <w:lang w:eastAsia="hr-HR"/>
        </w:rPr>
        <w:t>Temeljem čl. 16. st. 2. i 3. SZ-a ako podnositelj prijedloga za otvaranje stečajnog postupka nije dužnik, sud će dužniku narediti dostavu popisa imovine i obveza.</w:t>
      </w:r>
    </w:p>
    <w:p w:rsidRDefault="00AD75EF" w:rsidP="00AD75EF" w:rsidR="00AD75EF" w:rsidRPr="00AD75EF">
      <w:pPr>
        <w:spacing w:lineRule="auto" w:line="240" w:after="0"/>
        <w:ind w:firstLine="708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AD75EF" w:rsidP="00AD75EF" w:rsidR="00AD75EF" w:rsidRPr="00AD75EF">
      <w:pPr>
        <w:spacing w:lineRule="auto" w:line="240" w:after="0"/>
        <w:ind w:firstLine="708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AD75EF">
        <w:rPr>
          <w:rFonts w:cs="Times New Roman" w:eastAsia="Times New Roman" w:hAnsi="Times New Roman" w:ascii="Times New Roman"/>
          <w:sz w:val="24"/>
          <w:szCs w:val="24"/>
          <w:lang w:eastAsia="hr-HR"/>
        </w:rPr>
        <w:t>Budući sud na temelju navoda iz prijedloga za otvaranje stečajnog postupka, odnosno iz drugih javno dostupnih podataka, nije mogao utvrditi imovinu dužnika to je temeljem čl. 117. st. 1. SZ-a i čl. 16. st. 2. i 3. u vezi čl. 17. st. 1. odlučeno kao u točki 1. izreke zaključka.</w:t>
      </w:r>
    </w:p>
    <w:p w:rsidRDefault="00AD75EF" w:rsidP="00AD75EF" w:rsidR="00AD75EF" w:rsidRPr="00AD75EF">
      <w:pPr>
        <w:spacing w:lineRule="auto" w:line="240" w:after="0"/>
        <w:ind w:firstLine="708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AD75EF" w:rsidP="00AD75EF" w:rsidR="00AD75EF" w:rsidRPr="00AD75EF">
      <w:pPr>
        <w:spacing w:lineRule="auto" w:line="240" w:after="0"/>
        <w:ind w:firstLine="708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AD75EF">
        <w:rPr>
          <w:rFonts w:cs="Times New Roman" w:eastAsia="Times New Roman" w:hAnsi="Times New Roman" w:ascii="Times New Roman"/>
          <w:sz w:val="24"/>
          <w:szCs w:val="24"/>
          <w:lang w:eastAsia="hr-HR"/>
        </w:rPr>
        <w:t>Temeljem čl. 117. st. 6. SZ-a u vezi čl. 177. st. 3. SZ-a odlučeno je kao u točki II. izreke zaključka.</w:t>
      </w:r>
    </w:p>
    <w:p w:rsidRDefault="00AD75EF" w:rsidP="00AD75EF" w:rsidR="00AD75EF" w:rsidRPr="00AD75EF">
      <w:pPr>
        <w:spacing w:lineRule="auto" w:line="240" w:after="0"/>
        <w:ind w:firstLine="708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AD75EF" w:rsidP="00AD75EF" w:rsidR="00AD75EF" w:rsidRPr="00AD75EF">
      <w:pPr>
        <w:spacing w:lineRule="auto" w:line="240" w:after="0"/>
        <w:ind w:firstLine="708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AD75EF">
        <w:rPr>
          <w:rFonts w:cs="Times New Roman" w:eastAsia="Times New Roman" w:hAnsi="Times New Roman" w:ascii="Times New Roman"/>
          <w:sz w:val="24"/>
          <w:szCs w:val="24"/>
          <w:lang w:eastAsia="hr-HR"/>
        </w:rPr>
        <w:t>Temeljem čl. 17. st. 3. SZ-a odlučeno je kao u točki III. izreke zaključka, a temeljem čl. 117. st. 3. SZ-a odlučeno je kao u točki IV. izreke zaključka.</w:t>
      </w:r>
    </w:p>
    <w:p w:rsidRDefault="00AD75EF" w:rsidP="00AD75EF" w:rsidR="00AD75EF" w:rsidRPr="00AD75EF">
      <w:pPr>
        <w:spacing w:lineRule="auto" w:line="240" w:after="0"/>
        <w:ind w:firstLine="708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AD75EF" w:rsidP="00AD75EF" w:rsidR="00AD75EF" w:rsidRPr="00AD75EF">
      <w:pPr>
        <w:spacing w:lineRule="auto" w:line="240" w:after="0"/>
        <w:ind w:firstLine="708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AD75EF">
        <w:rPr>
          <w:rFonts w:cs="Times New Roman" w:eastAsia="Times New Roman" w:hAnsi="Times New Roman" w:ascii="Times New Roman"/>
          <w:sz w:val="24"/>
          <w:szCs w:val="24"/>
          <w:lang w:eastAsia="hr-HR"/>
        </w:rPr>
        <w:t>Prema odredbi čl. 123. st. 1. SZ-a  u rješenju o pokretanju prethodnog postupka sud će odmah zakazati ročište na koje će pozvati osobe ovlašten za zastupanje dužnika po zakonu, odnosno dužnika pojedinca , podnositelja prijedloga, pravnih osoba koje za dužnika obavljaju poslove platnog prometa i privremenog stečajnog upravitelja, a prema potrebi i druge osobe, pa je odlučeno kao u točki V. izreke zaključka, dok je temeljem čl. 123. st. 2. SZ-a odlučeno kao u točki VI. izreke zaključka.</w:t>
      </w:r>
    </w:p>
    <w:p w:rsidRDefault="00AD75EF" w:rsidP="00AD75EF" w:rsidR="00AD75EF" w:rsidRPr="00AD75EF">
      <w:pPr>
        <w:spacing w:lineRule="auto" w:line="240" w:after="0"/>
        <w:ind w:firstLine="708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AD75EF" w:rsidP="00AD75EF" w:rsidR="00AD75EF" w:rsidRPr="00AD75EF">
      <w:pPr>
        <w:tabs>
          <w:tab w:pos="6120" w:val="left"/>
        </w:tabs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AD75EF" w:rsidP="00AD75EF" w:rsidR="00AD75EF" w:rsidRPr="00AD75EF">
      <w:pPr>
        <w:spacing w:lineRule="auto" w:line="240" w:after="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AD75EF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U Karlovcu </w:t>
      </w:r>
      <w:r w:rsidR="007A5A1F">
        <w:rPr>
          <w:rFonts w:cs="Times New Roman" w:eastAsia="Times New Roman" w:hAnsi="Times New Roman" w:ascii="Times New Roman"/>
          <w:sz w:val="24"/>
          <w:szCs w:val="24"/>
          <w:lang w:eastAsia="hr-HR"/>
        </w:rPr>
        <w:t>20</w:t>
      </w:r>
      <w:r w:rsidRPr="00AD75EF">
        <w:rPr>
          <w:rFonts w:cs="Times New Roman" w:eastAsia="Times New Roman" w:hAnsi="Times New Roman" w:ascii="Times New Roman"/>
          <w:sz w:val="24"/>
          <w:szCs w:val="24"/>
          <w:lang w:eastAsia="hr-HR"/>
        </w:rPr>
        <w:t>. siječnja 2017.</w:t>
      </w:r>
    </w:p>
    <w:p w:rsidRDefault="00AD75EF" w:rsidP="00AD75EF" w:rsidR="00AD75EF" w:rsidRPr="00AD75EF">
      <w:pPr>
        <w:spacing w:lineRule="auto" w:line="240" w:after="0"/>
        <w:ind w:left="6372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AD75EF" w:rsidP="00AD75EF" w:rsidR="00AD75EF" w:rsidRPr="00AD75EF">
      <w:pPr>
        <w:spacing w:lineRule="auto" w:line="240" w:after="0"/>
        <w:ind w:left="6372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AD75EF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           Stečajni sudac:</w:t>
      </w:r>
    </w:p>
    <w:p w:rsidRDefault="00AD75EF" w:rsidP="00AD75EF" w:rsidR="00AD75EF" w:rsidRPr="00AD75EF">
      <w:pPr>
        <w:spacing w:lineRule="auto" w:line="240" w:after="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AD75EF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                                                                                                          Jadranka Mađeruh,v.r.</w:t>
      </w:r>
    </w:p>
    <w:p w:rsidRDefault="00AD75EF" w:rsidP="00AD75EF" w:rsidR="00AD75EF" w:rsidRPr="00AD75EF">
      <w:pPr>
        <w:spacing w:lineRule="auto" w:line="240" w:after="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AD75EF" w:rsidP="00AD75EF" w:rsidR="00AD75EF" w:rsidRPr="00AD75EF">
      <w:pPr>
        <w:spacing w:lineRule="auto" w:line="240" w:after="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AD75EF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                                                                                  Za točnost otpravka-ovlašteni službenik:</w:t>
      </w:r>
      <w:r w:rsidRPr="00AD75EF">
        <w:rPr>
          <w:rFonts w:cs="Times New Roman" w:eastAsia="Times New Roman" w:hAnsi="Times New Roman" w:ascii="Times New Roman"/>
          <w:sz w:val="24"/>
          <w:szCs w:val="24"/>
          <w:lang w:eastAsia="hr-HR"/>
        </w:rPr>
        <w:br/>
        <w:t xml:space="preserve">                                                                                    Draženka Prpić</w:t>
      </w:r>
    </w:p>
    <w:p w:rsidRDefault="00AD75EF" w:rsidP="00AD75EF" w:rsidR="00AD75EF" w:rsidRPr="00AD75EF">
      <w:pPr>
        <w:spacing w:lineRule="auto" w:line="240" w:after="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AD75EF" w:rsidP="00AD75EF" w:rsidR="00AD75EF" w:rsidRPr="00AD75EF">
      <w:pPr>
        <w:tabs>
          <w:tab w:pos="6450" w:val="left"/>
        </w:tabs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AD75EF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PRAVNA POUKA:                                                                                      </w:t>
      </w:r>
    </w:p>
    <w:p w:rsidRDefault="00AD75EF" w:rsidP="00AD75EF" w:rsidR="00AD75EF" w:rsidRPr="00AD75EF">
      <w:pPr>
        <w:tabs>
          <w:tab w:pos="6735" w:val="left"/>
        </w:tabs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AD75EF">
        <w:rPr>
          <w:rFonts w:cs="Times New Roman" w:eastAsia="Times New Roman" w:hAnsi="Times New Roman" w:ascii="Times New Roman"/>
          <w:sz w:val="24"/>
          <w:szCs w:val="24"/>
          <w:lang w:eastAsia="hr-HR"/>
        </w:rPr>
        <w:t>Protiv ovog rješenja nije dopuštena posebna žalba (čl. 115. st. 1. SZ-a).</w:t>
      </w:r>
    </w:p>
    <w:p w:rsidRDefault="00AD75EF" w:rsidP="00AD75EF" w:rsidR="00AD75EF" w:rsidRPr="00AD75EF">
      <w:pPr>
        <w:tabs>
          <w:tab w:pos="6735" w:val="left"/>
        </w:tabs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AD75EF">
        <w:rPr>
          <w:rFonts w:cs="Times New Roman" w:eastAsia="Times New Roman" w:hAnsi="Times New Roman" w:ascii="Times New Roman"/>
          <w:sz w:val="24"/>
          <w:szCs w:val="24"/>
          <w:lang w:eastAsia="hr-HR"/>
        </w:rPr>
        <w:t>Protiv zaključka nije dopuštena žalba (čl 19. st. 7. SZ-a).</w:t>
      </w:r>
    </w:p>
    <w:p w:rsidRDefault="00AD75EF" w:rsidP="00AD75EF" w:rsidR="00AD75EF" w:rsidRPr="00AD75EF">
      <w:pPr>
        <w:tabs>
          <w:tab w:pos="6735" w:val="left"/>
        </w:tabs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AD75EF" w:rsidP="00AD75EF" w:rsidR="00AD75EF" w:rsidRPr="00AD75EF">
      <w:pPr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AD75EF" w:rsidP="00AD75EF" w:rsidR="00AD75EF" w:rsidRPr="00AD75EF">
      <w:pPr>
        <w:tabs>
          <w:tab w:pos="7088" w:val="left"/>
        </w:tabs>
        <w:spacing w:lineRule="auto" w:line="240" w:after="0"/>
        <w:contextualSpacing/>
        <w:rPr>
          <w:rFonts w:cs="Times New Roman" w:eastAsia="Times New Roman" w:hAnsi="Times New Roman" w:ascii="Times New Roman"/>
          <w:noProof/>
          <w:sz w:val="24"/>
          <w:szCs w:val="24"/>
          <w:lang w:eastAsia="hr-HR"/>
        </w:rPr>
      </w:pPr>
      <w:r w:rsidRPr="00AD75EF">
        <w:rPr>
          <w:rFonts w:cs="Times New Roman" w:eastAsia="Times New Roman" w:hAnsi="Times New Roman" w:ascii="Times New Roman"/>
          <w:noProof/>
          <w:sz w:val="24"/>
          <w:szCs w:val="24"/>
          <w:lang w:eastAsia="hr-HR"/>
        </w:rPr>
        <w:tab/>
      </w:r>
    </w:p>
    <w:p w:rsidRDefault="00AD75EF" w:rsidP="00AD75EF" w:rsidR="00AD75EF" w:rsidRPr="00AD75EF">
      <w:pPr>
        <w:keepNext/>
        <w:spacing w:lineRule="auto" w:line="240" w:after="480" w:before="480"/>
        <w:jc w:val="center"/>
        <w:rPr>
          <w:rFonts w:cs="Times New Roman" w:eastAsia="Calibri" w:hAnsi="Times New Roman" w:ascii="Times New Roman"/>
          <w:b/>
          <w:caps/>
          <w:spacing w:val="100"/>
          <w:sz w:val="24"/>
          <w:szCs w:val="24"/>
        </w:rPr>
      </w:pPr>
    </w:p>
    <w:p w:rsidRDefault="00AD75EF" w:rsidP="00AD75EF" w:rsidR="00AD75EF" w:rsidRPr="00AD75EF">
      <w:pPr>
        <w:spacing w:lineRule="auto" w:line="240" w:after="240" w:before="480"/>
        <w:jc w:val="both"/>
        <w:rPr>
          <w:rFonts w:cs="Times New Roman" w:eastAsia="Times New Roman" w:hAnsi="Times New Roman" w:ascii="Times New Roman"/>
          <w:noProof/>
          <w:sz w:val="24"/>
          <w:szCs w:val="24"/>
          <w:lang w:eastAsia="hr-HR"/>
        </w:rPr>
      </w:pPr>
    </w:p>
    <w:p w:rsidRDefault="00AD75EF" w:rsidP="00AD75EF" w:rsidR="00AD75EF" w:rsidRPr="00AD75EF">
      <w:pPr>
        <w:spacing w:lineRule="auto" w:line="240" w:after="240"/>
        <w:ind w:firstLine="567"/>
        <w:jc w:val="both"/>
        <w:rPr>
          <w:rFonts w:cs="Times New Roman" w:eastAsia="Times New Roman" w:hAnsi="Times New Roman" w:ascii="Times New Roman"/>
          <w:noProof/>
          <w:sz w:val="24"/>
          <w:szCs w:val="24"/>
          <w:lang w:eastAsia="hr-HR"/>
        </w:rPr>
      </w:pPr>
    </w:p>
    <w:p w:rsidRDefault="00AD75EF" w:rsidP="00AD75EF" w:rsidR="00AD75EF" w:rsidRPr="00AD75EF">
      <w:pPr>
        <w:spacing w:lineRule="auto" w:line="240" w:after="120" w:before="360"/>
        <w:ind w:left="5387"/>
        <w:rPr>
          <w:rFonts w:cs="Times New Roman" w:eastAsia="Calibri" w:hAnsi="Times New Roman" w:ascii="Times New Roman"/>
          <w:noProof/>
          <w:sz w:val="24"/>
          <w:szCs w:val="24"/>
        </w:rPr>
      </w:pPr>
    </w:p>
    <w:p w:rsidRDefault="00122885" w:rsidR="00122885" w:rsidRPr="00AD75EF">
      <w:pPr>
        <w:rPr>
          <w:rFonts w:cs="Times New Roman" w:hAnsi="Times New Roman" w:ascii="Times New Roman"/>
          <w:sz w:val="24"/>
          <w:szCs w:val="24"/>
        </w:rPr>
      </w:pPr>
    </w:p>
    <w:sectPr w:rsidR="00122885" w:rsidRPr="00AD75EF">
      <w:headerReference w:type="default" r:id="rId11"/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307EF3" w:rsidP="00AD75EF" w:rsidR="00307EF3">
      <w:pPr>
        <w:spacing w:lineRule="auto" w:line="240" w:after="0"/>
      </w:pPr>
      <w:r>
        <w:separator/>
      </w:r>
    </w:p>
  </w:endnote>
  <w:endnote w:id="0" w:type="continuationSeparator">
    <w:p w:rsidRDefault="00307EF3" w:rsidP="00AD75EF" w:rsidR="00307EF3">
      <w:pPr>
        <w:spacing w:lineRule="auto" w:line="24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Verdana">
    <w:panose1 w:val="020B0604030504040204"/>
    <w:charset w:val="EE"/>
    <w:family w:val="swiss"/>
    <w:pitch w:val="variable"/>
    <w:sig w:csb1="00000000" w:csb0="0000019F" w:usb3="00000000" w:usb2="00000010" w:usb1="4000205B" w:usb0="A10006FF"/>
  </w:font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307EF3" w:rsidP="00AD75EF" w:rsidR="00307EF3">
      <w:pPr>
        <w:spacing w:lineRule="auto" w:line="240" w:after="0"/>
      </w:pPr>
      <w:r>
        <w:separator/>
      </w:r>
    </w:p>
  </w:footnote>
  <w:footnote w:id="0" w:type="continuationSeparator">
    <w:p w:rsidRDefault="00307EF3" w:rsidP="00AD75EF" w:rsidR="00307EF3">
      <w:pPr>
        <w:spacing w:lineRule="auto" w:line="240" w:after="0"/>
      </w:pPr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2079557688"/>
      <w:docPartObj>
        <w:docPartGallery w:val="Page Numbers (Top of Page)"/>
        <w:docPartUnique/>
      </w:docPartObj>
    </w:sdtPr>
    <w:sdtEndPr/>
    <w:sdtContent>
      <w:p w:rsidRDefault="00AD75EF" w:rsidR="00AD75EF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2FD9">
          <w:rPr>
            <w:noProof/>
          </w:rPr>
          <w:t>1</w:t>
        </w:r>
        <w:r>
          <w:fldChar w:fldCharType="end"/>
        </w:r>
      </w:p>
    </w:sdtContent>
  </w:sdt>
  <w:p w:rsidRDefault="00AD75EF" w:rsidP="00AD75EF" w:rsidR="00AD75EF">
    <w:pPr>
      <w:pStyle w:val="Zaglavlje"/>
      <w:jc w:val="right"/>
    </w:pPr>
    <w:r>
      <w:t>1 St-</w:t>
    </w:r>
    <w:r w:rsidR="00502018">
      <w:t>2292</w:t>
    </w:r>
    <w:r>
      <w:t>/16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C3374BF"/>
    <w:multiLevelType w:val="hybridMultilevel"/>
    <w:tmpl w:val="D9566CD6"/>
    <w:lvl w:tplc="E8885938" w:ilvl="0">
      <w:start w:val="1"/>
      <w:numFmt w:val="upperRoman"/>
      <w:lvlText w:val="%1."/>
      <w:lvlJc w:val="left"/>
      <w:pPr>
        <w:tabs>
          <w:tab w:pos="1833" w:val="num"/>
        </w:tabs>
        <w:ind w:hanging="1125" w:left="1833"/>
      </w:pPr>
    </w:lvl>
    <w:lvl w:tplc="EB0E1D84" w:ilvl="1">
      <w:start w:val="1"/>
      <w:numFmt w:val="bullet"/>
      <w:lvlText w:val="-"/>
      <w:lvlJc w:val="left"/>
      <w:pPr>
        <w:tabs>
          <w:tab w:pos="1788" w:val="num"/>
        </w:tabs>
        <w:ind w:hanging="360" w:left="1788"/>
      </w:pPr>
      <w:rPr>
        <w:rFonts w:cs="Times New Roman" w:eastAsia="Times New Roman" w:hAnsi="Verdana" w:ascii="Verdana" w:hint="default"/>
      </w:rPr>
    </w:lvl>
    <w:lvl w:tplc="041A001B" w:ilvl="2">
      <w:start w:val="1"/>
      <w:numFmt w:val="lowerRoman"/>
      <w:lvlText w:val="%3."/>
      <w:lvlJc w:val="right"/>
      <w:pPr>
        <w:tabs>
          <w:tab w:pos="2508" w:val="num"/>
        </w:tabs>
        <w:ind w:hanging="180" w:left="2508"/>
      </w:pPr>
    </w:lvl>
    <w:lvl w:tplc="041A000F" w:ilvl="3">
      <w:start w:val="1"/>
      <w:numFmt w:val="decimal"/>
      <w:lvlText w:val="%4."/>
      <w:lvlJc w:val="left"/>
      <w:pPr>
        <w:tabs>
          <w:tab w:pos="3228" w:val="num"/>
        </w:tabs>
        <w:ind w:hanging="360" w:left="3228"/>
      </w:pPr>
    </w:lvl>
    <w:lvl w:tplc="041A0019" w:ilvl="4">
      <w:start w:val="1"/>
      <w:numFmt w:val="lowerLetter"/>
      <w:lvlText w:val="%5."/>
      <w:lvlJc w:val="left"/>
      <w:pPr>
        <w:tabs>
          <w:tab w:pos="3948" w:val="num"/>
        </w:tabs>
        <w:ind w:hanging="360" w:left="3948"/>
      </w:pPr>
    </w:lvl>
    <w:lvl w:tplc="041A001B" w:ilvl="5">
      <w:start w:val="1"/>
      <w:numFmt w:val="lowerRoman"/>
      <w:lvlText w:val="%6."/>
      <w:lvlJc w:val="right"/>
      <w:pPr>
        <w:tabs>
          <w:tab w:pos="4668" w:val="num"/>
        </w:tabs>
        <w:ind w:hanging="180" w:left="4668"/>
      </w:pPr>
    </w:lvl>
    <w:lvl w:tplc="041A000F" w:ilvl="6">
      <w:start w:val="1"/>
      <w:numFmt w:val="decimal"/>
      <w:lvlText w:val="%7."/>
      <w:lvlJc w:val="left"/>
      <w:pPr>
        <w:tabs>
          <w:tab w:pos="5388" w:val="num"/>
        </w:tabs>
        <w:ind w:hanging="360" w:left="5388"/>
      </w:pPr>
    </w:lvl>
    <w:lvl w:tplc="041A0019" w:ilvl="7">
      <w:start w:val="1"/>
      <w:numFmt w:val="lowerLetter"/>
      <w:lvlText w:val="%8."/>
      <w:lvlJc w:val="left"/>
      <w:pPr>
        <w:tabs>
          <w:tab w:pos="6108" w:val="num"/>
        </w:tabs>
        <w:ind w:hanging="360" w:left="6108"/>
      </w:pPr>
    </w:lvl>
    <w:lvl w:tplc="041A001B" w:ilvl="8">
      <w:start w:val="1"/>
      <w:numFmt w:val="lowerRoman"/>
      <w:lvlText w:val="%9."/>
      <w:lvlJc w:val="right"/>
      <w:pPr>
        <w:tabs>
          <w:tab w:pos="6828" w:val="num"/>
        </w:tabs>
        <w:ind w:hanging="180" w:left="6828"/>
      </w:pPr>
    </w:lvl>
  </w:abstractNum>
  <w:abstractNum w:abstractNumId="1">
    <w:nsid w:val="7BE002D7"/>
    <w:multiLevelType w:val="hybridMultilevel"/>
    <w:tmpl w:val="C3541BBC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AD75EF"/>
    <w:rsid w:val="00020E95"/>
    <w:rsid w:val="00122885"/>
    <w:rsid w:val="002F3142"/>
    <w:rsid w:val="00307EF3"/>
    <w:rsid w:val="0040288E"/>
    <w:rsid w:val="0042276E"/>
    <w:rsid w:val="004555A8"/>
    <w:rsid w:val="00502018"/>
    <w:rsid w:val="005248A6"/>
    <w:rsid w:val="00656684"/>
    <w:rsid w:val="00675003"/>
    <w:rsid w:val="007252FD"/>
    <w:rsid w:val="007A5A1F"/>
    <w:rsid w:val="008E0D9D"/>
    <w:rsid w:val="008F0E72"/>
    <w:rsid w:val="009117B8"/>
    <w:rsid w:val="00962FD9"/>
    <w:rsid w:val="009B6AC7"/>
    <w:rsid w:val="00AD75EF"/>
    <w:rsid w:val="00B21D1D"/>
    <w:rsid w:val="00C504D8"/>
    <w:rsid w:val="00E5731F"/>
    <w:rsid w:val="00EE1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AD75EF"/>
    <w:pPr>
      <w:ind w:left="720"/>
      <w:contextualSpacing/>
    </w:pPr>
  </w:style>
  <w:style w:styleId="Zaglavlje" w:type="paragraph">
    <w:name w:val="header"/>
    <w:basedOn w:val="Normal"/>
    <w:link w:val="ZaglavljeChar"/>
    <w:uiPriority w:val="99"/>
    <w:unhideWhenUsed/>
    <w:rsid w:val="00AD75EF"/>
    <w:pPr>
      <w:tabs>
        <w:tab w:pos="4536" w:val="center"/>
        <w:tab w:pos="9072" w:val="right"/>
      </w:tabs>
      <w:spacing w:lineRule="auto" w:line="240" w:after="0"/>
    </w:pPr>
  </w:style>
  <w:style w:customStyle="true" w:styleId="ZaglavljeChar" w:type="character">
    <w:name w:val="Zaglavlje Char"/>
    <w:basedOn w:val="Zadanifontodlomka"/>
    <w:link w:val="Zaglavlje"/>
    <w:uiPriority w:val="99"/>
    <w:rsid w:val="00AD75EF"/>
  </w:style>
  <w:style w:styleId="Podnoje" w:type="paragraph">
    <w:name w:val="footer"/>
    <w:basedOn w:val="Normal"/>
    <w:link w:val="PodnojeChar"/>
    <w:uiPriority w:val="99"/>
    <w:unhideWhenUsed/>
    <w:rsid w:val="00AD75EF"/>
    <w:pPr>
      <w:tabs>
        <w:tab w:pos="4536" w:val="center"/>
        <w:tab w:pos="9072" w:val="right"/>
      </w:tabs>
      <w:spacing w:lineRule="auto" w:line="240" w:after="0"/>
    </w:pPr>
  </w:style>
  <w:style w:customStyle="true" w:styleId="PodnojeChar" w:type="character">
    <w:name w:val="Podnožje Char"/>
    <w:basedOn w:val="Zadanifontodlomka"/>
    <w:link w:val="Podnoje"/>
    <w:uiPriority w:val="99"/>
    <w:rsid w:val="00AD75EF"/>
  </w:style>
  <w:style w:styleId="Tekstrezerviranogmjesta" w:type="character">
    <w:name w:val="Placeholder Text"/>
    <w:basedOn w:val="Zadanifontodlomka"/>
    <w:uiPriority w:val="99"/>
    <w:semiHidden/>
    <w:rsid w:val="00962FD9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962FD9"/>
    <w:rPr>
      <w:rFonts w:cs="Times New Roman" w:eastAsia="Times New Roman" w:hAnsi="Times New Roman" w:ascii="Times New Roman"/>
      <w:noProof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962FD9"/>
    <w:rPr>
      <w:rFonts w:cs="Times New Roman" w:eastAsia="Times New Roman" w:hAnsi="Times New Roman" w:ascii="Times New Roman"/>
      <w:noProof/>
      <w:sz w:val="24"/>
      <w:szCs w:val="24"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962FD9"/>
    <w:rPr>
      <w:rFonts w:cs="Times New Roman" w:eastAsia="Times New Roman" w:hAnsi="Times New Roman" w:ascii="Times New Roman"/>
      <w:noProof/>
      <w:sz w:val="24"/>
      <w:szCs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962FD9"/>
    <w:rPr>
      <w:rFonts w:cs="Times New Roman" w:eastAsia="Times New Roman" w:hAnsi="Times New Roman" w:ascii="Times New Roman"/>
      <w:noProof/>
      <w:sz w:val="24"/>
      <w:szCs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AD75EF"/>
    <w:pPr>
      <w:ind w:left="720"/>
      <w:contextualSpacing/>
    </w:pPr>
  </w:style>
  <w:style w:styleId="Zaglavlje" w:type="paragraph">
    <w:name w:val="header"/>
    <w:basedOn w:val="Normal"/>
    <w:link w:val="ZaglavljeChar"/>
    <w:uiPriority w:val="99"/>
    <w:unhideWhenUsed/>
    <w:rsid w:val="00AD75EF"/>
    <w:pPr>
      <w:tabs>
        <w:tab w:pos="4536" w:val="center"/>
        <w:tab w:pos="9072" w:val="right"/>
      </w:tabs>
      <w:spacing w:after="0" w:line="240" w:lineRule="auto"/>
    </w:pPr>
  </w:style>
  <w:style w:customStyle="1" w:styleId="ZaglavljeChar" w:type="character">
    <w:name w:val="Zaglavlje Char"/>
    <w:basedOn w:val="Zadanifontodlomka"/>
    <w:link w:val="Zaglavlje"/>
    <w:uiPriority w:val="99"/>
    <w:rsid w:val="00AD75EF"/>
  </w:style>
  <w:style w:styleId="Podnoje" w:type="paragraph">
    <w:name w:val="footer"/>
    <w:basedOn w:val="Normal"/>
    <w:link w:val="PodnojeChar"/>
    <w:uiPriority w:val="99"/>
    <w:unhideWhenUsed/>
    <w:rsid w:val="00AD75EF"/>
    <w:pPr>
      <w:tabs>
        <w:tab w:pos="4536" w:val="center"/>
        <w:tab w:pos="9072" w:val="right"/>
      </w:tabs>
      <w:spacing w:after="0" w:line="240" w:lineRule="auto"/>
    </w:pPr>
  </w:style>
  <w:style w:customStyle="1" w:styleId="PodnojeChar" w:type="character">
    <w:name w:val="Podnožje Char"/>
    <w:basedOn w:val="Zadanifontodlomka"/>
    <w:link w:val="Podnoje"/>
    <w:uiPriority w:val="99"/>
    <w:rsid w:val="00AD75EF"/>
  </w:style>
  <w:style w:styleId="Tekstrezerviranogmjesta" w:type="character">
    <w:name w:val="Placeholder Text"/>
    <w:basedOn w:val="Zadanifontodlomka"/>
    <w:uiPriority w:val="99"/>
    <w:semiHidden/>
    <w:rsid w:val="00962FD9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962FD9"/>
    <w:rPr>
      <w:rFonts w:ascii="Times New Roman" w:cs="Times New Roman" w:eastAsia="Times New Roman" w:hAnsi="Times New Roman"/>
      <w:noProof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962FD9"/>
    <w:rPr>
      <w:rFonts w:ascii="Times New Roman" w:cs="Times New Roman" w:eastAsia="Times New Roman" w:hAnsi="Times New Roman"/>
      <w:noProof/>
      <w:sz w:val="24"/>
      <w:szCs w:val="24"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962FD9"/>
    <w:rPr>
      <w:rFonts w:ascii="Times New Roman" w:cs="Times New Roman" w:eastAsia="Times New Roman" w:hAnsi="Times New Roman"/>
      <w:noProof/>
      <w:sz w:val="24"/>
      <w:szCs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962FD9"/>
    <w:rPr>
      <w:rFonts w:ascii="Times New Roman" w:cs="Times New Roman" w:eastAsia="Times New Roman" w:hAnsi="Times New Roman"/>
      <w:noProof/>
      <w:sz w:val="24"/>
      <w:szCs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86759380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20. siječnja 2017.</izvorni_sadrzaj>
    <derivirana_varijabla naziv="DomainObject.DatumDonosenjaOdluke_1">20. siječnja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Jadranka</izvorni_sadrzaj>
    <derivirana_varijabla naziv="DomainObject.DonositeljOdluke.Ime_1">Jadranka</derivirana_varijabla>
  </DomainObject.DonositeljOdluke.Ime>
  <DomainObject.DonositeljOdluke.Prezime>
    <izvorni_sadrzaj>Mađeruh</izvorni_sadrzaj>
    <derivirana_varijabla naziv="DomainObject.DonositeljOdluke.Prezime_1">Mađeruh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2292</izvorni_sadrzaj>
    <derivirana_varijabla naziv="DomainObject.Predmet.Broj_1">2292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10. ožujka 2016.</izvorni_sadrzaj>
    <derivirana_varijabla naziv="DomainObject.Predmet.DatumOsnivanja_1">10. ožujka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St-2292/2016</izvorni_sadrzaj>
    <derivirana_varijabla naziv="DomainObject.Predmet.OznakaBroj_1">St-2292/2016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FANTAZIJA HOTELI d.o.o. zastupanog po punomoćniku Slaven Čolak</izvorni_sadrzaj>
    <derivirana_varijabla naziv="DomainObject.Predmet.ProtustrankaFormated_1">  FANTAZIJA HOTELI d.o.o. zastupanog po punomoćniku Slaven Čolak</derivirana_varijabla>
  </DomainObject.Predmet.ProtustrankaFormated>
  <DomainObject.Predmet.ProtustrankaFormatedOIB>
    <izvorni_sadrzaj>  FANTAZIJA HOTELI d.o.o., OIB 17970972776 zastupanog po punomoćniku Slaven Čolak</izvorni_sadrzaj>
    <derivirana_varijabla naziv="DomainObject.Predmet.ProtustrankaFormatedOIB_1">  FANTAZIJA HOTELI d.o.o., OIB 17970972776 zastupanog po punomoćniku Slaven Čolak</derivirana_varijabla>
  </DomainObject.Predmet.ProtustrankaFormatedOIB>
  <DomainObject.Predmet.ProtustrankaFormatedWithAdress>
    <izvorni_sadrzaj> FANTAZIJA HOTELI d.o.o., Perkovčeva 9, 10430 Samobor zastupanog po punomoćniku Slaven Čolak</izvorni_sadrzaj>
    <derivirana_varijabla naziv="DomainObject.Predmet.ProtustrankaFormatedWithAdress_1"> FANTAZIJA HOTELI d.o.o., Perkovčeva 9, 10430 Samobor zastupanog po punomoćniku Slaven Čolak</derivirana_varijabla>
  </DomainObject.Predmet.ProtustrankaFormatedWithAdress>
  <DomainObject.Predmet.ProtustrankaFormatedWithAdressOIB>
    <izvorni_sadrzaj> FANTAZIJA HOTELI d.o.o., OIB 17970972776, Perkovčeva 9, 10430 Samobor zastupanog po punomoćniku Slaven Čolak</izvorni_sadrzaj>
    <derivirana_varijabla naziv="DomainObject.Predmet.ProtustrankaFormatedWithAdressOIB_1"> FANTAZIJA HOTELI d.o.o., OIB 17970972776, Perkovčeva 9, 10430 Samobor zastupanog po punomoćniku Slaven Čolak</derivirana_varijabla>
  </DomainObject.Predmet.ProtustrankaFormatedWithAdressOIB>
  <DomainObject.Predmet.ProtustrankaWithAdress>
    <izvorni_sadrzaj>FANTAZIJA HOTELI d.o.o. Perkovčeva 9, 10430 Samobor</izvorni_sadrzaj>
    <derivirana_varijabla naziv="DomainObject.Predmet.ProtustrankaWithAdress_1">FANTAZIJA HOTELI d.o.o. Perkovčeva 9, 10430 Samobor</derivirana_varijabla>
  </DomainObject.Predmet.ProtustrankaWithAdress>
  <DomainObject.Predmet.ProtustrankaWithAdressOIB>
    <izvorni_sadrzaj>FANTAZIJA HOTELI d.o.o., OIB 17970972776, Perkovčeva 9, 10430 Samobor</izvorni_sadrzaj>
    <derivirana_varijabla naziv="DomainObject.Predmet.ProtustrankaWithAdressOIB_1">FANTAZIJA HOTELI d.o.o., OIB 17970972776, Perkovčeva 9, 10430 Samobor</derivirana_varijabla>
  </DomainObject.Predmet.ProtustrankaWithAdressOIB>
  <DomainObject.Predmet.ProtustrankaNazivFormated>
    <izvorni_sadrzaj>FANTAZIJA HOTELI d.o.o.</izvorni_sadrzaj>
    <derivirana_varijabla naziv="DomainObject.Predmet.ProtustrankaNazivFormated_1">FANTAZIJA HOTELI d.o.o.</derivirana_varijabla>
  </DomainObject.Predmet.ProtustrankaNazivFormated>
  <DomainObject.Predmet.ProtustrankaNazivFormatedOIB>
    <izvorni_sadrzaj>FANTAZIJA HOTELI d.o.o., OIB 17970972776</izvorni_sadrzaj>
    <derivirana_varijabla naziv="DomainObject.Predmet.ProtustrankaNazivFormatedOIB_1">FANTAZIJA HOTELI d.o.o., OIB 17970972776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1.St SSKa - J. Mađeruh </izvorni_sadrzaj>
    <derivirana_varijabla naziv="DomainObject.Predmet.Referada.Naziv_1">1.St SSKa - J. Mađeruh </derivirana_varijabla>
  </DomainObject.Predmet.Referada.Naziv>
  <DomainObject.Predmet.Referada.Oznaka>
    <izvorni_sadrzaj>1. St SSKa</izvorni_sadrzaj>
    <derivirana_varijabla naziv="DomainObject.Predmet.Referada.Oznaka_1">1. St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341</izvorni_sadrzaj>
    <derivirana_varijabla naziv="DomainObject.Predmet.Referada.Prostorija.Oznaka_1">341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Jadranka Mađeruh</izvorni_sadrzaj>
    <derivirana_varijabla naziv="DomainObject.Predmet.Referada.Sudac_1">Jadranka Mađeruh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1.St SSKa - J. Mađeruh </izvorni_sadrzaj>
    <derivirana_varijabla naziv="DomainObject.Predmet.TrenutnaLokacijaSpisa.Naziv_1">1.St SSKa - J. Mađeruh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SSKA</izvorni_sadrzaj>
    <derivirana_varijabla naziv="DomainObject.Predmet.UstrojstvenaJedinicaVodi.Naziv_1">Izvanparnična pisarnica SSKA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Soba</izvorni_sadrzaj>
    <derivirana_varijabla naziv="DomainObject.Predmet.UstrojstvenaJedinicaVodi.Prostorija.Naziv_1">Soba</derivirana_varijabla>
  </DomainObject.Predmet.UstrojstvenaJedinicaVodi.Prostorija.Naziv>
  <DomainObject.Predmet.UstrojstvenaJedinicaVodi.Prostorija.Oznaka>
    <izvorni_sadrzaj>301</izvorni_sadrzaj>
    <derivirana_varijabla naziv="DomainObject.Predmet.UstrojstvenaJedinicaVodi.Prostorija.Oznaka_1">301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Draženka Prpić</izvorni_sadrzaj>
    <derivirana_varijabla naziv="DomainObject.Predmet.Zapisnicar_1">Draženka Prpić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FANTAZIJA HOTELI d.o.o. zastupanog po punomoćniku Slaven Čolak</item>
    </izvorni_sadrzaj>
    <derivirana_varijabla naziv="DomainObject.Predmet.ProtuStrankaListFormated_1">
      <item>FANTAZIJA HOTELI d.o.o. zastupanog po punomoćniku Slaven Čolak</item>
    </derivirana_varijabla>
  </DomainObject.Predmet.ProtuStrankaListFormated>
  <DomainObject.Predmet.ProtuStrankaListFormatedOIB>
    <izvorni_sadrzaj>
      <item>FANTAZIJA HOTELI d.o.o., OIB 17970972776 zastupanog po punomoćniku Slaven Čolak</item>
    </izvorni_sadrzaj>
    <derivirana_varijabla naziv="DomainObject.Predmet.ProtuStrankaListFormatedOIB_1">
      <item>FANTAZIJA HOTELI d.o.o., OIB 17970972776 zastupanog po punomoćniku Slaven Čolak</item>
    </derivirana_varijabla>
  </DomainObject.Predmet.ProtuStrankaListFormatedOIB>
  <DomainObject.Predmet.ProtuStrankaListFormatedWithAdress>
    <izvorni_sadrzaj>
      <item>FANTAZIJA HOTELI d.o.o., Perkovčeva 9, 10430 Samobor zastupanog po punomoćniku Slaven Čolak</item>
    </izvorni_sadrzaj>
    <derivirana_varijabla naziv="DomainObject.Predmet.ProtuStrankaListFormatedWithAdress_1">
      <item>FANTAZIJA HOTELI d.o.o., Perkovčeva 9, 10430 Samobor zastupanog po punomoćniku Slaven Čolak</item>
    </derivirana_varijabla>
  </DomainObject.Predmet.ProtuStrankaListFormatedWithAdress>
  <DomainObject.Predmet.ProtuStrankaListFormatedWithAdressOIB>
    <izvorni_sadrzaj>
      <item>FANTAZIJA HOTELI d.o.o., OIB 17970972776, Perkovčeva 9, 10430 Samobor zastupanog po punomoćniku Slaven Čolak</item>
    </izvorni_sadrzaj>
    <derivirana_varijabla naziv="DomainObject.Predmet.ProtuStrankaListFormatedWithAdressOIB_1">
      <item>FANTAZIJA HOTELI d.o.o., OIB 17970972776, Perkovčeva 9, 10430 Samobor zastupanog po punomoćniku Slaven Čolak</item>
    </derivirana_varijabla>
  </DomainObject.Predmet.ProtuStrankaListFormatedWithAdressOIB>
  <DomainObject.Predmet.ProtuStrankaListNazivFormated>
    <izvorni_sadrzaj>
      <item>FANTAZIJA HOTELI d.o.o.</item>
    </izvorni_sadrzaj>
    <derivirana_varijabla naziv="DomainObject.Predmet.ProtuStrankaListNazivFormated_1">
      <item>FANTAZIJA HOTELI d.o.o.</item>
    </derivirana_varijabla>
  </DomainObject.Predmet.ProtuStrankaListNazivFormated>
  <DomainObject.Predmet.ProtuStrankaListNazivFormatedOIB>
    <izvorni_sadrzaj>
      <item>FANTAZIJA HOTELI d.o.o., OIB 17970972776</item>
    </izvorni_sadrzaj>
    <derivirana_varijabla naziv="DomainObject.Predmet.ProtuStrankaListNazivFormatedOIB_1">
      <item>FANTAZIJA HOTELI d.o.o., OIB 17970972776</item>
    </derivirana_varijabla>
  </DomainObject.Predmet.ProtuStrankaListNazivFormatedOIB>
  <DomainObject.Predmet.OstaliListFormated>
    <izvorni_sadrzaj>
      <item>Slaven Čolak punomoćnik sudionika u postupku FANTAZIJA HOTELI d.o.o.</item>
    </izvorni_sadrzaj>
    <derivirana_varijabla naziv="DomainObject.Predmet.OstaliListFormated_1">
      <item>Slaven Čolak punomoćnik sudionika u postupku FANTAZIJA HOTELI d.o.o.</item>
    </derivirana_varijabla>
  </DomainObject.Predmet.OstaliListFormated>
  <DomainObject.Predmet.OstaliListFormatedOIB>
    <izvorni_sadrzaj>
      <item>Slaven Čolak, OIB 95903919325 punomoćnik sudionika u postupku FANTAZIJA HOTELI d.o.o.</item>
    </izvorni_sadrzaj>
    <derivirana_varijabla naziv="DomainObject.Predmet.OstaliListFormatedOIB_1">
      <item>Slaven Čolak, OIB 95903919325 punomoćnik sudionika u postupku FANTAZIJA HOTELI d.o.o.</item>
    </derivirana_varijabla>
  </DomainObject.Predmet.OstaliListFormatedOIB>
  <DomainObject.Predmet.OstaliListFormatedWithAdress>
    <izvorni_sadrzaj>
      <item>Slaven Čolak, Petrova 115b, 10000 Zagreb punomoćnik sudionika u postupku FANTAZIJA HOTELI d.o.o.</item>
    </izvorni_sadrzaj>
    <derivirana_varijabla naziv="DomainObject.Predmet.OstaliListFormatedWithAdress_1">
      <item>Slaven Čolak, Petrova 115b, 10000 Zagreb punomoćnik sudionika u postupku FANTAZIJA HOTELI d.o.o.</item>
    </derivirana_varijabla>
  </DomainObject.Predmet.OstaliListFormatedWithAdress>
  <DomainObject.Predmet.OstaliListFormatedWithAdressOIB>
    <izvorni_sadrzaj>
      <item>Slaven Čolak, OIB 95903919325, Petrova 115b, 10000 Zagreb punomoćnik sudionika u postupku FANTAZIJA HOTELI d.o.o.</item>
    </izvorni_sadrzaj>
    <derivirana_varijabla naziv="DomainObject.Predmet.OstaliListFormatedWithAdressOIB_1">
      <item>Slaven Čolak, OIB 95903919325, Petrova 115b, 10000 Zagreb punomoćnik sudionika u postupku FANTAZIJA HOTELI d.o.o.</item>
    </derivirana_varijabla>
  </DomainObject.Predmet.OstaliListFormatedWithAdressOIB>
  <DomainObject.Predmet.OstaliListNazivFormated>
    <izvorni_sadrzaj>
      <item>Slaven Čolak</item>
    </izvorni_sadrzaj>
    <derivirana_varijabla naziv="DomainObject.Predmet.OstaliListNazivFormated_1">
      <item>Slaven Čolak</item>
    </derivirana_varijabla>
  </DomainObject.Predmet.OstaliListNazivFormated>
  <DomainObject.Predmet.OstaliListNazivFormatedOIB>
    <izvorni_sadrzaj>
      <item>Slaven Čolak, OIB 95903919325</item>
    </izvorni_sadrzaj>
    <derivirana_varijabla naziv="DomainObject.Predmet.OstaliListNazivFormatedOIB_1">
      <item>Slaven Čolak, OIB 95903919325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20. siječnja 2017.</izvorni_sadrzaj>
    <derivirana_varijabla naziv="DomainObject.Datum_1">20. siječnja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FANTAZIJA HOTELI d.o.o.</izvorni_sadrzaj>
    <derivirana_varijabla naziv="DomainObject.Predmet.ProtustrankaIDrugi_1">FANTAZIJA HOTELI d.o.o.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FANTAZIJA HOTELI d.o.o., OIB 17970972776, Perkovčeva 9, 10430 Samobor</izvorni_sadrzaj>
    <derivirana_varijabla naziv="DomainObject.Predmet.ProtustrankaIDrugiAdressOIB_1">FANTAZIJA HOTELI d.o.o., OIB 17970972776, Perkovčeva 9, 10430 Samobor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FANTAZIJA HOTELI d.o.o.</item>
      <item>Slaven Čolak</item>
    </izvorni_sadrzaj>
    <derivirana_varijabla naziv="DomainObject.Predmet.SudioniciListNaziv_1">
      <item>FINA Regionalni centar Zagreb</item>
      <item>FANTAZIJA HOTELI d.o.o.</item>
      <item>Slaven Čolak</item>
    </derivirana_varijabla>
  </DomainObject.Predmet.SudioniciListNaziv>
  <DomainObject.Predmet.SudioniciListAdressOIB>
    <izvorni_sadrzaj>
      <item>FINA Regionalni centar Zagreb, OIB 85821130368, Trg svibanjskih žrtava 1995. br. 1,10000 Zagreb</item>
      <item>FANTAZIJA HOTELI d.o.o., OIB 17970972776, Perkovčeva 9,10430 Samobor</item>
      <item>Slaven Čolak, OIB 95903919325, Petrova 115b,10000 Zagreb</item>
    </izvorni_sadrzaj>
    <derivirana_varijabla naziv="DomainObject.Predmet.SudioniciListAdressOIB_1">
      <item>FINA Regionalni centar Zagreb, OIB 85821130368, Trg svibanjskih žrtava 1995. br. 1,10000 Zagreb</item>
      <item>FANTAZIJA HOTELI d.o.o., OIB 17970972776, Perkovčeva 9,10430 Samobor</item>
      <item>Slaven Čolak, OIB 95903919325, Petrova 115b,10000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17970972776</item>
      <item>, OIB 95903919325</item>
    </izvorni_sadrzaj>
    <derivirana_varijabla naziv="DomainObject.Predmet.SudioniciListNazivOIB_1">
      <item>, OIB 85821130368</item>
      <item>, OIB 17970972776</item>
      <item>, OIB 95903919325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B899889A-6582-4C64-ACF1-837245C5DD17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3</properties:Pages>
  <properties:Words>879</properties:Words>
  <properties:Characters>4573</properties:Characters>
  <properties:Lines>142</properties:Lines>
  <properties:Paragraphs>52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5817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2017-01-20T08:27:00Z</dcterms:created>
  <dc:creator>Draženka Prpić</dc:creator>
  <cp:lastModifiedBy>Draženka Prpić</cp:lastModifiedBy>
  <cp:lastPrinted>2017-01-20T08:28:00Z</cp:lastPrinted>
  <dcterms:modified xmlns:xsi="http://www.w3.org/2001/XMLSchema-instance" xsi:type="dcterms:W3CDTF">2017-01-20T08:28:00Z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3</vt:i4>
  </prop:property>
</prop:Properties>
</file>