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15c97cd" w14:paraId="15c97cd" w:rsidRDefault="00FB222D" w:rsidP="00FB222D" w:rsidR="00FB222D">
      <w:pPr>
        <w:pStyle w:val="Naslov1"/>
        <w:jc w:val="both"/>
        <w15:collapsed w:val="false"/>
      </w:pPr>
      <w:bookmarkStart w:name="_GoBack" w:id="0"/>
      <w:bookmarkEnd w:id="0"/>
      <w:r>
        <w:tab/>
      </w:r>
      <w:r>
        <w:tab/>
      </w:r>
      <w:r>
        <w:tab/>
      </w:r>
      <w:r>
        <w:tab/>
      </w:r>
      <w:r>
        <w:tab/>
      </w:r>
      <w:r>
        <w:tab/>
      </w:r>
      <w:r>
        <w:tab/>
      </w:r>
      <w:r>
        <w:tab/>
      </w:r>
      <w:r>
        <w:tab/>
      </w:r>
      <w:r>
        <w:tab/>
        <w:t>1.St-1649/2016</w:t>
      </w:r>
    </w:p>
    <w:p w:rsidRDefault="00FB222D" w:rsidP="00FB222D" w:rsidR="00FB222D" w:rsidRPr="00FB222D">
      <w:pPr>
        <w:rPr>
          <w:lang w:eastAsia="hr-HR" w:val="hr-HR"/>
        </w:rPr>
      </w:pPr>
      <w:r>
        <w:rPr>
          <w:noProof/>
          <w:lang w:eastAsia="hr-HR" w:val="hr-HR"/>
        </w:rPr>
        <w:drawing>
          <wp:inline distR="0" distL="0" distB="0" distT="0">
            <wp:extent cy="960203" cx="719390"/>
            <wp:effectExtent b="0" r="5080" t="0" l="0"/>
            <wp:docPr name="Slika 1" id="1"/>
            <wp:cNvGraphicFramePr>
              <a:graphicFrameLocks noChangeAspect="true"/>
            </wp:cNvGraphicFramePr>
            <a:graphic>
              <a:graphicData uri="http://schemas.openxmlformats.org/drawingml/2006/picture">
                <pic:pic>
                  <pic:nvPicPr>
                    <pic:cNvPr name="Grb_RH.png" id="0"/>
                    <pic:cNvPicPr/>
                  </pic:nvPicPr>
                  <pic:blipFill>
                    <a:blip r:embed="rId6"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0203" cx="719390"/>
                    </a:xfrm>
                    <a:prstGeom prst="rect">
                      <a:avLst/>
                    </a:prstGeom>
                  </pic:spPr>
                </pic:pic>
              </a:graphicData>
            </a:graphic>
          </wp:inline>
        </w:drawing>
      </w:r>
    </w:p>
    <w:p w:rsidRDefault="00FB222D" w:rsidP="00FB222D" w:rsidR="00FB222D">
      <w:pPr>
        <w:pStyle w:val="Naslov1"/>
        <w:jc w:val="both"/>
      </w:pPr>
    </w:p>
    <w:p w:rsidRDefault="00FB222D" w:rsidP="00FB222D" w:rsidR="00FB222D">
      <w:pPr>
        <w:pStyle w:val="Naslov1"/>
        <w:jc w:val="both"/>
      </w:pPr>
      <w:r>
        <w:t>REPUBLIKA HRVATSKA</w:t>
      </w:r>
    </w:p>
    <w:p w:rsidRDefault="00FB222D" w:rsidP="00FB222D" w:rsidR="00FB222D">
      <w:pPr>
        <w:jc w:val="both"/>
        <w:rPr>
          <w:lang w:val="hr-HR"/>
        </w:rPr>
      </w:pPr>
      <w:r>
        <w:rPr>
          <w:b/>
          <w:lang w:val="hr-HR"/>
        </w:rPr>
        <w:t xml:space="preserve">TRGOVAČKI SUD U SPLITU </w:t>
      </w:r>
      <w:r>
        <w:rPr>
          <w:lang w:val="hr-HR"/>
        </w:rPr>
        <w:t xml:space="preserve">            </w:t>
      </w:r>
      <w:r>
        <w:rPr>
          <w:lang w:val="hr-HR"/>
        </w:rPr>
        <w:tab/>
      </w:r>
      <w:r>
        <w:rPr>
          <w:lang w:val="hr-HR"/>
        </w:rPr>
        <w:tab/>
      </w:r>
      <w:r>
        <w:rPr>
          <w:lang w:val="hr-HR"/>
        </w:rPr>
        <w:tab/>
        <w:t xml:space="preserve">      </w:t>
      </w:r>
    </w:p>
    <w:p w:rsidRDefault="00FB222D" w:rsidP="00FB222D" w:rsidR="00FB222D">
      <w:pPr>
        <w:rPr>
          <w:b/>
          <w:lang w:val="hr-HR"/>
        </w:rPr>
      </w:pPr>
      <w:r>
        <w:rPr>
          <w:b/>
          <w:lang w:val="hr-HR"/>
        </w:rPr>
        <w:t>Split, Sukoišanska br. 6</w:t>
      </w:r>
    </w:p>
    <w:p w:rsidRDefault="00FB222D" w:rsidP="00FB222D" w:rsidR="00FB222D">
      <w:pPr>
        <w:rPr>
          <w:lang w:val="hr-HR"/>
        </w:rPr>
      </w:pPr>
    </w:p>
    <w:p w:rsidRDefault="00FB222D" w:rsidP="00FB222D" w:rsidR="00FB222D">
      <w:pPr>
        <w:pStyle w:val="Naslov1"/>
      </w:pPr>
      <w:r>
        <w:t>U   I M E   R E P U B L I K E   H R V A T S K E</w:t>
      </w:r>
    </w:p>
    <w:p w:rsidRDefault="00FB222D" w:rsidP="00FB222D" w:rsidR="00FB222D">
      <w:pPr>
        <w:rPr>
          <w:lang w:eastAsia="hr-HR" w:val="hr-HR"/>
        </w:rPr>
      </w:pPr>
    </w:p>
    <w:p w:rsidRDefault="00FB222D" w:rsidP="00FB222D" w:rsidR="00FB222D">
      <w:pPr>
        <w:pStyle w:val="Naslov2"/>
        <w:rPr>
          <w:b/>
          <w:bCs/>
          <w:szCs w:val="24"/>
        </w:rPr>
      </w:pPr>
      <w:r>
        <w:rPr>
          <w:b/>
          <w:bCs/>
          <w:szCs w:val="24"/>
        </w:rPr>
        <w:t>R J E Š E NJ E</w:t>
      </w:r>
    </w:p>
    <w:p w:rsidRDefault="00FB222D" w:rsidP="00FB222D" w:rsidR="00FB222D">
      <w:pPr>
        <w:rPr>
          <w:lang w:val="hr-HR"/>
        </w:rPr>
      </w:pPr>
    </w:p>
    <w:p w:rsidRDefault="00FB222D" w:rsidP="00FB222D" w:rsidR="00FB222D">
      <w:pPr>
        <w:pStyle w:val="Tijeloteksta"/>
        <w:rPr>
          <w:lang w:val="hr-HR"/>
        </w:rPr>
      </w:pPr>
      <w:r>
        <w:rPr>
          <w:lang w:val="hr-HR"/>
        </w:rPr>
        <w:tab/>
        <w:t xml:space="preserve">Trgovački sud u Splitu, po sucu tog suda Velimiru Vukoviću, kao stečajnom sucu, u skraćenom stečajnom postupku povodom zahtjeva </w:t>
      </w:r>
      <w:r>
        <w:rPr>
          <w:szCs w:val="24"/>
          <w:lang w:val="hr-HR"/>
        </w:rPr>
        <w:t>FINANCIJSKE AGENCIJE, Regionalni centar Split, Podružnica Split, Mažuranićevo šetalište 24b</w:t>
      </w:r>
      <w:r>
        <w:rPr>
          <w:lang w:val="hr-HR"/>
        </w:rPr>
        <w:t>, OIB: 85821130368, za provedbu skraćenog stečajnog postupka nad dužnikom LUXOR YACHTING  d.o.o. Kaštel Gomilica, Bruna Bušića 8, OIB: 84432780423,  dana 1. ožujka 2017. godine</w:t>
      </w:r>
    </w:p>
    <w:p w:rsidRDefault="00FB222D" w:rsidP="00FB222D" w:rsidR="00FB222D">
      <w:pPr>
        <w:rPr>
          <w:sz w:val="16"/>
          <w:szCs w:val="16"/>
          <w:lang w:val="hr-HR"/>
        </w:rPr>
      </w:pPr>
    </w:p>
    <w:p w:rsidRDefault="00FB222D" w:rsidP="00FB222D" w:rsidR="00FB222D">
      <w:pPr>
        <w:rPr>
          <w:lang w:val="hr-HR"/>
        </w:rPr>
      </w:pPr>
    </w:p>
    <w:p w:rsidRDefault="00FB222D" w:rsidP="00FB222D" w:rsidR="00FB222D">
      <w:pPr>
        <w:jc w:val="center"/>
        <w:rPr>
          <w:lang w:val="hr-HR"/>
        </w:rPr>
      </w:pPr>
      <w:r>
        <w:rPr>
          <w:lang w:val="hr-HR"/>
        </w:rPr>
        <w:t xml:space="preserve">r i j e š i o   j e                                               </w:t>
      </w:r>
    </w:p>
    <w:p w:rsidRDefault="00FB222D" w:rsidP="00FB222D" w:rsidR="00FB222D">
      <w:pPr>
        <w:pStyle w:val="Naslov3"/>
        <w:ind w:left="705"/>
        <w:rPr>
          <w:b w:val="false"/>
          <w:szCs w:val="24"/>
        </w:rPr>
      </w:pPr>
    </w:p>
    <w:p w:rsidRDefault="00FB222D" w:rsidP="00FB222D" w:rsidR="00FB222D">
      <w:pPr>
        <w:ind w:left="708"/>
        <w:jc w:val="both"/>
        <w:rPr>
          <w:lang w:val="hr-HR"/>
        </w:rPr>
      </w:pPr>
      <w:r>
        <w:rPr>
          <w:lang w:val="hr-HR"/>
        </w:rPr>
        <w:t xml:space="preserve">Obustavlja se skraćeni stečajni postupak nad dužnikom LUXOR YACHTING  d.o.o. Kaštel Gomilica, Bruna Bušića 8, OIB: 84432780423. </w:t>
      </w:r>
    </w:p>
    <w:p w:rsidRDefault="00FB222D" w:rsidP="00FB222D" w:rsidR="00FB222D">
      <w:pPr>
        <w:rPr>
          <w:sz w:val="16"/>
          <w:szCs w:val="16"/>
          <w:lang w:val="hr-HR"/>
        </w:rPr>
      </w:pPr>
    </w:p>
    <w:p w:rsidRDefault="00FB222D" w:rsidP="00FB222D" w:rsidR="00FB222D">
      <w:pPr>
        <w:rPr>
          <w:sz w:val="16"/>
          <w:szCs w:val="16"/>
          <w:lang w:val="hr-HR"/>
        </w:rPr>
      </w:pPr>
    </w:p>
    <w:p w:rsidRDefault="00FB222D" w:rsidP="00FB222D" w:rsidR="00FB222D">
      <w:pPr>
        <w:jc w:val="center"/>
        <w:rPr>
          <w:lang w:val="hr-HR"/>
        </w:rPr>
      </w:pPr>
      <w:r>
        <w:rPr>
          <w:lang w:val="hr-HR"/>
        </w:rPr>
        <w:t>Obrazloženje</w:t>
      </w:r>
    </w:p>
    <w:p w:rsidRDefault="00FB222D" w:rsidP="00FB222D" w:rsidR="00FB222D">
      <w:pPr>
        <w:rPr>
          <w:lang w:val="hr-HR"/>
        </w:rPr>
      </w:pPr>
    </w:p>
    <w:p w:rsidRDefault="00FB222D" w:rsidP="00FB222D" w:rsidR="00FB222D">
      <w:pPr>
        <w:ind w:firstLine="708"/>
        <w:jc w:val="both"/>
        <w:rPr>
          <w:lang w:val="hr-HR"/>
        </w:rPr>
      </w:pPr>
      <w:r>
        <w:rPr>
          <w:lang w:val="hr-HR"/>
        </w:rPr>
        <w:t>Financijska agencija, Regionalni centar Split (u daljnjem tekstu FINA) podnijela je ovom sudu 11.08.2016. god. zahtjev za provedbu skraćenog stečajnog postupka nad dužnikom LUXOR YACHTING  d.o.o. Kaštel Gomilica, Bruna Bušića 8, OIB: 84432780423, a sve sukladno odredbama čl. 444. st. 1. Stečajnog zakona (Narodne novine broj 71/15, dalje SZ).</w:t>
      </w:r>
    </w:p>
    <w:p w:rsidRDefault="00FB222D" w:rsidP="00FB222D" w:rsidR="00FB222D">
      <w:pPr>
        <w:ind w:firstLine="708"/>
        <w:jc w:val="both"/>
        <w:rPr>
          <w:lang w:val="hr-HR"/>
        </w:rPr>
      </w:pPr>
    </w:p>
    <w:p w:rsidRDefault="00FB222D" w:rsidP="00FB222D" w:rsidR="00FB222D">
      <w:pPr>
        <w:ind w:firstLine="708"/>
        <w:jc w:val="both"/>
        <w:rPr>
          <w:lang w:val="hr-HR"/>
        </w:rPr>
      </w:pPr>
      <w:r>
        <w:rPr>
          <w:lang w:val="hr-HR"/>
        </w:rPr>
        <w:t>U podnesenom zahtjevu je navedeno da dužnik na dan 27. srpnja 2016. godine, u Očevidniku redoslijeda osnova za plaćanje, ima evidentirane neizvršene osnove za plaćanje u neprekinutom razdoblju od 120 dana, u ukupnom iznosu od 12.359,00 kn, kao i da prema podacima koji su dostavljeni od Hrvatskog zavoda za mirovinsko osiguranje, dužnik nema zaposlenih.</w:t>
      </w:r>
    </w:p>
    <w:p w:rsidRDefault="00FB222D" w:rsidP="00FB222D" w:rsidR="00FB222D">
      <w:pPr>
        <w:ind w:firstLine="708"/>
        <w:jc w:val="both"/>
        <w:rPr>
          <w:lang w:val="hr-HR"/>
        </w:rPr>
      </w:pPr>
    </w:p>
    <w:p w:rsidRDefault="00FB222D" w:rsidP="00FB222D" w:rsidR="00FB222D">
      <w:pPr>
        <w:ind w:firstLine="708"/>
        <w:jc w:val="both"/>
        <w:rPr>
          <w:lang w:val="hr-HR"/>
        </w:rPr>
      </w:pPr>
      <w:r>
        <w:rPr>
          <w:lang w:val="hr-HR"/>
        </w:rPr>
        <w:t>Sukladno odredbama čl. 430. u vezi s čl. 428. SZ-a, ovaj sud je 17. veljače 2017. godine na mrežnoj stranici e-Oglasna ploča sudova objavio oglas kojim su osobe ovlaštene za zastupanje dužnika pozvane da u roku od 15 dana od dana objave oglasa podnesu sudu javnobilježnički ovjerovljen popis imovine i obveza dužnika na propisanom obrascu, a vjerovnici dužnika su pozvani da najkasnije u roku od 45 dana od objave oglasa predlože otvaranje stečajnog postupka nad dužnikom. U ostavljenom roku niti jedan vjerovnik nije podnio prijedlog za otvaranje stečajnog postupka nad dužnikom.</w:t>
      </w:r>
    </w:p>
    <w:p w:rsidRDefault="00FB222D" w:rsidP="00FB222D" w:rsidR="00FB222D">
      <w:pPr>
        <w:ind w:firstLine="708"/>
        <w:jc w:val="both"/>
        <w:rPr>
          <w:lang w:val="hr-HR"/>
        </w:rPr>
      </w:pPr>
    </w:p>
    <w:p w:rsidRDefault="00FB222D" w:rsidP="00FB222D" w:rsidR="00FB222D">
      <w:pPr>
        <w:ind w:firstLine="708"/>
        <w:jc w:val="both"/>
        <w:rPr>
          <w:lang w:val="hr-HR"/>
        </w:rPr>
      </w:pPr>
    </w:p>
    <w:p w:rsidRDefault="00FB222D" w:rsidP="00FB222D" w:rsidR="00FB222D" w:rsidRPr="00FB222D">
      <w:pPr>
        <w:ind w:firstLine="708"/>
        <w:jc w:val="both"/>
        <w:rPr>
          <w:b/>
          <w:lang w:val="hr-HR"/>
        </w:rPr>
      </w:pPr>
      <w:r>
        <w:rPr>
          <w:lang w:val="hr-HR"/>
        </w:rPr>
        <w:lastRenderedPageBreak/>
        <w:tab/>
      </w:r>
      <w:r>
        <w:rPr>
          <w:lang w:val="hr-HR"/>
        </w:rPr>
        <w:tab/>
      </w:r>
      <w:r>
        <w:rPr>
          <w:lang w:val="hr-HR"/>
        </w:rPr>
        <w:tab/>
      </w:r>
      <w:r>
        <w:rPr>
          <w:lang w:val="hr-HR"/>
        </w:rPr>
        <w:tab/>
      </w:r>
      <w:r>
        <w:rPr>
          <w:lang w:val="hr-HR"/>
        </w:rPr>
        <w:tab/>
        <w:t>2</w:t>
      </w:r>
      <w:r>
        <w:rPr>
          <w:lang w:val="hr-HR"/>
        </w:rPr>
        <w:tab/>
      </w:r>
      <w:r>
        <w:rPr>
          <w:lang w:val="hr-HR"/>
        </w:rPr>
        <w:tab/>
      </w:r>
      <w:r>
        <w:rPr>
          <w:lang w:val="hr-HR"/>
        </w:rPr>
        <w:tab/>
      </w:r>
      <w:r>
        <w:rPr>
          <w:lang w:val="hr-HR"/>
        </w:rPr>
        <w:tab/>
      </w:r>
      <w:r w:rsidRPr="00FB222D">
        <w:rPr>
          <w:b/>
          <w:lang w:val="hr-HR"/>
        </w:rPr>
        <w:t>1.St-1649/2016</w:t>
      </w:r>
    </w:p>
    <w:p w:rsidRDefault="00FB222D" w:rsidP="00FB222D" w:rsidR="00FB222D">
      <w:pPr>
        <w:ind w:firstLine="708"/>
        <w:jc w:val="both"/>
        <w:rPr>
          <w:lang w:val="hr-HR"/>
        </w:rPr>
      </w:pPr>
    </w:p>
    <w:p w:rsidRDefault="00FB222D" w:rsidP="00FB222D" w:rsidR="00FB222D">
      <w:pPr>
        <w:ind w:firstLine="708"/>
        <w:jc w:val="both"/>
        <w:rPr>
          <w:lang w:val="hr-HR"/>
        </w:rPr>
      </w:pPr>
      <w:r>
        <w:rPr>
          <w:lang w:val="hr-HR"/>
        </w:rPr>
        <w:t>Podneskom zaprimljenim kod ovog suda 28.02.2017. god. dužnik je podnio ovom sudu prijedlog za obustavu ovog postupka navodeći kako ne postoje stečajni razlozi budući da dužnik više nema nepodmirenih obveza, a što da je razvidno iz potvrde FINE od 21.02.2017. god.</w:t>
      </w:r>
    </w:p>
    <w:p w:rsidRDefault="00FB222D" w:rsidP="00FB222D" w:rsidR="00FB222D">
      <w:pPr>
        <w:ind w:firstLine="708"/>
        <w:jc w:val="both"/>
        <w:rPr>
          <w:lang w:val="hr-HR"/>
        </w:rPr>
      </w:pPr>
      <w:r>
        <w:rPr>
          <w:lang w:val="hr-HR"/>
        </w:rPr>
        <w:t xml:space="preserve"> </w:t>
      </w:r>
    </w:p>
    <w:p w:rsidRDefault="00FB222D" w:rsidP="00FB222D" w:rsidR="00FB222D">
      <w:pPr>
        <w:ind w:firstLine="708"/>
        <w:jc w:val="both"/>
        <w:rPr>
          <w:lang w:val="hr-HR"/>
        </w:rPr>
      </w:pPr>
      <w:r>
        <w:rPr>
          <w:lang w:val="hr-HR"/>
        </w:rPr>
        <w:t xml:space="preserve">U privitku tog podneska dužnik je dostavio potvrdu FINE od 21.02.2017. god. o blokadi računa i novčanih sredstava, a iz koje potvrde je razvidno da je na dan izdavanja iste kod dužnika evidentirano 0 dana neprekidne blokade te da nepodmirene obveze dužnika na taj dan iznose 0,00 kn. </w:t>
      </w:r>
    </w:p>
    <w:p w:rsidRDefault="00FB222D" w:rsidP="00FB222D" w:rsidR="00FB222D">
      <w:pPr>
        <w:ind w:firstLine="708"/>
        <w:jc w:val="both"/>
        <w:rPr>
          <w:lang w:val="hr-HR"/>
        </w:rPr>
      </w:pPr>
      <w:r>
        <w:rPr>
          <w:lang w:val="hr-HR"/>
        </w:rPr>
        <w:t xml:space="preserve"> </w:t>
      </w:r>
    </w:p>
    <w:p w:rsidRDefault="00FB222D" w:rsidP="00FB222D" w:rsidR="00FB222D">
      <w:pPr>
        <w:ind w:firstLine="708"/>
        <w:jc w:val="both"/>
        <w:rPr>
          <w:lang w:val="hr-HR"/>
        </w:rPr>
      </w:pPr>
      <w:r>
        <w:rPr>
          <w:lang w:val="hr-HR"/>
        </w:rPr>
        <w:t xml:space="preserve">Odredbom čl. 433. SZ-a propisano je da ako nisu ispunjene pretpostavke za istodobno otvaranje i zaključenje skraćenog stečajnog postupka u smislu odredbe čl. 431. SZ-a, sud će obustaviti skraćeni stečajni postupak i odgovarajućom primjenom općih odredbi stečajnog postupka donijeti rješenje o pokretanju prethodnog postupka, odnosno otvaranju stečajnog postupka. </w:t>
      </w:r>
    </w:p>
    <w:p w:rsidRDefault="00FB222D" w:rsidP="00FB222D" w:rsidR="00FB222D">
      <w:pPr>
        <w:ind w:firstLine="708"/>
        <w:jc w:val="both"/>
        <w:rPr>
          <w:lang w:val="hr-HR"/>
        </w:rPr>
      </w:pPr>
    </w:p>
    <w:p w:rsidRDefault="00FB222D" w:rsidP="00FB222D" w:rsidR="00FB222D">
      <w:pPr>
        <w:ind w:firstLine="708"/>
        <w:jc w:val="both"/>
        <w:rPr>
          <w:lang w:val="hr-HR"/>
        </w:rPr>
      </w:pPr>
      <w:r>
        <w:rPr>
          <w:lang w:val="hr-HR"/>
        </w:rPr>
        <w:t xml:space="preserve">Prema odredbi čl. 128. st. 9. SZ-a, ako dužnik do završetka prethodnog postupka postane sposoban za plaćanje, sud će postupak obustaviti. </w:t>
      </w:r>
    </w:p>
    <w:p w:rsidRDefault="00FB222D" w:rsidP="00FB222D" w:rsidR="00FB222D">
      <w:pPr>
        <w:ind w:firstLine="708"/>
        <w:jc w:val="both"/>
        <w:rPr>
          <w:lang w:val="hr-HR"/>
        </w:rPr>
      </w:pPr>
    </w:p>
    <w:p w:rsidRDefault="00FB222D" w:rsidP="00FB222D" w:rsidR="00FB222D">
      <w:pPr>
        <w:ind w:firstLine="708"/>
        <w:jc w:val="both"/>
        <w:rPr>
          <w:lang w:val="hr-HR"/>
        </w:rPr>
      </w:pPr>
      <w:r>
        <w:rPr>
          <w:lang w:val="hr-HR"/>
        </w:rPr>
        <w:t xml:space="preserve">Kako je dakle iz naprijed navedenih potvrda FINE od 21.02.2017. god. razvidno da dužnik više nije u blokadi, odnosno da isti u Očevidniku redoslijeda osnova za plaćanje više nema evidentiranih nepodmirenih obveza za plaćanje, to je samim time očito da je dužnik postao sposoban za plaćanje, a slijedom čega nije ostvarena presumpcija iz čl. 431. st. 1. SZ-a o tome da se smatra da je dužnik nesposoban za plaćanje. Samim time, po ocjeni ovog suda, u konkretnom slučaju nisu ispunjeni uvjeti za donošenje rješenja o otvaranju i zaključenju skraćenog stečajnog postupka. Nadalje, po ocjeni ovog suda nisu ispunjeni uvjeti niti za nastavak ovog postupka primjenom općih odredbi stečajnog postupka, odnosno uvjeti za pokretanje prethodnog postupka radi utvrđivanja uvjeta za otvaranje stečajnog postupka nad dužnikom, budući da je i prije donošenja takvog rješenja očito da dužnik više nije nesposoban za plaćanje. </w:t>
      </w:r>
    </w:p>
    <w:p w:rsidRDefault="00FB222D" w:rsidP="00FB222D" w:rsidR="00FB222D">
      <w:pPr>
        <w:ind w:firstLine="708"/>
        <w:jc w:val="both"/>
        <w:rPr>
          <w:lang w:val="hr-HR"/>
        </w:rPr>
      </w:pPr>
    </w:p>
    <w:p w:rsidRDefault="00FB222D" w:rsidP="00FB222D" w:rsidR="00FB222D">
      <w:pPr>
        <w:ind w:firstLine="708"/>
        <w:jc w:val="both"/>
        <w:rPr>
          <w:lang w:val="hr-HR"/>
        </w:rPr>
      </w:pPr>
      <w:r>
        <w:rPr>
          <w:lang w:val="hr-HR"/>
        </w:rPr>
        <w:t xml:space="preserve">Upravo stoga, a sukladno odredbama čl. 433. u vezi s čl. 128. st. 9. SZ-a, ovaj skraćeni stečajni postupak je valjalo obustaviti, a radi čega je sud i odlučio kao u izreci ovog rješenja. </w:t>
      </w:r>
    </w:p>
    <w:p w:rsidRDefault="00FB222D" w:rsidP="00FB222D" w:rsidR="00FB222D">
      <w:pPr>
        <w:jc w:val="center"/>
        <w:rPr>
          <w:sz w:val="28"/>
          <w:szCs w:val="28"/>
          <w:lang w:val="hr-HR"/>
        </w:rPr>
      </w:pPr>
    </w:p>
    <w:p w:rsidRDefault="00FB222D" w:rsidP="00FB222D" w:rsidR="00FB222D">
      <w:pPr>
        <w:jc w:val="center"/>
        <w:rPr>
          <w:lang w:val="hr-HR"/>
        </w:rPr>
      </w:pPr>
      <w:r>
        <w:rPr>
          <w:lang w:val="hr-HR"/>
        </w:rPr>
        <w:t>U Splitu, 1. ožujka 2017. godine.</w:t>
      </w:r>
    </w:p>
    <w:p w:rsidRDefault="00FB222D" w:rsidP="00FB222D" w:rsidR="00FB222D">
      <w:pPr>
        <w:jc w:val="center"/>
        <w:rPr>
          <w:lang w:val="hr-HR"/>
        </w:rPr>
      </w:pPr>
    </w:p>
    <w:p w:rsidRDefault="00FB222D" w:rsidP="00FB222D" w:rsidR="00FB222D">
      <w:pPr>
        <w:jc w:val="both"/>
        <w:rPr>
          <w:sz w:val="14"/>
          <w:szCs w:val="14"/>
          <w:lang w:val="hr-HR"/>
        </w:rPr>
      </w:pPr>
      <w:r>
        <w:rPr>
          <w:lang w:val="hr-HR"/>
        </w:rPr>
        <w:t xml:space="preserve"> </w:t>
      </w:r>
    </w:p>
    <w:p w:rsidRDefault="00FB222D" w:rsidP="00FB222D" w:rsidR="00FB222D">
      <w:pPr>
        <w:ind w:firstLine="708" w:left="6372"/>
      </w:pPr>
      <w:r>
        <w:t xml:space="preserve">S U D A C </w:t>
      </w:r>
    </w:p>
    <w:p w:rsidRDefault="00FB222D" w:rsidP="00FB222D" w:rsidR="00FB222D">
      <w:pPr>
        <w:ind w:firstLine="708" w:left="5664"/>
      </w:pPr>
    </w:p>
    <w:p w:rsidRDefault="00FB222D" w:rsidP="00FB222D" w:rsidR="00FB222D">
      <w:pPr>
        <w:ind w:firstLine="708" w:left="6372"/>
        <w:jc w:val="both"/>
        <w:rPr>
          <w:u w:val="single"/>
          <w:lang w:val="hr-HR"/>
        </w:rPr>
      </w:pPr>
      <w:r>
        <w:t xml:space="preserve">Velimir Vuković </w:t>
      </w:r>
    </w:p>
    <w:p w:rsidRDefault="00FB222D" w:rsidP="00FB222D" w:rsidR="00FB222D">
      <w:pPr>
        <w:jc w:val="both"/>
        <w:rPr>
          <w:lang w:val="hr-HR"/>
        </w:rPr>
      </w:pPr>
    </w:p>
    <w:p w:rsidRDefault="00FB222D" w:rsidP="00FB222D" w:rsidR="00FB222D">
      <w:pPr>
        <w:jc w:val="both"/>
        <w:rPr>
          <w:lang w:val="hr-HR"/>
        </w:rPr>
      </w:pPr>
      <w:r>
        <w:rPr>
          <w:lang w:val="hr-HR"/>
        </w:rPr>
        <w:t xml:space="preserve">POUKA O PRAVNOM LIJEKU: </w:t>
      </w:r>
    </w:p>
    <w:p w:rsidRDefault="00FB222D" w:rsidP="00FB222D" w:rsidR="00FB222D">
      <w:pPr>
        <w:jc w:val="both"/>
        <w:rPr>
          <w:lang w:val="hr-HR"/>
        </w:rPr>
      </w:pPr>
      <w:r>
        <w:rPr>
          <w:lang w:val="hr-HR"/>
        </w:rPr>
        <w:t xml:space="preserve">Protiv ovog rješenja dopuštena je žalba Visokom trgovačkom sudu Republike Hrvatske u Zagrebu. Žalba se podnosi putem ovog suda, pismeno u tri primjerka, u roku od 8 dana od dostave rješenja. </w:t>
      </w:r>
    </w:p>
    <w:p w:rsidRDefault="00FB222D" w:rsidP="00FB222D" w:rsidR="00FB222D">
      <w:pPr>
        <w:jc w:val="both"/>
        <w:rPr>
          <w:lang w:val="hr-HR"/>
        </w:rPr>
      </w:pPr>
      <w:r>
        <w:rPr>
          <w:lang w:val="hr-HR"/>
        </w:rPr>
        <w:t>DNA:</w:t>
      </w:r>
    </w:p>
    <w:p w:rsidRDefault="00FB222D" w:rsidP="00FB222D" w:rsidR="00FB222D">
      <w:pPr>
        <w:jc w:val="both"/>
        <w:rPr>
          <w:lang w:val="hr-HR"/>
        </w:rPr>
      </w:pPr>
      <w:r>
        <w:rPr>
          <w:lang w:val="hr-HR"/>
        </w:rPr>
        <w:t>-  podnositelju zahtjeva – Financijskoj agenciji, RC Split</w:t>
      </w:r>
    </w:p>
    <w:p w:rsidRDefault="00FB222D" w:rsidP="00FB222D" w:rsidR="00FB222D">
      <w:pPr>
        <w:jc w:val="both"/>
        <w:rPr>
          <w:lang w:val="hr-HR"/>
        </w:rPr>
      </w:pPr>
      <w:r>
        <w:rPr>
          <w:lang w:val="hr-HR"/>
        </w:rPr>
        <w:t xml:space="preserve">-  dužniku </w:t>
      </w:r>
    </w:p>
    <w:p w:rsidRDefault="00FB222D" w:rsidP="00FB222D" w:rsidR="00FB222D">
      <w:pPr>
        <w:jc w:val="both"/>
        <w:rPr>
          <w:lang w:val="hr-HR"/>
        </w:rPr>
      </w:pPr>
      <w:r>
        <w:rPr>
          <w:lang w:val="hr-HR"/>
        </w:rPr>
        <w:t>-  e-oglasna ploča suda (rok 16 dana)</w:t>
      </w:r>
    </w:p>
    <w:p w:rsidRDefault="00FB222D" w:rsidP="00FB222D" w:rsidR="00FB222D">
      <w:pPr>
        <w:jc w:val="both"/>
        <w:rPr>
          <w:lang w:val="hr-HR"/>
        </w:rPr>
      </w:pPr>
      <w:r>
        <w:rPr>
          <w:lang w:val="hr-HR"/>
        </w:rPr>
        <w:t>-  u spis</w:t>
      </w:r>
    </w:p>
    <w:p w:rsidRDefault="00FB222D" w:rsidP="00FB222D" w:rsidR="00FB222D">
      <w:pPr>
        <w:jc w:val="both"/>
        <w:rPr>
          <w:lang w:val="hr-HR"/>
        </w:rPr>
      </w:pPr>
    </w:p>
    <w:p w:rsidRDefault="00FB222D" w:rsidP="00FB222D" w:rsidR="00FB222D">
      <w:pPr>
        <w:jc w:val="both"/>
        <w:rPr>
          <w:lang w:val="hr-HR"/>
        </w:rPr>
      </w:pPr>
    </w:p>
    <w:p w:rsidRDefault="00FB222D" w:rsidP="00FB222D" w:rsidR="00FB222D">
      <w:pPr>
        <w:jc w:val="both"/>
        <w:rPr>
          <w:lang w:val="hr-HR"/>
        </w:rPr>
      </w:pPr>
    </w:p>
    <w:p w:rsidRDefault="00FB222D" w:rsidP="00FB222D" w:rsidR="00FB222D">
      <w:pPr>
        <w:jc w:val="both"/>
        <w:rPr>
          <w:lang w:val="hr-HR"/>
        </w:rPr>
      </w:pPr>
    </w:p>
    <w:p w:rsidRDefault="00FB222D" w:rsidP="00FB222D" w:rsidR="00FB222D"/>
    <w:p w:rsidRDefault="00467B1A" w:rsidR="00823769"/>
    <w:sectPr w:rsidR="00823769">
      <w:pgSz w:h="16838" w:w="11906"/>
      <w:pgMar w:gutter="0" w:footer="708" w:header="708" w:left="1417" w:bottom="1417" w:right="1417" w:top="1417"/>
      <w:cols w:space="708"/>
      <w:docGrid w:linePitch="360"/>
    </w:sectPr>
  </w:body>
</w:document>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Arial Unicode MS">
    <w:panose1 w:val="020B0604020202020204"/>
    <w:charset w:val="00"/>
    <w:family w:val="roman"/>
    <w:notTrueType/>
    <w:pitch w:val="variable"/>
    <w:sig w:csb1="00000000" w:csb0="00000001" w:usb3="00000000" w:usb2="00000000" w:usb1="00000000" w:usb0="00000003"/>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proofState w:grammar="clean" w:spelling="clean"/>
  <w:attachedTemplate r:id="rId1"/>
  <w:defaultTabStop w:val="708"/>
  <w:hyphenationZone w:val="425"/>
  <w:characterSpacingControl w:val="doNotCompress"/>
  <w:savePreviewPicture/>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FB222D"/>
    <w:rsid w:val="000050BF"/>
    <w:rsid w:val="000256D3"/>
    <w:rsid w:val="0010074F"/>
    <w:rsid w:val="00110BE4"/>
    <w:rsid w:val="00132A7E"/>
    <w:rsid w:val="001B56D0"/>
    <w:rsid w:val="001E1B30"/>
    <w:rsid w:val="00204170"/>
    <w:rsid w:val="002854BB"/>
    <w:rsid w:val="003006B3"/>
    <w:rsid w:val="003A4819"/>
    <w:rsid w:val="00454D6B"/>
    <w:rsid w:val="00467B1A"/>
    <w:rsid w:val="005061A6"/>
    <w:rsid w:val="00543C6E"/>
    <w:rsid w:val="0055047E"/>
    <w:rsid w:val="00572E64"/>
    <w:rsid w:val="005C2192"/>
    <w:rsid w:val="005F20F8"/>
    <w:rsid w:val="007766AB"/>
    <w:rsid w:val="008D5DF1"/>
    <w:rsid w:val="00A05026"/>
    <w:rsid w:val="00AB6E49"/>
    <w:rsid w:val="00AC09D9"/>
    <w:rsid w:val="00B01348"/>
    <w:rsid w:val="00B40090"/>
    <w:rsid w:val="00B72C27"/>
    <w:rsid w:val="00B874FD"/>
    <w:rsid w:val="00C655DC"/>
    <w:rsid w:val="00D47954"/>
    <w:rsid w:val="00DE53A8"/>
    <w:rsid w:val="00E72187"/>
    <w:rsid w:val="00EF5686"/>
    <w:rsid w:val="00F82D1F"/>
    <w:rsid w:val="00FB222D"/>
    <w:rsid w:val="00FF105B"/>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0" w:name="heading 1"/>
    <w:lsdException w:qFormat="true" w:uiPriority="0" w:name="heading 2"/>
    <w:lsdException w:qFormat="true" w:uiPriority="0"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FB222D"/>
    <w:rPr>
      <w:rFonts w:cs="Times New Roman" w:eastAsia="Times New Roman"/>
      <w:szCs w:val="24"/>
      <w:lang w:val="en-US"/>
    </w:rPr>
  </w:style>
  <w:style w:styleId="Naslov1" w:type="paragraph">
    <w:name w:val="heading 1"/>
    <w:basedOn w:val="Normal"/>
    <w:next w:val="Normal"/>
    <w:link w:val="Naslov1Char"/>
    <w:qFormat/>
    <w:rsid w:val="00FB222D"/>
    <w:pPr>
      <w:keepNext/>
      <w:jc w:val="center"/>
      <w:outlineLvl w:val="0"/>
    </w:pPr>
    <w:rPr>
      <w:rFonts w:eastAsia="Arial Unicode MS"/>
      <w:b/>
      <w:bCs/>
      <w:lang w:eastAsia="hr-HR" w:val="hr-HR"/>
    </w:rPr>
  </w:style>
  <w:style w:styleId="Naslov2" w:type="paragraph">
    <w:name w:val="heading 2"/>
    <w:basedOn w:val="Normal"/>
    <w:next w:val="Normal"/>
    <w:link w:val="Naslov2Char"/>
    <w:semiHidden/>
    <w:unhideWhenUsed/>
    <w:qFormat/>
    <w:rsid w:val="00FB222D"/>
    <w:pPr>
      <w:keepNext/>
      <w:jc w:val="center"/>
      <w:outlineLvl w:val="1"/>
    </w:pPr>
    <w:rPr>
      <w:rFonts w:eastAsia="Arial Unicode MS"/>
      <w:szCs w:val="20"/>
      <w:lang w:val="hr-HR"/>
    </w:rPr>
  </w:style>
  <w:style w:styleId="Naslov3" w:type="paragraph">
    <w:name w:val="heading 3"/>
    <w:basedOn w:val="Normal"/>
    <w:next w:val="Normal"/>
    <w:link w:val="Naslov3Char"/>
    <w:semiHidden/>
    <w:unhideWhenUsed/>
    <w:qFormat/>
    <w:rsid w:val="00FB222D"/>
    <w:pPr>
      <w:keepNext/>
      <w:jc w:val="both"/>
      <w:outlineLvl w:val="2"/>
    </w:pPr>
    <w:rPr>
      <w:rFonts w:eastAsia="Arial Unicode MS"/>
      <w:b/>
      <w:szCs w:val="20"/>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basedOn w:val="Zadanifontodlomka"/>
    <w:link w:val="Naslov1"/>
    <w:rsid w:val="00FB222D"/>
    <w:rPr>
      <w:rFonts w:cs="Times New Roman" w:eastAsia="Arial Unicode MS"/>
      <w:b/>
      <w:bCs/>
      <w:szCs w:val="24"/>
      <w:lang w:eastAsia="hr-HR"/>
    </w:rPr>
  </w:style>
  <w:style w:customStyle="true" w:styleId="Naslov2Char" w:type="character">
    <w:name w:val="Naslov 2 Char"/>
    <w:basedOn w:val="Zadanifontodlomka"/>
    <w:link w:val="Naslov2"/>
    <w:semiHidden/>
    <w:rsid w:val="00FB222D"/>
    <w:rPr>
      <w:rFonts w:cs="Times New Roman" w:eastAsia="Arial Unicode MS"/>
      <w:szCs w:val="20"/>
    </w:rPr>
  </w:style>
  <w:style w:customStyle="true" w:styleId="Naslov3Char" w:type="character">
    <w:name w:val="Naslov 3 Char"/>
    <w:basedOn w:val="Zadanifontodlomka"/>
    <w:link w:val="Naslov3"/>
    <w:semiHidden/>
    <w:rsid w:val="00FB222D"/>
    <w:rPr>
      <w:rFonts w:cs="Times New Roman" w:eastAsia="Arial Unicode MS"/>
      <w:b/>
      <w:szCs w:val="20"/>
    </w:rPr>
  </w:style>
  <w:style w:customStyle="true" w:styleId="TijelotekstaChar" w:type="character">
    <w:name w:val="Tijelo teksta Char"/>
    <w:aliases w:val="uvlaka 3 Char,uvlaka 2 Char"/>
    <w:basedOn w:val="Zadanifontodlomka"/>
    <w:link w:val="Tijeloteksta"/>
    <w:semiHidden/>
    <w:locked/>
    <w:rsid w:val="00FB222D"/>
    <w:rPr>
      <w:rFonts w:cs="Times New Roman" w:eastAsia="Times New Roman"/>
      <w:lang w:val="en-AU"/>
    </w:rPr>
  </w:style>
  <w:style w:styleId="Tijeloteksta" w:type="paragraph">
    <w:name w:val="Body Text"/>
    <w:aliases w:val="uvlaka 3,uvlaka 2"/>
    <w:basedOn w:val="Normal"/>
    <w:link w:val="TijelotekstaChar"/>
    <w:semiHidden/>
    <w:unhideWhenUsed/>
    <w:rsid w:val="00FB222D"/>
    <w:pPr>
      <w:jc w:val="both"/>
    </w:pPr>
    <w:rPr>
      <w:szCs w:val="22"/>
      <w:lang w:val="en-AU"/>
    </w:rPr>
  </w:style>
  <w:style w:customStyle="true" w:styleId="TijelotekstaChar1" w:type="character">
    <w:name w:val="Tijelo teksta Char1"/>
    <w:basedOn w:val="Zadanifontodlomka"/>
    <w:uiPriority w:val="99"/>
    <w:semiHidden/>
    <w:rsid w:val="00FB222D"/>
    <w:rPr>
      <w:rFonts w:cs="Times New Roman" w:eastAsia="Times New Roman"/>
      <w:szCs w:val="24"/>
      <w:lang w:val="en-US"/>
    </w:rPr>
  </w:style>
  <w:style w:styleId="Tekstbalonia" w:type="paragraph">
    <w:name w:val="Balloon Text"/>
    <w:basedOn w:val="Normal"/>
    <w:link w:val="TekstbaloniaChar"/>
    <w:uiPriority w:val="99"/>
    <w:semiHidden/>
    <w:unhideWhenUsed/>
    <w:rsid w:val="00FB222D"/>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FB222D"/>
    <w:rPr>
      <w:rFonts w:cs="Tahoma" w:eastAsia="Times New Roman" w:hAnsi="Tahoma" w:ascii="Tahoma"/>
      <w:sz w:val="16"/>
      <w:szCs w:val="16"/>
      <w:lang w:val="en-US"/>
    </w:rPr>
  </w:style>
  <w:style w:styleId="Tekstrezerviranogmjesta" w:type="character">
    <w:name w:val="Placeholder Text"/>
    <w:basedOn w:val="Zadanifontodlomka"/>
    <w:uiPriority w:val="99"/>
    <w:semiHidden/>
    <w:rsid w:val="00467B1A"/>
    <w:rPr>
      <w:color w:val="808080"/>
      <w:bdr w:space="0" w:sz="0" w:color="auto" w:val="none"/>
      <w:shd w:fill="auto" w:color="auto" w:val="clear"/>
    </w:rPr>
  </w:style>
  <w:style w:customStyle="true" w:styleId="eSPISCCParagraphDefaultFont" w:type="character">
    <w:name w:val="eSPIS_CC_Paragraph Default Font"/>
    <w:basedOn w:val="Zadanifontodlomka"/>
    <w:rsid w:val="00467B1A"/>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467B1A"/>
    <w:rPr>
      <w:bdr w:space="0" w:sz="0" w:color="auto" w:val="none"/>
      <w:shd w:fill="FFFFCC" w:color="auto" w:val="clear"/>
      <w:lang w:val="hr-HR"/>
    </w:rPr>
  </w:style>
  <w:style w:customStyle="true" w:styleId="PozadinaSvijetloCrvena" w:type="character">
    <w:name w:val="Pozadina_SvijetloCrvena"/>
    <w:basedOn w:val="eSPISCCParagraphDefaultFont"/>
    <w:rsid w:val="00467B1A"/>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467B1A"/>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uiPriority="0"/>
    <w:lsdException w:name="heading 3" w:qFormat="1" w:uiPriority="0"/>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FB222D"/>
    <w:rPr>
      <w:rFonts w:cs="Times New Roman" w:eastAsia="Times New Roman"/>
      <w:szCs w:val="24"/>
      <w:lang w:val="en-US"/>
    </w:rPr>
  </w:style>
  <w:style w:styleId="Naslov1" w:type="paragraph">
    <w:name w:val="heading 1"/>
    <w:basedOn w:val="Normal"/>
    <w:next w:val="Normal"/>
    <w:link w:val="Naslov1Char"/>
    <w:qFormat/>
    <w:rsid w:val="00FB222D"/>
    <w:pPr>
      <w:keepNext/>
      <w:jc w:val="center"/>
      <w:outlineLvl w:val="0"/>
    </w:pPr>
    <w:rPr>
      <w:rFonts w:eastAsia="Arial Unicode MS"/>
      <w:b/>
      <w:bCs/>
      <w:lang w:eastAsia="hr-HR" w:val="hr-HR"/>
    </w:rPr>
  </w:style>
  <w:style w:styleId="Naslov2" w:type="paragraph">
    <w:name w:val="heading 2"/>
    <w:basedOn w:val="Normal"/>
    <w:next w:val="Normal"/>
    <w:link w:val="Naslov2Char"/>
    <w:semiHidden/>
    <w:unhideWhenUsed/>
    <w:qFormat/>
    <w:rsid w:val="00FB222D"/>
    <w:pPr>
      <w:keepNext/>
      <w:jc w:val="center"/>
      <w:outlineLvl w:val="1"/>
    </w:pPr>
    <w:rPr>
      <w:rFonts w:eastAsia="Arial Unicode MS"/>
      <w:szCs w:val="20"/>
      <w:lang w:val="hr-HR"/>
    </w:rPr>
  </w:style>
  <w:style w:styleId="Naslov3" w:type="paragraph">
    <w:name w:val="heading 3"/>
    <w:basedOn w:val="Normal"/>
    <w:next w:val="Normal"/>
    <w:link w:val="Naslov3Char"/>
    <w:semiHidden/>
    <w:unhideWhenUsed/>
    <w:qFormat/>
    <w:rsid w:val="00FB222D"/>
    <w:pPr>
      <w:keepNext/>
      <w:jc w:val="both"/>
      <w:outlineLvl w:val="2"/>
    </w:pPr>
    <w:rPr>
      <w:rFonts w:eastAsia="Arial Unicode MS"/>
      <w:b/>
      <w:szCs w:val="20"/>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basedOn w:val="Zadanifontodlomka"/>
    <w:link w:val="Naslov1"/>
    <w:rsid w:val="00FB222D"/>
    <w:rPr>
      <w:rFonts w:cs="Times New Roman" w:eastAsia="Arial Unicode MS"/>
      <w:b/>
      <w:bCs/>
      <w:szCs w:val="24"/>
      <w:lang w:eastAsia="hr-HR"/>
    </w:rPr>
  </w:style>
  <w:style w:customStyle="1" w:styleId="Naslov2Char" w:type="character">
    <w:name w:val="Naslov 2 Char"/>
    <w:basedOn w:val="Zadanifontodlomka"/>
    <w:link w:val="Naslov2"/>
    <w:semiHidden/>
    <w:rsid w:val="00FB222D"/>
    <w:rPr>
      <w:rFonts w:cs="Times New Roman" w:eastAsia="Arial Unicode MS"/>
      <w:szCs w:val="20"/>
    </w:rPr>
  </w:style>
  <w:style w:customStyle="1" w:styleId="Naslov3Char" w:type="character">
    <w:name w:val="Naslov 3 Char"/>
    <w:basedOn w:val="Zadanifontodlomka"/>
    <w:link w:val="Naslov3"/>
    <w:semiHidden/>
    <w:rsid w:val="00FB222D"/>
    <w:rPr>
      <w:rFonts w:cs="Times New Roman" w:eastAsia="Arial Unicode MS"/>
      <w:b/>
      <w:szCs w:val="20"/>
    </w:rPr>
  </w:style>
  <w:style w:customStyle="1" w:styleId="TijelotekstaChar" w:type="character">
    <w:name w:val="Tijelo teksta Char"/>
    <w:aliases w:val="uvlaka 3 Char,uvlaka 2 Char"/>
    <w:basedOn w:val="Zadanifontodlomka"/>
    <w:link w:val="Tijeloteksta"/>
    <w:semiHidden/>
    <w:locked/>
    <w:rsid w:val="00FB222D"/>
    <w:rPr>
      <w:rFonts w:cs="Times New Roman" w:eastAsia="Times New Roman"/>
      <w:lang w:val="en-AU"/>
    </w:rPr>
  </w:style>
  <w:style w:styleId="Tijeloteksta" w:type="paragraph">
    <w:name w:val="Body Text"/>
    <w:aliases w:val="uvlaka 3,uvlaka 2"/>
    <w:basedOn w:val="Normal"/>
    <w:link w:val="TijelotekstaChar"/>
    <w:semiHidden/>
    <w:unhideWhenUsed/>
    <w:rsid w:val="00FB222D"/>
    <w:pPr>
      <w:jc w:val="both"/>
    </w:pPr>
    <w:rPr>
      <w:szCs w:val="22"/>
      <w:lang w:val="en-AU"/>
    </w:rPr>
  </w:style>
  <w:style w:customStyle="1" w:styleId="TijelotekstaChar1" w:type="character">
    <w:name w:val="Tijelo teksta Char1"/>
    <w:basedOn w:val="Zadanifontodlomka"/>
    <w:uiPriority w:val="99"/>
    <w:semiHidden/>
    <w:rsid w:val="00FB222D"/>
    <w:rPr>
      <w:rFonts w:cs="Times New Roman" w:eastAsia="Times New Roman"/>
      <w:szCs w:val="24"/>
      <w:lang w:val="en-US"/>
    </w:rPr>
  </w:style>
  <w:style w:styleId="Tekstbalonia" w:type="paragraph">
    <w:name w:val="Balloon Text"/>
    <w:basedOn w:val="Normal"/>
    <w:link w:val="TekstbaloniaChar"/>
    <w:uiPriority w:val="99"/>
    <w:semiHidden/>
    <w:unhideWhenUsed/>
    <w:rsid w:val="00FB222D"/>
    <w:rPr>
      <w:rFonts w:ascii="Tahoma" w:cs="Tahoma" w:hAnsi="Tahoma"/>
      <w:sz w:val="16"/>
      <w:szCs w:val="16"/>
    </w:rPr>
  </w:style>
  <w:style w:customStyle="1" w:styleId="TekstbaloniaChar" w:type="character">
    <w:name w:val="Tekst balončića Char"/>
    <w:basedOn w:val="Zadanifontodlomka"/>
    <w:link w:val="Tekstbalonia"/>
    <w:uiPriority w:val="99"/>
    <w:semiHidden/>
    <w:rsid w:val="00FB222D"/>
    <w:rPr>
      <w:rFonts w:ascii="Tahoma" w:cs="Tahoma" w:eastAsia="Times New Roman" w:hAnsi="Tahoma"/>
      <w:sz w:val="16"/>
      <w:szCs w:val="16"/>
      <w:lang w:val="en-US"/>
    </w:rPr>
  </w:style>
  <w:style w:styleId="Tekstrezerviranogmjesta" w:type="character">
    <w:name w:val="Placeholder Text"/>
    <w:basedOn w:val="Zadanifontodlomka"/>
    <w:uiPriority w:val="99"/>
    <w:semiHidden/>
    <w:rsid w:val="00467B1A"/>
    <w:rPr>
      <w:color w:val="808080"/>
      <w:bdr w:color="auto" w:space="0" w:sz="0" w:val="none"/>
      <w:shd w:color="auto" w:fill="auto" w:val="clear"/>
    </w:rPr>
  </w:style>
  <w:style w:customStyle="1" w:styleId="eSPISCCParagraphDefaultFont" w:type="character">
    <w:name w:val="eSPIS_CC_Paragraph Default Font"/>
    <w:basedOn w:val="Zadanifontodlomka"/>
    <w:rsid w:val="00467B1A"/>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467B1A"/>
    <w:rPr>
      <w:bdr w:color="auto" w:space="0" w:sz="0" w:val="none"/>
      <w:shd w:color="auto" w:fill="FFFFCC" w:val="clear"/>
      <w:lang w:val="hr-HR"/>
    </w:rPr>
  </w:style>
  <w:style w:customStyle="1" w:styleId="PozadinaSvijetloCrvena" w:type="character">
    <w:name w:val="Pozadina_SvijetloCrvena"/>
    <w:basedOn w:val="eSPISCCParagraphDefaultFont"/>
    <w:rsid w:val="00467B1A"/>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467B1A"/>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24305430">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 ožujka 2017.</izvorni_sadrzaj>
    <derivirana_varijabla naziv="DomainObject.DatumDonosenjaOdluke_1">1. ožujka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Velimir</izvorni_sadrzaj>
    <derivirana_varijabla naziv="DomainObject.DonositeljOdluke.Ime_1">Velimir</derivirana_varijabla>
  </DomainObject.DonositeljOdluke.Ime>
  <DomainObject.DonositeljOdluke.Prezime>
    <izvorni_sadrzaj>Vuković</izvorni_sadrzaj>
    <derivirana_varijabla naziv="DomainObject.DonositeljOdluke.Prezime_1">Vuković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1649</izvorni_sadrzaj>
    <derivirana_varijabla naziv="DomainObject.Predmet.Broj_1">1649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11. kolovoza 2016.</izvorni_sadrzaj>
    <derivirana_varijabla naziv="DomainObject.Predmet.DatumOsnivanja_1">11. kolovoza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 429.st. 1. Stečajnog zakona</izvorni_sadrzaj>
    <derivirana_varijabla naziv="DomainObject.Predmet.Opis_1">čl. 429.st. 1. Stečajnog zakona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St-1649/2016</izvorni_sadrzaj>
    <derivirana_varijabla naziv="DomainObject.Predmet.OznakaBroj_1">St-1649/2016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LUXOR YACHTING d.o.o. za nautički turizam</izvorni_sadrzaj>
    <derivirana_varijabla naziv="DomainObject.Predmet.ProtustrankaFormated_1">  LUXOR YACHTING d.o.o. za nautički turizam</derivirana_varijabla>
  </DomainObject.Predmet.ProtustrankaFormated>
  <DomainObject.Predmet.ProtustrankaFormatedOIB>
    <izvorni_sadrzaj>  LUXOR YACHTING d.o.o. za nautički turizam, OIB 84432780423</izvorni_sadrzaj>
    <derivirana_varijabla naziv="DomainObject.Predmet.ProtustrankaFormatedOIB_1">  LUXOR YACHTING d.o.o. za nautički turizam, OIB 84432780423</derivirana_varijabla>
  </DomainObject.Predmet.ProtustrankaFormatedOIB>
  <DomainObject.Predmet.ProtustrankaFormatedWithAdress>
    <izvorni_sadrzaj> LUXOR YACHTING d.o.o. za nautički turizam, Bruna Bušića 8, 21214 Kaštel Gomilica</izvorni_sadrzaj>
    <derivirana_varijabla naziv="DomainObject.Predmet.ProtustrankaFormatedWithAdress_1"> LUXOR YACHTING d.o.o. za nautički turizam, Bruna Bušića 8, 21214 Kaštel Gomilica</derivirana_varijabla>
  </DomainObject.Predmet.ProtustrankaFormatedWithAdress>
  <DomainObject.Predmet.ProtustrankaFormatedWithAdressOIB>
    <izvorni_sadrzaj> LUXOR YACHTING d.o.o. za nautički turizam, OIB 84432780423, Bruna Bušića 8, 21214 Kaštel Gomilica</izvorni_sadrzaj>
    <derivirana_varijabla naziv="DomainObject.Predmet.ProtustrankaFormatedWithAdressOIB_1"> LUXOR YACHTING d.o.o. za nautički turizam, OIB 84432780423, Bruna Bušića 8, 21214 Kaštel Gomilica</derivirana_varijabla>
  </DomainObject.Predmet.ProtustrankaFormatedWithAdressOIB>
  <DomainObject.Predmet.ProtustrankaWithAdress>
    <izvorni_sadrzaj>LUXOR YACHTING d.o.o. za nautički turizam Bruna Bušića 8, 21214 Kaštel Gomilica</izvorni_sadrzaj>
    <derivirana_varijabla naziv="DomainObject.Predmet.ProtustrankaWithAdress_1">LUXOR YACHTING d.o.o. za nautički turizam Bruna Bušića 8, 21214 Kaštel Gomilica</derivirana_varijabla>
  </DomainObject.Predmet.ProtustrankaWithAdress>
  <DomainObject.Predmet.ProtustrankaWithAdressOIB>
    <izvorni_sadrzaj>LUXOR YACHTING d.o.o. za nautički turizam, OIB 84432780423, Bruna Bušića 8, 21214 Kaštel Gomilica</izvorni_sadrzaj>
    <derivirana_varijabla naziv="DomainObject.Predmet.ProtustrankaWithAdressOIB_1">LUXOR YACHTING d.o.o. za nautički turizam, OIB 84432780423, Bruna Bušića 8, 21214 Kaštel Gomilica</derivirana_varijabla>
  </DomainObject.Predmet.ProtustrankaWithAdressOIB>
  <DomainObject.Predmet.ProtustrankaNazivFormated>
    <izvorni_sadrzaj>LUXOR YACHTING d.o.o. za nautički turizam</izvorni_sadrzaj>
    <derivirana_varijabla naziv="DomainObject.Predmet.ProtustrankaNazivFormated_1">LUXOR YACHTING d.o.o. za nautički turizam</derivirana_varijabla>
  </DomainObject.Predmet.ProtustrankaNazivFormated>
  <DomainObject.Predmet.ProtustrankaNazivFormatedOIB>
    <izvorni_sadrzaj>LUXOR YACHTING d.o.o. za nautički turizam, OIB 84432780423</izvorni_sadrzaj>
    <derivirana_varijabla naziv="DomainObject.Predmet.ProtustrankaNazivFormatedOIB_1">LUXOR YACHTING d.o.o. za nautički turizam, OIB 84432780423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izvorni_sadrzaj>
    <derivirana_varijabla naziv="DomainObject.Predmet.Referada.Naziv_1">Referada 1</derivirana_varijabla>
  </DomainObject.Predmet.Referada.Naziv>
  <DomainObject.Predmet.Referada.Oznaka>
    <izvorni_sadrzaj>Ref 1</izvorni_sadrzaj>
    <derivirana_varijabla naziv="DomainObject.Predmet.Referada.Oznaka_1">Ref 1</derivirana_varijabla>
  </DomainObject.Predmet.Referada.Oznaka>
  <DomainObject.Predmet.Referada.Prostorija.Naziv>
    <izvorni_sadrzaj>Sudnica, kabinet suca</izvorni_sadrzaj>
    <derivirana_varijabla naziv="DomainObject.Predmet.Referada.Prostorija.Naziv_1">Sudnica, kabinet suca</derivirana_varijabla>
  </DomainObject.Predmet.Referada.Prostorija.Naziv>
  <DomainObject.Predmet.Referada.Prostorija.Oznaka>
    <izvorni_sadrzaj>3,4</izvorni_sadrzaj>
    <derivirana_varijabla naziv="DomainObject.Predmet.Referada.Prostorija.Oznaka_1">3,4</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Velimir Vuković</izvorni_sadrzaj>
    <derivirana_varijabla naziv="DomainObject.Predmet.Referada.Sudac_1">Velimir Vuković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24B, 21000 Split</izvorni_sadrzaj>
    <derivirana_varijabla naziv="DomainObject.Predmet.StrankaFormatedWithAdress_1"> FINANCIJSKA AGENCIJA, RC SPLIT, Mažuranićevo šetalište 24B, 21000 Split</derivirana_varijabla>
  </DomainObject.Predmet.StrankaFormatedWithAdress>
  <DomainObject.Predmet.StrankaFormatedWithAdressOIB>
    <izvorni_sadrzaj> FINANCIJSKA AGENCIJA, RC SPLIT, OIB 85821130368, Mažuranićevo šetalište 24B, 21000 Split</izvorni_sadrzaj>
    <derivirana_varijabla naziv="DomainObject.Predmet.StrankaFormatedWithAdressOIB_1"> FINANCIJSKA AGENCIJA, RC SPLIT, OIB 85821130368, Mažuranićevo šetalište 24B, 21000 Split</derivirana_varijabla>
  </DomainObject.Predmet.StrankaFormatedWithAdressOIB>
  <DomainObject.Predmet.StrankaWithAdress>
    <izvorni_sadrzaj>FINANCIJSKA AGENCIJA, RC SPLIT Mažuranićevo šetalište 24B,21000 Split</izvorni_sadrzaj>
    <derivirana_varijabla naziv="DomainObject.Predmet.StrankaWithAdress_1">FINANCIJSKA AGENCIJA, RC SPLIT Mažuranićevo šetalište 24B,21000 Split</derivirana_varijabla>
  </DomainObject.Predmet.StrankaWithAdress>
  <DomainObject.Predmet.StrankaWithAdressOIB>
    <izvorni_sadrzaj>FINANCIJSKA AGENCIJA, RC SPLIT, OIB 85821130368, Mažuranićevo šetalište 24B,21000 Split</izvorni_sadrzaj>
    <derivirana_varijabla naziv="DomainObject.Predmet.StrankaWithAdressOIB_1">FINANCIJSKA AGENCIJA, RC SPLIT, OIB 85821130368, Mažuranićevo šetalište 24B,21000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izvorni_sadrzaj>
    <derivirana_varijabla naziv="DomainObject.Predmet.TrenutnaLokacijaSpisa.Naziv_1">Referada 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12359.00</izvorni_sadrzaj>
    <derivirana_varijabla naziv="DomainObject.Predmet.TrenutnaVrijednost_1">12359.00</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Marija Elez</izvorni_sadrzaj>
    <derivirana_varijabla naziv="DomainObject.Predmet.Zapisnicar_1">Marija Elez</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24B, 21000 Split</item>
    </izvorni_sadrzaj>
    <derivirana_varijabla naziv="DomainObject.Predmet.StrankaListFormatedWithAdress_1">
      <item>FINANCIJSKA AGENCIJA, RC SPLIT, Mažuranićevo šetalište 24B, 21000 Split</item>
    </derivirana_varijabla>
  </DomainObject.Predmet.StrankaListFormatedWithAdress>
  <DomainObject.Predmet.StrankaListFormatedWithAdressOIB>
    <izvorni_sadrzaj>
      <item>FINANCIJSKA AGENCIJA, RC SPLIT, OIB 85821130368, Mažuranićevo šetalište 24B, 21000 Split</item>
    </izvorni_sadrzaj>
    <derivirana_varijabla naziv="DomainObject.Predmet.StrankaListFormatedWithAdressOIB_1">
      <item>FINANCIJSKA AGENCIJA, RC SPLIT, OIB 85821130368, Mažuranićevo šetalište 24B,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LUXOR YACHTING d.o.o. za nautički turizam</item>
    </izvorni_sadrzaj>
    <derivirana_varijabla naziv="DomainObject.Predmet.ProtuStrankaListFormated_1">
      <item>LUXOR YACHTING d.o.o. za nautički turizam</item>
    </derivirana_varijabla>
  </DomainObject.Predmet.ProtuStrankaListFormated>
  <DomainObject.Predmet.ProtuStrankaListFormatedOIB>
    <izvorni_sadrzaj>
      <item>LUXOR YACHTING d.o.o. za nautički turizam, OIB 84432780423</item>
    </izvorni_sadrzaj>
    <derivirana_varijabla naziv="DomainObject.Predmet.ProtuStrankaListFormatedOIB_1">
      <item>LUXOR YACHTING d.o.o. za nautički turizam, OIB 84432780423</item>
    </derivirana_varijabla>
  </DomainObject.Predmet.ProtuStrankaListFormatedOIB>
  <DomainObject.Predmet.ProtuStrankaListFormatedWithAdress>
    <izvorni_sadrzaj>
      <item>LUXOR YACHTING d.o.o. za nautički turizam, Bruna Bušića 8, 21214 Kaštel Gomilica</item>
    </izvorni_sadrzaj>
    <derivirana_varijabla naziv="DomainObject.Predmet.ProtuStrankaListFormatedWithAdress_1">
      <item>LUXOR YACHTING d.o.o. za nautički turizam, Bruna Bušića 8, 21214 Kaštel Gomilica</item>
    </derivirana_varijabla>
  </DomainObject.Predmet.ProtuStrankaListFormatedWithAdress>
  <DomainObject.Predmet.ProtuStrankaListFormatedWithAdressOIB>
    <izvorni_sadrzaj>
      <item>LUXOR YACHTING d.o.o. za nautički turizam, OIB 84432780423, Bruna Bušića 8, 21214 Kaštel Gomilica</item>
    </izvorni_sadrzaj>
    <derivirana_varijabla naziv="DomainObject.Predmet.ProtuStrankaListFormatedWithAdressOIB_1">
      <item>LUXOR YACHTING d.o.o. za nautički turizam, OIB 84432780423, Bruna Bušića 8, 21214 Kaštel Gomilica</item>
    </derivirana_varijabla>
  </DomainObject.Predmet.ProtuStrankaListFormatedWithAdressOIB>
  <DomainObject.Predmet.ProtuStrankaListNazivFormated>
    <izvorni_sadrzaj>
      <item>LUXOR YACHTING d.o.o. za nautički turizam</item>
    </izvorni_sadrzaj>
    <derivirana_varijabla naziv="DomainObject.Predmet.ProtuStrankaListNazivFormated_1">
      <item>LUXOR YACHTING d.o.o. za nautički turizam</item>
    </derivirana_varijabla>
  </DomainObject.Predmet.ProtuStrankaListNazivFormated>
  <DomainObject.Predmet.ProtuStrankaListNazivFormatedOIB>
    <izvorni_sadrzaj>
      <item>LUXOR YACHTING d.o.o. za nautički turizam, OIB 84432780423</item>
    </izvorni_sadrzaj>
    <derivirana_varijabla naziv="DomainObject.Predmet.ProtuStrankaListNazivFormatedOIB_1">
      <item>LUXOR YACHTING d.o.o. za nautički turizam, OIB 84432780423</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 ožujka 2017.</izvorni_sadrzaj>
    <derivirana_varijabla naziv="DomainObject.Datum_1">1. ožujka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LUXOR YACHTING d.o.o. za nautički turizam</izvorni_sadrzaj>
    <derivirana_varijabla naziv="DomainObject.Predmet.ProtustrankaIDrugi_1">LUXOR YACHTING d.o.o. za nautički turizam</derivirana_varijabla>
  </DomainObject.Predmet.ProtustrankaIDrugi>
  <DomainObject.Predmet.StrankaIDrugiAdressOIB>
    <izvorni_sadrzaj>FINANCIJSKA AGENCIJA, RC SPLIT, OIB 85821130368, Mažuranićevo šetalište 24B, 21000 Split</izvorni_sadrzaj>
    <derivirana_varijabla naziv="DomainObject.Predmet.StrankaIDrugiAdressOIB_1">FINANCIJSKA AGENCIJA, RC SPLIT, OIB 85821130368, Mažuranićevo šetalište 24B, 21000 Split</derivirana_varijabla>
  </DomainObject.Predmet.StrankaIDrugiAdressOIB>
  <DomainObject.Predmet.ProtustrankaIDrugiAdressOIB>
    <izvorni_sadrzaj>LUXOR YACHTING d.o.o. za nautički turizam, OIB 84432780423, Bruna Bušića 8, 21214 Kaštel Gomilica</izvorni_sadrzaj>
    <derivirana_varijabla naziv="DomainObject.Predmet.ProtustrankaIDrugiAdressOIB_1">LUXOR YACHTING d.o.o. za nautički turizam, OIB 84432780423, Bruna Bušića 8, 21214 Kaštel Gomilica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RC SPLIT</item>
      <item>LUXOR YACHTING d.o.o. za nautički turizam</item>
    </izvorni_sadrzaj>
    <derivirana_varijabla naziv="DomainObject.Predmet.SudioniciListNaziv_1">
      <item>FINANCIJSKA AGENCIJA, RC SPLIT</item>
      <item>LUXOR YACHTING d.o.o. za nautički turizam</item>
    </derivirana_varijabla>
  </DomainObject.Predmet.SudioniciListNaziv>
  <DomainObject.Predmet.SudioniciListAdressOIB>
    <izvorni_sadrzaj>
      <item>FINANCIJSKA AGENCIJA, RC SPLIT, OIB 85821130368, Mažuranićevo šetalište 24B,21000 Split</item>
      <item>LUXOR YACHTING d.o.o. za nautički turizam, OIB 84432780423, Bruna Bušića 8,21214 Kaštel Gomilica</item>
    </izvorni_sadrzaj>
    <derivirana_varijabla naziv="DomainObject.Predmet.SudioniciListAdressOIB_1">
      <item>FINANCIJSKA AGENCIJA, RC SPLIT, OIB 85821130368, Mažuranićevo šetalište 24B,21000 Split</item>
      <item>LUXOR YACHTING d.o.o. za nautički turizam, OIB 84432780423, Bruna Bušića 8,21214 Kaštel Gomilica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84432780423</item>
    </izvorni_sadrzaj>
    <derivirana_varijabla naziv="DomainObject.Predmet.SudioniciListNazivOIB_1">
      <item>, OIB 85821130368</item>
      <item>, OIB 84432780423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715</properties:Words>
  <properties:Characters>3811</properties:Characters>
  <properties:Lines>104</properties:Lines>
  <properties:Paragraphs>30</properties:Paragraphs>
  <properties:TotalTime>13</properties:TotalTime>
  <properties:ScaleCrop>false</properties:ScaleCrop>
  <properties:HeadingPairs>
    <vt:vector size="4" baseType="variant">
      <vt:variant>
        <vt:lpstr>Naslov</vt:lpstr>
      </vt:variant>
      <vt:variant>
        <vt:i4>1</vt:i4>
      </vt:variant>
      <vt:variant>
        <vt:lpstr>Naslovi</vt:lpstr>
      </vt:variant>
      <vt:variant>
        <vt:i4>6</vt:i4>
      </vt:variant>
    </vt:vector>
  </properties:HeadingPairs>
  <properties:TitlesOfParts>
    <vt:vector size="7" baseType="lpstr">
      <vt:lpstr/>
      <vt:lpstr>1.St-1649/2016</vt:lpstr>
      <vt:lpstr/>
      <vt:lpstr>REPUBLIKA HRVATSKA</vt:lpstr>
      <vt:lpstr>U   I M E   R E P U B L I K E   H R V A T S K E</vt:lpstr>
      <vt:lpstr>    R J E Š E NJ E</vt:lpstr>
      <vt:lpstr>        </vt:lpstr>
    </vt:vector>
  </properties:TitlesOfParts>
  <properties:LinksUpToDate>false</properties:LinksUpToDate>
  <properties:CharactersWithSpaces>4615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2017-03-01T06:48:00Z</dcterms:created>
  <dc:creator>Marija Elez</dc:creator>
  <cp:lastModifiedBy>Marija Elez</cp:lastModifiedBy>
  <cp:lastPrinted>2017-03-01T07:02:00Z</cp:lastPrinted>
  <dcterms:modified xmlns:xsi="http://www.w3.org/2001/XMLSchema-instance" xsi:type="dcterms:W3CDTF">2017-03-01T07:03:00Z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3</vt:i4>
  </prop:property>
</prop:Properties>
</file>