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7898bb" w14:paraId="37898bb" w:rsidRDefault="00B803A8" w:rsidR="00B803A8" w:rsidRPr="000D3824">
      <w:pPr>
        <w15:collapsed w:val="false"/>
        <w:rPr>
          <w:rFonts w:hAnsi="Times New Roman" w:ascii="Times New Roman"/>
          <w:lang w:val="hr-HR"/>
        </w:rPr>
      </w:pPr>
      <w:bookmarkStart w:name="_GoBack" w:id="0"/>
      <w:bookmarkEnd w:id="0"/>
      <w:r w:rsidRPr="000D3824">
        <w:rPr>
          <w:rFonts w:hAnsi="Times New Roman" w:ascii="Times New Roman"/>
          <w:noProof/>
          <w:lang w:val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8957BC" w:rsidP="008957BC" w:rsidR="008957BC" w:rsidRPr="000D3824">
      <w:pPr>
        <w:jc w:val="both"/>
        <w:rPr>
          <w:rFonts w:hAnsi="Times New Roman" w:ascii="Times New Roman"/>
          <w:szCs w:val="24"/>
          <w:lang w:val="hr-HR"/>
        </w:rPr>
      </w:pPr>
      <w:r w:rsidRPr="000D3824">
        <w:rPr>
          <w:rFonts w:hAnsi="Times New Roman" w:ascii="Times New Roman"/>
          <w:szCs w:val="24"/>
          <w:lang w:val="hr-HR"/>
        </w:rPr>
        <w:t>REPUBLIKA  HRVATSKA</w:t>
      </w:r>
    </w:p>
    <w:p w:rsidRDefault="008957BC" w:rsidP="008957BC" w:rsidR="008957BC" w:rsidRPr="000D3824">
      <w:pPr>
        <w:jc w:val="both"/>
        <w:rPr>
          <w:rFonts w:hAnsi="Times New Roman" w:ascii="Times New Roman"/>
          <w:szCs w:val="24"/>
          <w:lang w:val="hr-HR"/>
        </w:rPr>
      </w:pPr>
      <w:r w:rsidRPr="000D3824">
        <w:rPr>
          <w:rFonts w:hAnsi="Times New Roman" w:ascii="Times New Roman"/>
          <w:szCs w:val="24"/>
          <w:lang w:val="hr-HR"/>
        </w:rPr>
        <w:t>TRGOVAČK</w:t>
      </w:r>
      <w:r w:rsidR="0063777B" w:rsidRPr="000D3824">
        <w:rPr>
          <w:rFonts w:hAnsi="Times New Roman" w:ascii="Times New Roman"/>
          <w:szCs w:val="24"/>
          <w:lang w:val="hr-HR"/>
        </w:rPr>
        <w:t>I SUD U ZAGREBU</w:t>
      </w:r>
      <w:r w:rsidR="0063777B" w:rsidRPr="000D3824">
        <w:rPr>
          <w:rFonts w:hAnsi="Times New Roman" w:ascii="Times New Roman"/>
          <w:szCs w:val="24"/>
          <w:lang w:val="hr-HR"/>
        </w:rPr>
        <w:tab/>
      </w:r>
      <w:r w:rsidR="0063777B" w:rsidRPr="000D3824">
        <w:rPr>
          <w:rFonts w:hAnsi="Times New Roman" w:ascii="Times New Roman"/>
          <w:szCs w:val="24"/>
          <w:lang w:val="hr-HR"/>
        </w:rPr>
        <w:tab/>
      </w:r>
      <w:r w:rsidR="0063777B" w:rsidRPr="000D3824">
        <w:rPr>
          <w:rFonts w:hAnsi="Times New Roman" w:ascii="Times New Roman"/>
          <w:szCs w:val="24"/>
          <w:lang w:val="hr-HR"/>
        </w:rPr>
        <w:tab/>
      </w:r>
      <w:r w:rsidR="0063777B" w:rsidRPr="000D3824">
        <w:rPr>
          <w:rFonts w:hAnsi="Times New Roman" w:ascii="Times New Roman"/>
          <w:szCs w:val="24"/>
          <w:lang w:val="hr-HR"/>
        </w:rPr>
        <w:tab/>
      </w:r>
      <w:r w:rsidR="0063777B" w:rsidRPr="000D3824">
        <w:rPr>
          <w:rFonts w:hAnsi="Times New Roman" w:ascii="Times New Roman"/>
          <w:szCs w:val="24"/>
          <w:lang w:val="hr-HR"/>
        </w:rPr>
        <w:tab/>
        <w:t xml:space="preserve"> </w:t>
      </w:r>
    </w:p>
    <w:p w:rsidRDefault="008957BC" w:rsidP="008957BC" w:rsidR="008957BC" w:rsidRPr="000D3824">
      <w:pPr>
        <w:jc w:val="both"/>
        <w:rPr>
          <w:rFonts w:hAnsi="Times New Roman" w:ascii="Times New Roman"/>
          <w:szCs w:val="24"/>
          <w:lang w:val="hr-HR"/>
        </w:rPr>
      </w:pPr>
      <w:r w:rsidRPr="000D3824">
        <w:rPr>
          <w:rFonts w:hAnsi="Times New Roman" w:ascii="Times New Roman"/>
          <w:szCs w:val="24"/>
          <w:lang w:val="hr-HR"/>
        </w:rPr>
        <w:t>Zagreb, Amruševa 2/II</w:t>
      </w:r>
    </w:p>
    <w:p w:rsidRDefault="008957BC" w:rsidP="008C1BD5" w:rsidR="008C1BD5" w:rsidRPr="000D3824">
      <w:pPr>
        <w:jc w:val="right"/>
        <w:rPr>
          <w:rFonts w:hAnsi="Times New Roman" w:ascii="Times New Roman"/>
          <w:lang w:val="hr-HR"/>
        </w:rPr>
      </w:pPr>
      <w:r w:rsidRPr="000D3824">
        <w:rPr>
          <w:rFonts w:hAnsi="Times New Roman" w:ascii="Times New Roman"/>
          <w:szCs w:val="24"/>
          <w:lang w:val="hr-HR"/>
        </w:rPr>
        <w:tab/>
      </w:r>
      <w:r w:rsidRPr="000D3824">
        <w:rPr>
          <w:rFonts w:hAnsi="Times New Roman" w:ascii="Times New Roman"/>
          <w:szCs w:val="24"/>
          <w:lang w:val="hr-HR"/>
        </w:rPr>
        <w:tab/>
      </w:r>
      <w:r w:rsidRPr="000D3824">
        <w:rPr>
          <w:rFonts w:hAnsi="Times New Roman" w:ascii="Times New Roman"/>
          <w:szCs w:val="24"/>
          <w:lang w:val="hr-HR"/>
        </w:rPr>
        <w:tab/>
      </w:r>
      <w:r w:rsidR="00EE23D3" w:rsidRPr="000D3824">
        <w:rPr>
          <w:rFonts w:hAnsi="Times New Roman" w:ascii="Times New Roman"/>
          <w:szCs w:val="24"/>
          <w:lang w:val="hr-HR"/>
        </w:rPr>
        <w:t xml:space="preserve">                                        </w:t>
      </w:r>
      <w:r w:rsidR="00C873A3" w:rsidRPr="000D3824">
        <w:rPr>
          <w:rFonts w:hAnsi="Times New Roman" w:ascii="Times New Roman"/>
          <w:szCs w:val="24"/>
          <w:lang w:val="hr-HR"/>
        </w:rPr>
        <w:t>87. St-3056/2018</w:t>
      </w:r>
      <w:r w:rsidR="008C1BD5" w:rsidRPr="000D3824">
        <w:rPr>
          <w:rFonts w:hAnsi="Times New Roman" w:ascii="Times New Roman"/>
          <w:lang w:val="hr-HR"/>
        </w:rPr>
        <w:t xml:space="preserve">  </w:t>
      </w:r>
    </w:p>
    <w:p w:rsidRDefault="008C1BD5" w:rsidP="008C1BD5" w:rsidR="008C1BD5" w:rsidRPr="000D3824">
      <w:pPr>
        <w:jc w:val="center"/>
        <w:rPr>
          <w:rFonts w:hAnsi="Times New Roman" w:ascii="Times New Roman"/>
          <w:lang w:val="hr-HR"/>
        </w:rPr>
      </w:pPr>
    </w:p>
    <w:p w:rsidRDefault="008C1BD5" w:rsidP="008C1BD5" w:rsidR="008C1BD5" w:rsidRPr="000D3824">
      <w:pPr>
        <w:jc w:val="center"/>
        <w:rPr>
          <w:rFonts w:hAnsi="Times New Roman" w:ascii="Times New Roman"/>
          <w:lang w:val="hr-HR"/>
        </w:rPr>
      </w:pPr>
      <w:r w:rsidRPr="000D3824">
        <w:rPr>
          <w:rFonts w:hAnsi="Times New Roman" w:ascii="Times New Roman"/>
          <w:lang w:val="hr-HR"/>
        </w:rPr>
        <w:t>U  I M E  R E P U B L I K E  H R V A T S K E</w:t>
      </w:r>
    </w:p>
    <w:p w:rsidRDefault="008C1BD5" w:rsidP="008C1BD5" w:rsidR="008C1BD5" w:rsidRPr="000D3824">
      <w:pPr>
        <w:jc w:val="center"/>
        <w:rPr>
          <w:rFonts w:hAnsi="Times New Roman" w:ascii="Times New Roman"/>
          <w:lang w:val="hr-HR"/>
        </w:rPr>
      </w:pPr>
    </w:p>
    <w:p w:rsidRDefault="008C1BD5" w:rsidP="008C1BD5" w:rsidR="008C1BD5" w:rsidRPr="000D3824">
      <w:pPr>
        <w:jc w:val="center"/>
        <w:rPr>
          <w:rFonts w:hAnsi="Times New Roman" w:ascii="Times New Roman"/>
          <w:lang w:val="hr-HR"/>
        </w:rPr>
      </w:pPr>
      <w:r w:rsidRPr="000D3824">
        <w:rPr>
          <w:rFonts w:hAnsi="Times New Roman" w:ascii="Times New Roman"/>
          <w:lang w:val="hr-HR"/>
        </w:rPr>
        <w:t>R J E Š E N J E</w:t>
      </w:r>
    </w:p>
    <w:p w:rsidRDefault="008C1BD5" w:rsidP="008C1BD5" w:rsidR="008C1BD5" w:rsidRPr="000D3824">
      <w:pPr>
        <w:jc w:val="both"/>
        <w:rPr>
          <w:rFonts w:hAnsi="Times New Roman" w:ascii="Times New Roman"/>
          <w:lang w:val="hr-HR"/>
        </w:rPr>
      </w:pPr>
    </w:p>
    <w:p w:rsidRDefault="008C1BD5" w:rsidP="008C1BD5" w:rsidR="008C1BD5" w:rsidRPr="000D3824">
      <w:pPr>
        <w:ind w:firstLine="708"/>
        <w:jc w:val="both"/>
        <w:rPr>
          <w:rFonts w:hAnsi="Times New Roman" w:ascii="Times New Roman"/>
          <w:lang w:val="hr-HR"/>
        </w:rPr>
      </w:pPr>
      <w:r w:rsidRPr="000D3824">
        <w:rPr>
          <w:rFonts w:hAnsi="Times New Roman" w:ascii="Times New Roman"/>
          <w:lang w:val="hr-HR"/>
        </w:rPr>
        <w:t xml:space="preserve">Trgovački sud u Zagrebu, sudac Marija Bakula Vugrinec, u stečajnom postupku u </w:t>
      </w:r>
      <w:r w:rsidRPr="00C04F5F">
        <w:rPr>
          <w:rFonts w:hAnsi="Times New Roman" w:ascii="Times New Roman"/>
          <w:lang w:val="hr-HR"/>
        </w:rPr>
        <w:t xml:space="preserve">povodu prijedloga predlagatelja FINANCIJSKE AGENCIJE, OIB 85821130368, Zagreb, Ulica grada Vukovara 70, za pokretanje stečajnog postupka nad dužnikom </w:t>
      </w:r>
      <w:r w:rsidR="00C873A3" w:rsidRPr="00C04F5F">
        <w:rPr>
          <w:rFonts w:hAnsi="Times New Roman" w:ascii="Times New Roman"/>
          <w:szCs w:val="24"/>
          <w:lang w:val="hr-HR"/>
        </w:rPr>
        <w:t>SRAKEC GRADNJA</w:t>
      </w:r>
      <w:r w:rsidR="00C873A3" w:rsidRPr="000D3824">
        <w:rPr>
          <w:rFonts w:hAnsi="Times New Roman" w:ascii="Times New Roman"/>
          <w:szCs w:val="24"/>
          <w:lang w:val="hr-HR"/>
        </w:rPr>
        <w:t xml:space="preserve"> j.d.o.o., OIB 54161021179, Sesvete, Ulica Kaktusa 10, </w:t>
      </w:r>
      <w:r w:rsidR="00C873A3" w:rsidRPr="000D3824">
        <w:rPr>
          <w:rFonts w:hAnsi="Times New Roman" w:ascii="Times New Roman"/>
          <w:lang w:val="hr-HR"/>
        </w:rPr>
        <w:t>13. veljače</w:t>
      </w:r>
      <w:r w:rsidRPr="000D3824">
        <w:rPr>
          <w:rFonts w:hAnsi="Times New Roman" w:ascii="Times New Roman"/>
          <w:lang w:val="hr-HR"/>
        </w:rPr>
        <w:t xml:space="preserve"> 2019.</w:t>
      </w:r>
    </w:p>
    <w:p w:rsidRDefault="008957BC" w:rsidP="008C1BD5" w:rsidR="008C6909" w:rsidRPr="000D3824">
      <w:pPr>
        <w:jc w:val="right"/>
        <w:rPr>
          <w:rFonts w:hAnsi="Times New Roman" w:ascii="Times New Roman"/>
          <w:szCs w:val="24"/>
          <w:lang w:val="hr-HR"/>
        </w:rPr>
      </w:pPr>
      <w:r w:rsidRPr="000D3824">
        <w:rPr>
          <w:rFonts w:hAnsi="Times New Roman" w:ascii="Times New Roman"/>
          <w:szCs w:val="24"/>
          <w:lang w:val="hr-HR"/>
        </w:rPr>
        <w:tab/>
      </w:r>
      <w:r w:rsidRPr="000D3824">
        <w:rPr>
          <w:rFonts w:hAnsi="Times New Roman" w:ascii="Times New Roman"/>
          <w:szCs w:val="24"/>
          <w:lang w:val="hr-HR"/>
        </w:rPr>
        <w:tab/>
      </w:r>
      <w:r w:rsidRPr="000D3824">
        <w:rPr>
          <w:rFonts w:hAnsi="Times New Roman" w:ascii="Times New Roman"/>
          <w:szCs w:val="24"/>
          <w:lang w:val="hr-HR"/>
        </w:rPr>
        <w:tab/>
      </w:r>
      <w:r w:rsidRPr="000D3824">
        <w:rPr>
          <w:rFonts w:hAnsi="Times New Roman" w:ascii="Times New Roman"/>
          <w:szCs w:val="24"/>
          <w:lang w:val="hr-HR"/>
        </w:rPr>
        <w:tab/>
      </w:r>
    </w:p>
    <w:p w:rsidRDefault="008957BC" w:rsidP="008C6909" w:rsidR="008957BC" w:rsidRPr="000D3824">
      <w:pPr>
        <w:jc w:val="center"/>
        <w:rPr>
          <w:rFonts w:hAnsi="Times New Roman" w:ascii="Times New Roman"/>
          <w:szCs w:val="24"/>
          <w:lang w:val="hr-HR"/>
        </w:rPr>
      </w:pPr>
      <w:r w:rsidRPr="000D3824">
        <w:rPr>
          <w:rFonts w:hAnsi="Times New Roman" w:ascii="Times New Roman"/>
          <w:szCs w:val="24"/>
          <w:lang w:val="hr-HR"/>
        </w:rPr>
        <w:t>r i j e š i o    j e</w:t>
      </w:r>
    </w:p>
    <w:p w:rsidRDefault="008957BC" w:rsidP="008957BC" w:rsidR="008957BC" w:rsidRPr="000D3824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8957BC" w:rsidR="00D02AFE" w:rsidRPr="000D3824">
      <w:pPr>
        <w:jc w:val="both"/>
        <w:rPr>
          <w:rFonts w:hAnsi="Times New Roman" w:ascii="Times New Roman"/>
          <w:szCs w:val="24"/>
          <w:lang w:val="hr-HR"/>
        </w:rPr>
      </w:pPr>
      <w:r w:rsidRPr="000D3824">
        <w:rPr>
          <w:rFonts w:hAnsi="Times New Roman" w:ascii="Times New Roman"/>
          <w:szCs w:val="24"/>
          <w:lang w:val="hr-HR"/>
        </w:rPr>
        <w:t xml:space="preserve"> </w:t>
      </w:r>
      <w:r w:rsidRPr="000D3824">
        <w:rPr>
          <w:rFonts w:hAnsi="Times New Roman" w:ascii="Times New Roman"/>
          <w:szCs w:val="24"/>
          <w:lang w:val="hr-HR"/>
        </w:rPr>
        <w:tab/>
        <w:t xml:space="preserve">Obustavlja se stečajni postupak nad dužnikom </w:t>
      </w:r>
      <w:r w:rsidR="00C873A3" w:rsidRPr="000D3824">
        <w:rPr>
          <w:rFonts w:hAnsi="Times New Roman" w:ascii="Times New Roman"/>
          <w:szCs w:val="24"/>
          <w:lang w:val="hr-HR"/>
        </w:rPr>
        <w:t>SRAKEC GRADNJA j.d.o.o., OIB 54161021179, Sesvete, Ulica Kaktusa 10.</w:t>
      </w:r>
    </w:p>
    <w:p w:rsidRDefault="008957BC" w:rsidP="008957BC" w:rsidR="00A4746D" w:rsidRPr="000D3824">
      <w:pPr>
        <w:jc w:val="both"/>
        <w:rPr>
          <w:rFonts w:hAnsi="Times New Roman" w:ascii="Times New Roman"/>
          <w:szCs w:val="24"/>
          <w:lang w:val="hr-HR"/>
        </w:rPr>
      </w:pPr>
      <w:r w:rsidRPr="000D3824">
        <w:rPr>
          <w:rFonts w:hAnsi="Times New Roman" w:ascii="Times New Roman"/>
          <w:szCs w:val="24"/>
          <w:lang w:val="hr-HR"/>
        </w:rPr>
        <w:tab/>
      </w:r>
      <w:r w:rsidRPr="000D3824">
        <w:rPr>
          <w:rFonts w:hAnsi="Times New Roman" w:ascii="Times New Roman"/>
          <w:szCs w:val="24"/>
          <w:lang w:val="hr-HR"/>
        </w:rPr>
        <w:tab/>
      </w:r>
      <w:r w:rsidRPr="000D3824">
        <w:rPr>
          <w:rFonts w:hAnsi="Times New Roman" w:ascii="Times New Roman"/>
          <w:szCs w:val="24"/>
          <w:lang w:val="hr-HR"/>
        </w:rPr>
        <w:tab/>
      </w:r>
      <w:r w:rsidRPr="000D3824">
        <w:rPr>
          <w:rFonts w:hAnsi="Times New Roman" w:ascii="Times New Roman"/>
          <w:szCs w:val="24"/>
          <w:lang w:val="hr-HR"/>
        </w:rPr>
        <w:tab/>
      </w:r>
      <w:r w:rsidRPr="000D3824">
        <w:rPr>
          <w:rFonts w:hAnsi="Times New Roman" w:ascii="Times New Roman"/>
          <w:szCs w:val="24"/>
          <w:lang w:val="hr-HR"/>
        </w:rPr>
        <w:tab/>
      </w:r>
    </w:p>
    <w:p w:rsidRDefault="008957BC" w:rsidP="00DF5074" w:rsidR="008957BC" w:rsidRPr="000D3824">
      <w:pPr>
        <w:jc w:val="center"/>
        <w:rPr>
          <w:rFonts w:hAnsi="Times New Roman" w:ascii="Times New Roman"/>
          <w:szCs w:val="24"/>
          <w:lang w:val="hr-HR"/>
        </w:rPr>
      </w:pPr>
      <w:r w:rsidRPr="000D3824">
        <w:rPr>
          <w:rFonts w:hAnsi="Times New Roman" w:ascii="Times New Roman"/>
          <w:szCs w:val="24"/>
          <w:lang w:val="hr-HR"/>
        </w:rPr>
        <w:t>Obrazloženje</w:t>
      </w:r>
    </w:p>
    <w:p w:rsidRDefault="008957BC" w:rsidP="008957BC" w:rsidR="008957BC" w:rsidRPr="000D3824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443FAE" w:rsidR="009F5B69" w:rsidRPr="000D3824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0D3824">
        <w:rPr>
          <w:rFonts w:hAnsi="Times New Roman" w:ascii="Times New Roman"/>
          <w:szCs w:val="24"/>
          <w:lang w:val="hr-HR"/>
        </w:rPr>
        <w:t xml:space="preserve">Financijska agencija </w:t>
      </w:r>
      <w:r w:rsidR="00A503BB" w:rsidRPr="000D3824">
        <w:rPr>
          <w:rFonts w:hAnsi="Times New Roman" w:ascii="Times New Roman"/>
          <w:szCs w:val="24"/>
          <w:lang w:val="hr-HR"/>
        </w:rPr>
        <w:t>podnijela</w:t>
      </w:r>
      <w:r w:rsidRPr="000D3824">
        <w:rPr>
          <w:rFonts w:hAnsi="Times New Roman" w:ascii="Times New Roman"/>
          <w:szCs w:val="24"/>
          <w:lang w:val="hr-HR"/>
        </w:rPr>
        <w:t xml:space="preserve"> </w:t>
      </w:r>
      <w:r w:rsidR="00DF5074" w:rsidRPr="000D3824">
        <w:rPr>
          <w:rFonts w:hAnsi="Times New Roman" w:ascii="Times New Roman"/>
          <w:szCs w:val="24"/>
          <w:lang w:val="hr-HR"/>
        </w:rPr>
        <w:t xml:space="preserve">je </w:t>
      </w:r>
      <w:r w:rsidR="00EB055B" w:rsidRPr="000D3824">
        <w:rPr>
          <w:rFonts w:hAnsi="Times New Roman" w:ascii="Times New Roman"/>
          <w:szCs w:val="24"/>
          <w:lang w:val="hr-HR"/>
        </w:rPr>
        <w:t xml:space="preserve">prijedlog za otvaranje </w:t>
      </w:r>
      <w:r w:rsidRPr="000D3824">
        <w:rPr>
          <w:rFonts w:hAnsi="Times New Roman" w:ascii="Times New Roman"/>
          <w:szCs w:val="24"/>
          <w:lang w:val="hr-HR"/>
        </w:rPr>
        <w:t xml:space="preserve">stečajnog postupka nad dužnikom </w:t>
      </w:r>
      <w:r w:rsidR="00C873A3" w:rsidRPr="000D3824">
        <w:rPr>
          <w:rFonts w:hAnsi="Times New Roman" w:ascii="Times New Roman"/>
          <w:szCs w:val="24"/>
          <w:lang w:val="hr-HR"/>
        </w:rPr>
        <w:t xml:space="preserve">SRAKEC GRADNJA j.d.o.o., OIB 54161021179, Sesvete, Ulica Kaktusa 10, </w:t>
      </w:r>
      <w:r w:rsidR="008C1BD5" w:rsidRPr="000D3824">
        <w:rPr>
          <w:rFonts w:hAnsi="Times New Roman" w:ascii="Times New Roman"/>
          <w:szCs w:val="24"/>
          <w:lang w:val="hr-HR"/>
        </w:rPr>
        <w:t>sukladno odredbi</w:t>
      </w:r>
      <w:r w:rsidR="00A503BB" w:rsidRPr="000D3824">
        <w:rPr>
          <w:rFonts w:hAnsi="Times New Roman" w:ascii="Times New Roman"/>
          <w:szCs w:val="24"/>
          <w:lang w:val="hr-HR"/>
        </w:rPr>
        <w:t xml:space="preserve"> čl</w:t>
      </w:r>
      <w:r w:rsidR="008C1BD5" w:rsidRPr="000D3824">
        <w:rPr>
          <w:rFonts w:hAnsi="Times New Roman" w:ascii="Times New Roman"/>
          <w:szCs w:val="24"/>
          <w:lang w:val="hr-HR"/>
        </w:rPr>
        <w:t>.</w:t>
      </w:r>
      <w:r w:rsidR="00A503BB" w:rsidRPr="000D3824">
        <w:rPr>
          <w:rFonts w:hAnsi="Times New Roman" w:ascii="Times New Roman"/>
          <w:szCs w:val="24"/>
          <w:lang w:val="hr-HR"/>
        </w:rPr>
        <w:t xml:space="preserve"> </w:t>
      </w:r>
      <w:r w:rsidR="007E472A" w:rsidRPr="000D3824">
        <w:rPr>
          <w:rFonts w:hAnsi="Times New Roman" w:ascii="Times New Roman"/>
          <w:szCs w:val="24"/>
          <w:lang w:val="hr-HR"/>
        </w:rPr>
        <w:t>110</w:t>
      </w:r>
      <w:r w:rsidR="00A503BB" w:rsidRPr="000D3824">
        <w:rPr>
          <w:rFonts w:hAnsi="Times New Roman" w:ascii="Times New Roman"/>
          <w:szCs w:val="24"/>
          <w:lang w:val="hr-HR"/>
        </w:rPr>
        <w:t>. st</w:t>
      </w:r>
      <w:r w:rsidR="008C1BD5" w:rsidRPr="000D3824">
        <w:rPr>
          <w:rFonts w:hAnsi="Times New Roman" w:ascii="Times New Roman"/>
          <w:szCs w:val="24"/>
          <w:lang w:val="hr-HR"/>
        </w:rPr>
        <w:t>.</w:t>
      </w:r>
      <w:r w:rsidR="00A503BB" w:rsidRPr="000D3824">
        <w:rPr>
          <w:rFonts w:hAnsi="Times New Roman" w:ascii="Times New Roman"/>
          <w:szCs w:val="24"/>
          <w:lang w:val="hr-HR"/>
        </w:rPr>
        <w:t xml:space="preserve"> 1. Stečajnog zakona (“Narodne</w:t>
      </w:r>
      <w:r w:rsidR="004344EC" w:rsidRPr="000D3824">
        <w:rPr>
          <w:rFonts w:hAnsi="Times New Roman" w:ascii="Times New Roman"/>
          <w:szCs w:val="24"/>
          <w:lang w:val="hr-HR"/>
        </w:rPr>
        <w:t xml:space="preserve"> novine” broj 71/15</w:t>
      </w:r>
      <w:r w:rsidR="00B22989" w:rsidRPr="000D3824">
        <w:rPr>
          <w:rFonts w:hAnsi="Times New Roman" w:ascii="Times New Roman"/>
          <w:szCs w:val="24"/>
          <w:lang w:val="hr-HR"/>
        </w:rPr>
        <w:t xml:space="preserve"> i </w:t>
      </w:r>
      <w:r w:rsidR="00A50B3C" w:rsidRPr="000D3824">
        <w:rPr>
          <w:rFonts w:hAnsi="Times New Roman" w:ascii="Times New Roman"/>
          <w:szCs w:val="24"/>
          <w:lang w:val="hr-HR"/>
        </w:rPr>
        <w:t>104/17</w:t>
      </w:r>
      <w:r w:rsidR="004344EC" w:rsidRPr="000D3824">
        <w:rPr>
          <w:rFonts w:hAnsi="Times New Roman" w:ascii="Times New Roman"/>
          <w:szCs w:val="24"/>
          <w:lang w:val="hr-HR"/>
        </w:rPr>
        <w:t>, dalje: SZ)</w:t>
      </w:r>
      <w:r w:rsidR="0063777B" w:rsidRPr="000D3824">
        <w:rPr>
          <w:rFonts w:hAnsi="Times New Roman" w:ascii="Times New Roman"/>
          <w:szCs w:val="24"/>
          <w:lang w:val="hr-HR"/>
        </w:rPr>
        <w:t>.</w:t>
      </w:r>
    </w:p>
    <w:p w:rsidRDefault="000D3824" w:rsidP="00BB5471" w:rsidR="00BB5471" w:rsidRPr="000D3824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0D3824">
        <w:rPr>
          <w:rFonts w:hAnsi="Times New Roman" w:ascii="Times New Roman"/>
          <w:szCs w:val="24"/>
          <w:lang w:val="hr-HR"/>
        </w:rPr>
        <w:t>Dužnik je</w:t>
      </w:r>
      <w:r w:rsidR="004C1A9C" w:rsidRPr="000D3824">
        <w:rPr>
          <w:rFonts w:hAnsi="Times New Roman" w:ascii="Times New Roman"/>
          <w:szCs w:val="24"/>
          <w:lang w:val="hr-HR"/>
        </w:rPr>
        <w:t xml:space="preserve"> uz podnesak od </w:t>
      </w:r>
      <w:r w:rsidRPr="000D3824">
        <w:rPr>
          <w:rFonts w:hAnsi="Times New Roman" w:ascii="Times New Roman"/>
          <w:szCs w:val="24"/>
          <w:lang w:val="hr-HR"/>
        </w:rPr>
        <w:t>12. veljače 2019. dostavio</w:t>
      </w:r>
      <w:r w:rsidR="004C1A9C" w:rsidRPr="000D3824">
        <w:rPr>
          <w:rFonts w:hAnsi="Times New Roman" w:ascii="Times New Roman"/>
          <w:szCs w:val="24"/>
          <w:lang w:val="hr-HR"/>
        </w:rPr>
        <w:t xml:space="preserve"> </w:t>
      </w:r>
      <w:r w:rsidR="00443FAE" w:rsidRPr="000D3824">
        <w:rPr>
          <w:rFonts w:hAnsi="Times New Roman" w:ascii="Times New Roman"/>
          <w:szCs w:val="24"/>
          <w:lang w:val="hr-HR"/>
        </w:rPr>
        <w:t xml:space="preserve">Potvrdu o neizvršenim osnovama za plaćanje </w:t>
      </w:r>
      <w:r w:rsidR="00C84D84" w:rsidRPr="000D3824">
        <w:rPr>
          <w:rFonts w:hAnsi="Times New Roman" w:ascii="Times New Roman"/>
          <w:szCs w:val="24"/>
          <w:lang w:val="hr-HR"/>
        </w:rPr>
        <w:t>za dužnika</w:t>
      </w:r>
      <w:r w:rsidR="00AC2843" w:rsidRPr="000D3824">
        <w:rPr>
          <w:rFonts w:hAnsi="Times New Roman" w:ascii="Times New Roman"/>
          <w:szCs w:val="24"/>
          <w:lang w:val="hr-HR"/>
        </w:rPr>
        <w:t xml:space="preserve">. </w:t>
      </w:r>
      <w:r w:rsidR="004C1A9C" w:rsidRPr="000D3824">
        <w:rPr>
          <w:rFonts w:hAnsi="Times New Roman" w:ascii="Times New Roman"/>
          <w:szCs w:val="24"/>
          <w:lang w:val="hr-HR"/>
        </w:rPr>
        <w:t xml:space="preserve">Uvidom u </w:t>
      </w:r>
      <w:r w:rsidR="00AC2843" w:rsidRPr="000D3824">
        <w:rPr>
          <w:rFonts w:hAnsi="Times New Roman" w:ascii="Times New Roman"/>
          <w:szCs w:val="24"/>
          <w:lang w:val="hr-HR"/>
        </w:rPr>
        <w:t xml:space="preserve">navedenu </w:t>
      </w:r>
      <w:r w:rsidR="000F36BA" w:rsidRPr="000D3824">
        <w:rPr>
          <w:rFonts w:hAnsi="Times New Roman" w:ascii="Times New Roman"/>
          <w:szCs w:val="24"/>
          <w:lang w:val="hr-HR"/>
        </w:rPr>
        <w:t>Potvrdu utvr</w:t>
      </w:r>
      <w:r w:rsidR="00AC2843" w:rsidRPr="000D3824">
        <w:rPr>
          <w:rFonts w:hAnsi="Times New Roman" w:ascii="Times New Roman"/>
          <w:szCs w:val="24"/>
          <w:lang w:val="hr-HR"/>
        </w:rPr>
        <w:t xml:space="preserve">đeno je da na dan </w:t>
      </w:r>
      <w:r w:rsidRPr="000D3824">
        <w:rPr>
          <w:rFonts w:hAnsi="Times New Roman" w:ascii="Times New Roman"/>
          <w:szCs w:val="24"/>
          <w:lang w:val="hr-HR"/>
        </w:rPr>
        <w:t>12. veljače 2019.</w:t>
      </w:r>
      <w:r w:rsidR="00AC2843" w:rsidRPr="000D3824">
        <w:rPr>
          <w:rFonts w:hAnsi="Times New Roman" w:ascii="Times New Roman"/>
          <w:szCs w:val="24"/>
          <w:lang w:val="hr-HR"/>
        </w:rPr>
        <w:t xml:space="preserve"> </w:t>
      </w:r>
      <w:r w:rsidR="004C1A9C" w:rsidRPr="000D3824">
        <w:rPr>
          <w:rFonts w:hAnsi="Times New Roman" w:ascii="Times New Roman"/>
          <w:szCs w:val="24"/>
          <w:lang w:val="hr-HR"/>
        </w:rPr>
        <w:t xml:space="preserve">dužnik nema </w:t>
      </w:r>
      <w:r w:rsidR="00AC2843" w:rsidRPr="000D3824">
        <w:rPr>
          <w:rFonts w:hAnsi="Times New Roman" w:ascii="Times New Roman"/>
          <w:szCs w:val="24"/>
          <w:lang w:val="hr-HR"/>
        </w:rPr>
        <w:t xml:space="preserve">evidentiranih </w:t>
      </w:r>
      <w:r w:rsidR="00BB5471" w:rsidRPr="000D3824">
        <w:rPr>
          <w:rFonts w:hAnsi="Times New Roman" w:ascii="Times New Roman"/>
          <w:szCs w:val="24"/>
          <w:lang w:val="hr-HR"/>
        </w:rPr>
        <w:t xml:space="preserve">neizvršenih osnova za plaćanje </w:t>
      </w:r>
      <w:r w:rsidR="00AC2843" w:rsidRPr="000D3824">
        <w:rPr>
          <w:rFonts w:hAnsi="Times New Roman" w:ascii="Times New Roman"/>
          <w:szCs w:val="24"/>
          <w:lang w:val="hr-HR"/>
        </w:rPr>
        <w:t>u Očevidniku redoslijeda osnova za plaćanje. Po</w:t>
      </w:r>
      <w:r w:rsidR="00BE69E5" w:rsidRPr="000D3824">
        <w:rPr>
          <w:rFonts w:hAnsi="Times New Roman" w:ascii="Times New Roman"/>
          <w:szCs w:val="24"/>
          <w:lang w:val="hr-HR"/>
        </w:rPr>
        <w:t xml:space="preserve">sljedično, sud je utvrdio </w:t>
      </w:r>
      <w:r w:rsidR="00AC2843" w:rsidRPr="000D3824">
        <w:rPr>
          <w:rFonts w:hAnsi="Times New Roman" w:ascii="Times New Roman"/>
          <w:szCs w:val="24"/>
          <w:lang w:val="hr-HR"/>
        </w:rPr>
        <w:t xml:space="preserve">da je </w:t>
      </w:r>
      <w:r w:rsidR="00BE69E5" w:rsidRPr="000D3824">
        <w:rPr>
          <w:rFonts w:hAnsi="Times New Roman" w:ascii="Times New Roman"/>
          <w:szCs w:val="24"/>
          <w:lang w:val="hr-HR"/>
        </w:rPr>
        <w:t xml:space="preserve">dužnik postao sposoban za plaćanje </w:t>
      </w:r>
      <w:r w:rsidR="00E17B4E" w:rsidRPr="000D3824">
        <w:rPr>
          <w:rFonts w:hAnsi="Times New Roman" w:ascii="Times New Roman"/>
          <w:szCs w:val="24"/>
          <w:lang w:val="hr-HR"/>
        </w:rPr>
        <w:t>pa je sukladno odredbi</w:t>
      </w:r>
      <w:r w:rsidR="00E97C73" w:rsidRPr="000D3824">
        <w:rPr>
          <w:rFonts w:hAnsi="Times New Roman" w:ascii="Times New Roman"/>
          <w:szCs w:val="24"/>
          <w:lang w:val="hr-HR"/>
        </w:rPr>
        <w:t xml:space="preserve"> </w:t>
      </w:r>
      <w:r w:rsidR="00BB5471" w:rsidRPr="000D3824">
        <w:rPr>
          <w:rFonts w:hAnsi="Times New Roman" w:ascii="Times New Roman"/>
          <w:szCs w:val="24"/>
          <w:lang w:val="hr-HR"/>
        </w:rPr>
        <w:t>čl</w:t>
      </w:r>
      <w:r w:rsidR="00E17B4E" w:rsidRPr="000D3824">
        <w:rPr>
          <w:rFonts w:hAnsi="Times New Roman" w:ascii="Times New Roman"/>
          <w:szCs w:val="24"/>
          <w:lang w:val="hr-HR"/>
        </w:rPr>
        <w:t>.</w:t>
      </w:r>
      <w:r w:rsidR="00BB5471" w:rsidRPr="000D3824">
        <w:rPr>
          <w:rFonts w:hAnsi="Times New Roman" w:ascii="Times New Roman"/>
          <w:szCs w:val="24"/>
          <w:lang w:val="hr-HR"/>
        </w:rPr>
        <w:t xml:space="preserve"> 128. st</w:t>
      </w:r>
      <w:r w:rsidR="00E17B4E" w:rsidRPr="000D3824">
        <w:rPr>
          <w:rFonts w:hAnsi="Times New Roman" w:ascii="Times New Roman"/>
          <w:szCs w:val="24"/>
          <w:lang w:val="hr-HR"/>
        </w:rPr>
        <w:t>.</w:t>
      </w:r>
      <w:r w:rsidR="00BB5471" w:rsidRPr="000D3824">
        <w:rPr>
          <w:rFonts w:hAnsi="Times New Roman" w:ascii="Times New Roman"/>
          <w:szCs w:val="24"/>
          <w:lang w:val="hr-HR"/>
        </w:rPr>
        <w:t xml:space="preserve"> 9. SZ-a</w:t>
      </w:r>
      <w:r w:rsidR="00E17B4E" w:rsidRPr="000D3824">
        <w:rPr>
          <w:rFonts w:hAnsi="Times New Roman" w:ascii="Times New Roman"/>
          <w:szCs w:val="24"/>
          <w:lang w:val="hr-HR"/>
        </w:rPr>
        <w:t xml:space="preserve"> ovaj sud odlučio </w:t>
      </w:r>
      <w:r w:rsidR="00BB5471" w:rsidRPr="000D3824">
        <w:rPr>
          <w:rFonts w:hAnsi="Times New Roman" w:ascii="Times New Roman"/>
          <w:szCs w:val="24"/>
          <w:lang w:val="hr-HR"/>
        </w:rPr>
        <w:t>kao u izreci rješenja.</w:t>
      </w:r>
    </w:p>
    <w:p w:rsidRDefault="00996D6D" w:rsidP="006C314D" w:rsidR="00996D6D" w:rsidRPr="000D3824">
      <w:pPr>
        <w:jc w:val="center"/>
        <w:rPr>
          <w:rFonts w:hAnsi="Times New Roman" w:ascii="Times New Roman"/>
          <w:szCs w:val="24"/>
          <w:lang w:val="hr-HR"/>
        </w:rPr>
      </w:pPr>
    </w:p>
    <w:p w:rsidRDefault="00875A7D" w:rsidP="00875A7D" w:rsidR="00875A7D" w:rsidRPr="000D3824">
      <w:pPr>
        <w:pStyle w:val="Tijeloteksta"/>
        <w:jc w:val="center"/>
      </w:pPr>
      <w:r w:rsidRPr="000D3824">
        <w:t xml:space="preserve">Zagreb, </w:t>
      </w:r>
      <w:r w:rsidR="00C873A3" w:rsidRPr="000D3824">
        <w:t>13. veljače</w:t>
      </w:r>
      <w:r w:rsidRPr="000D3824">
        <w:t xml:space="preserve"> 2019.</w:t>
      </w:r>
    </w:p>
    <w:p w:rsidRDefault="00875A7D" w:rsidP="00875A7D" w:rsidR="00875A7D" w:rsidRPr="000D3824">
      <w:pPr>
        <w:pStyle w:val="Tijeloteksta"/>
        <w:jc w:val="center"/>
      </w:pPr>
    </w:p>
    <w:p w:rsidRDefault="00875A7D" w:rsidP="00875A7D" w:rsidR="00875A7D" w:rsidRPr="000D3824">
      <w:pPr>
        <w:ind w:firstLine="720" w:left="5040"/>
        <w:jc w:val="both"/>
        <w:rPr>
          <w:rFonts w:hAnsi="Times New Roman" w:ascii="Times New Roman"/>
          <w:lang w:val="hr-HR"/>
        </w:rPr>
      </w:pPr>
      <w:r w:rsidRPr="000D3824">
        <w:rPr>
          <w:rFonts w:hAnsi="Times New Roman" w:ascii="Times New Roman"/>
          <w:lang w:val="hr-HR"/>
        </w:rPr>
        <w:t>Sudac</w:t>
      </w:r>
    </w:p>
    <w:p w:rsidRDefault="00875A7D" w:rsidP="00875A7D" w:rsidR="00875A7D" w:rsidRPr="000D3824">
      <w:pPr>
        <w:jc w:val="both"/>
        <w:rPr>
          <w:rFonts w:hAnsi="Times New Roman" w:ascii="Times New Roman"/>
          <w:lang w:val="hr-HR"/>
        </w:rPr>
      </w:pPr>
      <w:r w:rsidRPr="000D3824">
        <w:rPr>
          <w:rFonts w:hAnsi="Times New Roman" w:ascii="Times New Roman"/>
          <w:lang w:val="hr-HR"/>
        </w:rPr>
        <w:t xml:space="preserve"> </w:t>
      </w:r>
      <w:r w:rsidRPr="000D3824">
        <w:rPr>
          <w:rFonts w:hAnsi="Times New Roman" w:ascii="Times New Roman"/>
          <w:lang w:val="hr-HR"/>
        </w:rPr>
        <w:tab/>
      </w:r>
      <w:r w:rsidRPr="000D3824">
        <w:rPr>
          <w:rFonts w:hAnsi="Times New Roman" w:ascii="Times New Roman"/>
          <w:lang w:val="hr-HR"/>
        </w:rPr>
        <w:tab/>
      </w:r>
      <w:r w:rsidRPr="000D3824">
        <w:rPr>
          <w:rFonts w:hAnsi="Times New Roman" w:ascii="Times New Roman"/>
          <w:lang w:val="hr-HR"/>
        </w:rPr>
        <w:tab/>
      </w:r>
      <w:r w:rsidRPr="000D3824">
        <w:rPr>
          <w:rFonts w:hAnsi="Times New Roman" w:ascii="Times New Roman"/>
          <w:lang w:val="hr-HR"/>
        </w:rPr>
        <w:tab/>
      </w:r>
      <w:r w:rsidRPr="000D3824">
        <w:rPr>
          <w:rFonts w:hAnsi="Times New Roman" w:ascii="Times New Roman"/>
          <w:lang w:val="hr-HR"/>
        </w:rPr>
        <w:tab/>
      </w:r>
      <w:r w:rsidRPr="000D3824">
        <w:rPr>
          <w:rFonts w:hAnsi="Times New Roman" w:ascii="Times New Roman"/>
          <w:lang w:val="hr-HR"/>
        </w:rPr>
        <w:tab/>
      </w:r>
      <w:r w:rsidRPr="000D3824">
        <w:rPr>
          <w:rFonts w:hAnsi="Times New Roman" w:ascii="Times New Roman"/>
          <w:lang w:val="hr-HR"/>
        </w:rPr>
        <w:tab/>
      </w:r>
      <w:r w:rsidRPr="000D3824">
        <w:rPr>
          <w:rFonts w:hAnsi="Times New Roman" w:ascii="Times New Roman"/>
          <w:lang w:val="hr-HR"/>
        </w:rPr>
        <w:tab/>
        <w:t>Marija Bakula Vugrinec</w:t>
      </w:r>
    </w:p>
    <w:p w:rsidRDefault="00875A7D" w:rsidP="00875A7D" w:rsidR="00875A7D" w:rsidRPr="000D3824">
      <w:pPr>
        <w:jc w:val="both"/>
        <w:rPr>
          <w:rFonts w:hAnsi="Times New Roman" w:ascii="Times New Roman"/>
          <w:lang w:val="hr-HR"/>
        </w:rPr>
      </w:pPr>
      <w:r w:rsidRPr="000D3824">
        <w:rPr>
          <w:rFonts w:hAnsi="Times New Roman" w:ascii="Times New Roman"/>
          <w:lang w:val="hr-HR"/>
        </w:rPr>
        <w:t>Uputa o pravnom lijeku:</w:t>
      </w:r>
    </w:p>
    <w:p w:rsidRDefault="00875A7D" w:rsidP="00875A7D" w:rsidR="00875A7D" w:rsidRPr="000D3824">
      <w:pPr>
        <w:jc w:val="both"/>
        <w:rPr>
          <w:rFonts w:hAnsi="Times New Roman" w:ascii="Times New Roman"/>
          <w:lang w:val="hr-HR"/>
        </w:rPr>
      </w:pPr>
      <w:r w:rsidRPr="000D3824">
        <w:rPr>
          <w:rFonts w:hAnsi="Times New Roman" w:ascii="Times New Roman"/>
          <w:lang w:val="hr-HR"/>
        </w:rPr>
        <w:t>Protiv ovog rješenja nezadovoljna stranka može izjaviti žalbu Visokom trgovačkom sudu Republike Hrvatske u roku od 8 dana od dostave rješenja, a izjavljuje se putem ovog suda u dva (2) primjerka. Dostava se smatra obavljenom istekom osmoga dana od dana objave ovog rješenja na mrežnoj stranici e-oglasna ploča Trgovačkog suda u Zagrebu (čl. 12. st. 1. SZ-a).</w:t>
      </w:r>
    </w:p>
    <w:p w:rsidRDefault="00875A7D" w:rsidP="00875A7D" w:rsidR="00875A7D" w:rsidRPr="000D3824">
      <w:pPr>
        <w:pStyle w:val="Podnaslov"/>
        <w:rPr>
          <w:rFonts w:hAnsi="Times New Roman" w:ascii="Times New Roman"/>
          <w:b w:val="false"/>
          <w:color w:val="auto"/>
          <w:szCs w:val="24"/>
        </w:rPr>
      </w:pPr>
    </w:p>
    <w:p w:rsidRDefault="00875A7D" w:rsidP="00875A7D" w:rsidR="00875A7D" w:rsidRPr="000D3824">
      <w:pPr>
        <w:rPr>
          <w:rFonts w:hAnsi="Times New Roman" w:ascii="Times New Roman"/>
          <w:lang w:val="hr-HR"/>
        </w:rPr>
      </w:pPr>
      <w:r w:rsidRPr="000D3824">
        <w:rPr>
          <w:rFonts w:hAnsi="Times New Roman" w:ascii="Times New Roman"/>
          <w:lang w:val="hr-HR"/>
        </w:rPr>
        <w:t>DNA:</w:t>
      </w:r>
    </w:p>
    <w:p w:rsidRDefault="00875A7D" w:rsidP="00875A7D" w:rsidR="00875A7D" w:rsidRPr="000D3824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  <w:lang w:val="hr-HR"/>
        </w:rPr>
      </w:pPr>
      <w:r w:rsidRPr="000D3824">
        <w:rPr>
          <w:rFonts w:hAnsi="Times New Roman" w:ascii="Times New Roman"/>
          <w:lang w:val="hr-HR"/>
        </w:rPr>
        <w:t>e-oglasna ploča</w:t>
      </w:r>
    </w:p>
    <w:p w:rsidRDefault="006C314D" w:rsidP="00875A7D" w:rsidR="006C314D" w:rsidRPr="000D3824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szCs w:val="24"/>
          <w:lang w:val="hr-HR"/>
        </w:rPr>
      </w:pPr>
    </w:p>
    <w:sectPr w:rsidSect="005938F3" w:rsidR="006C314D" w:rsidRPr="000D3824">
      <w:headerReference w:type="even" r:id="rId10"/>
      <w:headerReference w:type="default" r:id="rId11"/>
      <w:pgSz w:code="9" w:h="16840" w:w="11907"/>
      <w:pgMar w:gutter="0" w:footer="720" w:header="72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5B" w:usb0="E0002E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E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5B" w:usb0="E0002E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2000000" w:usb1="420024FF" w:usb0="E00006FF"/>
  </w:font>
  <w:font w:name="Calibri">
    <w:panose1 w:val="020F0502020204030204"/>
    <w:charset w:val="EE"/>
    <w:family w:val="swiss"/>
    <w:pitch w:val="variable"/>
    <w:sig w:csb1="00000000" w:csb0="000001FF" w:usb3="00000000" w:usb2="00000009" w:usb1="C000247B" w:usb0="E0002A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8C1BD5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8D42A8" w:rsidP="00BD649B" w:rsidR="004A4385" w:rsidRPr="00B168AE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>85</w:t>
    </w:r>
    <w:r w:rsidR="0063777B">
      <w:rPr>
        <w:rFonts w:hAnsi="Times New Roman" w:ascii="Times New Roman"/>
        <w:szCs w:val="24"/>
      </w:rPr>
      <w:t>. St-</w:t>
    </w:r>
    <w:r>
      <w:rPr>
        <w:rFonts w:hAnsi="Times New Roman" w:ascii="Times New Roman"/>
        <w:szCs w:val="24"/>
      </w:rPr>
      <w:t>96</w:t>
    </w:r>
    <w:r w:rsidR="0063777B">
      <w:rPr>
        <w:rFonts w:hAnsi="Times New Roman" w:ascii="Times New Roman"/>
        <w:szCs w:val="24"/>
      </w:rPr>
      <w:t>/16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1C43C3B"/>
    <w:multiLevelType w:val="hybridMultilevel"/>
    <w:tmpl w:val="B8D2031E"/>
    <w:lvl w:tplc="09B007EA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/>
      </w:rPr>
    </w:lvl>
    <w:lvl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2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5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  <w:compatSetting w:val="1" w:uri="http://schemas.microsoft.com/office/word" w:name="differentiateMultirowTableHeaders"/>
  </w:compat>
  <w:rsids>
    <w:rsidRoot w:val="00997BA9"/>
    <w:rsid w:val="00005603"/>
    <w:rsid w:val="00025631"/>
    <w:rsid w:val="00041293"/>
    <w:rsid w:val="00041BCF"/>
    <w:rsid w:val="00041FDD"/>
    <w:rsid w:val="00042F5D"/>
    <w:rsid w:val="00043339"/>
    <w:rsid w:val="0006762B"/>
    <w:rsid w:val="00073859"/>
    <w:rsid w:val="000851E2"/>
    <w:rsid w:val="000A7A4B"/>
    <w:rsid w:val="000B5A32"/>
    <w:rsid w:val="000B609B"/>
    <w:rsid w:val="000D3824"/>
    <w:rsid w:val="000F339C"/>
    <w:rsid w:val="000F36BA"/>
    <w:rsid w:val="00112B50"/>
    <w:rsid w:val="00130ABF"/>
    <w:rsid w:val="001560FF"/>
    <w:rsid w:val="00161295"/>
    <w:rsid w:val="00163C90"/>
    <w:rsid w:val="00173485"/>
    <w:rsid w:val="00182088"/>
    <w:rsid w:val="00186B75"/>
    <w:rsid w:val="00194EBF"/>
    <w:rsid w:val="001A362A"/>
    <w:rsid w:val="001C44B8"/>
    <w:rsid w:val="001C4CB4"/>
    <w:rsid w:val="001D0513"/>
    <w:rsid w:val="00214938"/>
    <w:rsid w:val="00257F6E"/>
    <w:rsid w:val="00275665"/>
    <w:rsid w:val="00284525"/>
    <w:rsid w:val="002851D3"/>
    <w:rsid w:val="00295991"/>
    <w:rsid w:val="00297D4A"/>
    <w:rsid w:val="002A0BE2"/>
    <w:rsid w:val="002C0B56"/>
    <w:rsid w:val="002C147D"/>
    <w:rsid w:val="002D0142"/>
    <w:rsid w:val="002E02D4"/>
    <w:rsid w:val="00302FCB"/>
    <w:rsid w:val="00315913"/>
    <w:rsid w:val="00324D4E"/>
    <w:rsid w:val="00325BC7"/>
    <w:rsid w:val="00327E9E"/>
    <w:rsid w:val="003406C1"/>
    <w:rsid w:val="00340E22"/>
    <w:rsid w:val="003474BF"/>
    <w:rsid w:val="0036028F"/>
    <w:rsid w:val="003622FC"/>
    <w:rsid w:val="00364B67"/>
    <w:rsid w:val="0036561D"/>
    <w:rsid w:val="003666E1"/>
    <w:rsid w:val="00372F0D"/>
    <w:rsid w:val="00376A41"/>
    <w:rsid w:val="003843F0"/>
    <w:rsid w:val="003A137F"/>
    <w:rsid w:val="003A6429"/>
    <w:rsid w:val="003C34C5"/>
    <w:rsid w:val="003D3B21"/>
    <w:rsid w:val="00407054"/>
    <w:rsid w:val="00414148"/>
    <w:rsid w:val="004203D1"/>
    <w:rsid w:val="004208E0"/>
    <w:rsid w:val="004226AD"/>
    <w:rsid w:val="00431FD5"/>
    <w:rsid w:val="00433776"/>
    <w:rsid w:val="004344EC"/>
    <w:rsid w:val="00440E47"/>
    <w:rsid w:val="00443FAE"/>
    <w:rsid w:val="004717F7"/>
    <w:rsid w:val="00483442"/>
    <w:rsid w:val="00493024"/>
    <w:rsid w:val="004A4385"/>
    <w:rsid w:val="004B1528"/>
    <w:rsid w:val="004B15A9"/>
    <w:rsid w:val="004B4712"/>
    <w:rsid w:val="004C1A9C"/>
    <w:rsid w:val="004D31F6"/>
    <w:rsid w:val="004E2988"/>
    <w:rsid w:val="004E3CA8"/>
    <w:rsid w:val="004F79F7"/>
    <w:rsid w:val="00515AE4"/>
    <w:rsid w:val="00565D6E"/>
    <w:rsid w:val="00576A37"/>
    <w:rsid w:val="00592DDD"/>
    <w:rsid w:val="005938F3"/>
    <w:rsid w:val="005940E9"/>
    <w:rsid w:val="005A2A50"/>
    <w:rsid w:val="005A5DF5"/>
    <w:rsid w:val="005A713C"/>
    <w:rsid w:val="005B1816"/>
    <w:rsid w:val="005F4823"/>
    <w:rsid w:val="00614BB3"/>
    <w:rsid w:val="00624F4D"/>
    <w:rsid w:val="00626D4C"/>
    <w:rsid w:val="00627967"/>
    <w:rsid w:val="006356C5"/>
    <w:rsid w:val="006370A1"/>
    <w:rsid w:val="0063777B"/>
    <w:rsid w:val="0064041D"/>
    <w:rsid w:val="006425EE"/>
    <w:rsid w:val="00642FA7"/>
    <w:rsid w:val="0067762B"/>
    <w:rsid w:val="00680F33"/>
    <w:rsid w:val="00691F3C"/>
    <w:rsid w:val="006A36FF"/>
    <w:rsid w:val="006A5185"/>
    <w:rsid w:val="006C314D"/>
    <w:rsid w:val="006D0D15"/>
    <w:rsid w:val="006E488E"/>
    <w:rsid w:val="006F1FA2"/>
    <w:rsid w:val="006F2DB4"/>
    <w:rsid w:val="006F49EF"/>
    <w:rsid w:val="00716831"/>
    <w:rsid w:val="00730B10"/>
    <w:rsid w:val="00753FD3"/>
    <w:rsid w:val="00767FB1"/>
    <w:rsid w:val="007908A2"/>
    <w:rsid w:val="007A208B"/>
    <w:rsid w:val="007A23BD"/>
    <w:rsid w:val="007A29F9"/>
    <w:rsid w:val="007A3924"/>
    <w:rsid w:val="007A72E8"/>
    <w:rsid w:val="007B28F7"/>
    <w:rsid w:val="007C17B7"/>
    <w:rsid w:val="007C6968"/>
    <w:rsid w:val="007E472A"/>
    <w:rsid w:val="00804319"/>
    <w:rsid w:val="00822F94"/>
    <w:rsid w:val="008470E7"/>
    <w:rsid w:val="00862D18"/>
    <w:rsid w:val="00871A45"/>
    <w:rsid w:val="00875A7D"/>
    <w:rsid w:val="00880A64"/>
    <w:rsid w:val="0088276B"/>
    <w:rsid w:val="008957BC"/>
    <w:rsid w:val="008A329D"/>
    <w:rsid w:val="008B463B"/>
    <w:rsid w:val="008B7543"/>
    <w:rsid w:val="008C06FE"/>
    <w:rsid w:val="008C1BD5"/>
    <w:rsid w:val="008C5861"/>
    <w:rsid w:val="008C6909"/>
    <w:rsid w:val="008D42A8"/>
    <w:rsid w:val="008E2B89"/>
    <w:rsid w:val="008F4863"/>
    <w:rsid w:val="008F6E34"/>
    <w:rsid w:val="00902EEE"/>
    <w:rsid w:val="00936E34"/>
    <w:rsid w:val="009469DA"/>
    <w:rsid w:val="009570CD"/>
    <w:rsid w:val="00957F88"/>
    <w:rsid w:val="00965B7C"/>
    <w:rsid w:val="00971019"/>
    <w:rsid w:val="009800CC"/>
    <w:rsid w:val="00996D6D"/>
    <w:rsid w:val="00997BA9"/>
    <w:rsid w:val="009A7E24"/>
    <w:rsid w:val="009B215C"/>
    <w:rsid w:val="009C43C9"/>
    <w:rsid w:val="009D0457"/>
    <w:rsid w:val="009F5B69"/>
    <w:rsid w:val="009F5D4F"/>
    <w:rsid w:val="00A02DFD"/>
    <w:rsid w:val="00A101E8"/>
    <w:rsid w:val="00A20843"/>
    <w:rsid w:val="00A31732"/>
    <w:rsid w:val="00A32484"/>
    <w:rsid w:val="00A326DC"/>
    <w:rsid w:val="00A4746D"/>
    <w:rsid w:val="00A503BB"/>
    <w:rsid w:val="00A50B3C"/>
    <w:rsid w:val="00A517CE"/>
    <w:rsid w:val="00A73365"/>
    <w:rsid w:val="00A73C5C"/>
    <w:rsid w:val="00A76E30"/>
    <w:rsid w:val="00A91658"/>
    <w:rsid w:val="00A93140"/>
    <w:rsid w:val="00A95334"/>
    <w:rsid w:val="00AA1804"/>
    <w:rsid w:val="00AB39BD"/>
    <w:rsid w:val="00AB7883"/>
    <w:rsid w:val="00AC2843"/>
    <w:rsid w:val="00AC4610"/>
    <w:rsid w:val="00AC7CDB"/>
    <w:rsid w:val="00AE42BB"/>
    <w:rsid w:val="00AE6E9B"/>
    <w:rsid w:val="00AF65F4"/>
    <w:rsid w:val="00B03169"/>
    <w:rsid w:val="00B168AE"/>
    <w:rsid w:val="00B22989"/>
    <w:rsid w:val="00B23FDC"/>
    <w:rsid w:val="00B34AB1"/>
    <w:rsid w:val="00B34C70"/>
    <w:rsid w:val="00B4055C"/>
    <w:rsid w:val="00B43C9A"/>
    <w:rsid w:val="00B5469E"/>
    <w:rsid w:val="00B55D5E"/>
    <w:rsid w:val="00B616C0"/>
    <w:rsid w:val="00B740CC"/>
    <w:rsid w:val="00B803A8"/>
    <w:rsid w:val="00B81EAC"/>
    <w:rsid w:val="00B83D6D"/>
    <w:rsid w:val="00B9264B"/>
    <w:rsid w:val="00BB5471"/>
    <w:rsid w:val="00BB593D"/>
    <w:rsid w:val="00BC3226"/>
    <w:rsid w:val="00BD1239"/>
    <w:rsid w:val="00BD5CF6"/>
    <w:rsid w:val="00BD649B"/>
    <w:rsid w:val="00BE69E5"/>
    <w:rsid w:val="00BE6F10"/>
    <w:rsid w:val="00BF0C89"/>
    <w:rsid w:val="00C01640"/>
    <w:rsid w:val="00C03094"/>
    <w:rsid w:val="00C04A9B"/>
    <w:rsid w:val="00C04F5F"/>
    <w:rsid w:val="00C17466"/>
    <w:rsid w:val="00C17F3C"/>
    <w:rsid w:val="00C35157"/>
    <w:rsid w:val="00C61C6A"/>
    <w:rsid w:val="00C837F6"/>
    <w:rsid w:val="00C84468"/>
    <w:rsid w:val="00C84D84"/>
    <w:rsid w:val="00C873A3"/>
    <w:rsid w:val="00CA26F6"/>
    <w:rsid w:val="00CC49B3"/>
    <w:rsid w:val="00CE31C3"/>
    <w:rsid w:val="00CE4F54"/>
    <w:rsid w:val="00CE722B"/>
    <w:rsid w:val="00CF2939"/>
    <w:rsid w:val="00D02AFE"/>
    <w:rsid w:val="00D03A92"/>
    <w:rsid w:val="00D046F5"/>
    <w:rsid w:val="00D1024B"/>
    <w:rsid w:val="00D12724"/>
    <w:rsid w:val="00D14025"/>
    <w:rsid w:val="00D1797E"/>
    <w:rsid w:val="00D17BCC"/>
    <w:rsid w:val="00D23226"/>
    <w:rsid w:val="00D2412E"/>
    <w:rsid w:val="00D3232D"/>
    <w:rsid w:val="00D422A2"/>
    <w:rsid w:val="00D56D4B"/>
    <w:rsid w:val="00D714C9"/>
    <w:rsid w:val="00D80F6A"/>
    <w:rsid w:val="00DB42A7"/>
    <w:rsid w:val="00DC616A"/>
    <w:rsid w:val="00DE7483"/>
    <w:rsid w:val="00DF5074"/>
    <w:rsid w:val="00E01B33"/>
    <w:rsid w:val="00E02E12"/>
    <w:rsid w:val="00E15098"/>
    <w:rsid w:val="00E17B4E"/>
    <w:rsid w:val="00E54311"/>
    <w:rsid w:val="00E67442"/>
    <w:rsid w:val="00E7164A"/>
    <w:rsid w:val="00E8275A"/>
    <w:rsid w:val="00E97C73"/>
    <w:rsid w:val="00EA4124"/>
    <w:rsid w:val="00EB055B"/>
    <w:rsid w:val="00EC0891"/>
    <w:rsid w:val="00EC7093"/>
    <w:rsid w:val="00EE23D3"/>
    <w:rsid w:val="00EE5750"/>
    <w:rsid w:val="00EF633F"/>
    <w:rsid w:val="00F149A4"/>
    <w:rsid w:val="00F2280A"/>
    <w:rsid w:val="00F2613A"/>
    <w:rsid w:val="00F34093"/>
    <w:rsid w:val="00F517A7"/>
    <w:rsid w:val="00F51950"/>
    <w:rsid w:val="00F62A72"/>
    <w:rsid w:val="00F904E6"/>
    <w:rsid w:val="00F93C00"/>
    <w:rsid w:val="00FA2BAB"/>
    <w:rsid w:val="00FA2D57"/>
    <w:rsid w:val="00FB4108"/>
    <w:rsid w:val="00FC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442EA08-4155-47B2-92F9-43D080D77966}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371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nhideWhenUsed="true" w:semiHidden="true" w:name="index 1"/>
    <w:lsdException w:unhideWhenUsed="true" w:semiHidden="true" w:name="index 2"/>
    <w:lsdException w:unhideWhenUsed="true" w:semiHidden="true" w:name="index 3"/>
    <w:lsdException w:unhideWhenUsed="true" w:semiHidden="true" w:name="index 4"/>
    <w:lsdException w:unhideWhenUsed="true" w:semiHidden="true" w:name="index 5"/>
    <w:lsdException w:unhideWhenUsed="true" w:semiHidden="true" w:name="index 6"/>
    <w:lsdException w:unhideWhenUsed="true" w:semiHidden="true" w:name="index 7"/>
    <w:lsdException w:unhideWhenUsed="true" w:semiHidden="true" w:name="index 8"/>
    <w:lsdException w:unhideWhenUsed="true" w:semiHidden="true" w:name="index 9"/>
    <w:lsdException w:unhideWhenUsed="true" w:semiHidden="true" w:name="toc 1"/>
    <w:lsdException w:unhideWhenUsed="true" w:semiHidden="true" w:name="toc 2"/>
    <w:lsdException w:unhideWhenUsed="true" w:semiHidden="true" w:name="toc 3"/>
    <w:lsdException w:unhideWhenUsed="true" w:semiHidden="true" w:name="toc 4"/>
    <w:lsdException w:unhideWhenUsed="true" w:semiHidden="true" w:name="toc 5"/>
    <w:lsdException w:unhideWhenUsed="true" w:semiHidden="true" w:name="toc 6"/>
    <w:lsdException w:unhideWhenUsed="true" w:semiHidden="true" w:name="toc 7"/>
    <w:lsdException w:unhideWhenUsed="true" w:semiHidden="true" w:name="toc 8"/>
    <w:lsdException w:unhideWhenUsed="true" w:semiHidden="true" w:name="toc 9"/>
    <w:lsdException w:unhideWhenUsed="true" w:semiHidden="true" w:name="Normal Indent"/>
    <w:lsdException w:unhideWhenUsed="true" w:semiHidden="true" w:name="footnote text"/>
    <w:lsdException w:unhideWhenUsed="true" w:semiHidden="true" w:name="annotation text"/>
    <w:lsdException w:unhideWhenUsed="true" w:semiHidden="true" w:name="header"/>
    <w:lsdException w:unhideWhenUsed="true" w:semiHidden="true" w:name="footer"/>
    <w:lsdException w:unhideWhenUsed="true" w:semiHidden="true" w:name="index heading"/>
    <w:lsdException w:qFormat="true" w:unhideWhenUsed="true" w:semiHidden="true" w:name="caption"/>
    <w:lsdException w:unhideWhenUsed="true" w:semiHidden="true" w:name="table of figures"/>
    <w:lsdException w:unhideWhenUsed="true" w:semiHidden="true" w:name="envelope address"/>
    <w:lsdException w:unhideWhenUsed="true" w:semiHidden="true" w:name="envelope return"/>
    <w:lsdException w:unhideWhenUsed="true" w:semiHidden="true" w:name="footnote reference"/>
    <w:lsdException w:unhideWhenUsed="true" w:semiHidden="true" w:name="annotation reference"/>
    <w:lsdException w:unhideWhenUsed="true" w:semiHidden="true" w:name="line number"/>
    <w:lsdException w:unhideWhenUsed="true" w:semiHidden="true" w:name="page number"/>
    <w:lsdException w:unhideWhenUsed="true" w:semiHidden="true" w:name="endnote reference"/>
    <w:lsdException w:unhideWhenUsed="true" w:semiHidden="true" w:name="endnote text"/>
    <w:lsdException w:unhideWhenUsed="true" w:semiHidden="true" w:name="table of authorities"/>
    <w:lsdException w:unhideWhenUsed="true" w:semiHidden="true" w:name="macro"/>
    <w:lsdException w:unhideWhenUsed="true" w:semiHidden="true" w:name="toa heading"/>
    <w:lsdException w:unhideWhenUsed="true" w:semiHidden="true" w:name="List"/>
    <w:lsdException w:unhideWhenUsed="true" w:semiHidden="true" w:name="List Bullet"/>
    <w:lsdException w:unhideWhenUsed="true" w:semiHidden="true" w:name="List 2"/>
    <w:lsdException w:unhideWhenUsed="true" w:semiHidden="true" w:name="List 3"/>
    <w:lsdException w:unhideWhenUsed="true" w:semiHidden="true" w:name="List Bullet 2"/>
    <w:lsdException w:unhideWhenUsed="true" w:semiHidden="true" w:name="List Bullet 3"/>
    <w:lsdException w:unhideWhenUsed="true" w:semiHidden="true" w:name="List Bullet 4"/>
    <w:lsdException w:unhideWhenUsed="true" w:semiHidden="true" w:name="List Bullet 5"/>
    <w:lsdException w:unhideWhenUsed="true" w:semiHidden="true" w:name="List Number 2"/>
    <w:lsdException w:unhideWhenUsed="true" w:semiHidden="true" w:name="List Number 3"/>
    <w:lsdException w:unhideWhenUsed="true" w:semiHidden="true" w:name="List Number 4"/>
    <w:lsdException w:unhideWhenUsed="true" w:semiHidden="true" w:name="List Number 5"/>
    <w:lsdException w:qFormat="true" w:name="Title"/>
    <w:lsdException w:unhideWhenUsed="true" w:semiHidden="true" w:name="Closing"/>
    <w:lsdException w:unhideWhenUsed="true" w:semiHidden="true" w:name="Signature"/>
    <w:lsdException w:unhideWhenUsed="true" w:semiHidden="true" w:name="Default Paragraph Font"/>
    <w:lsdException w:unhideWhenUsed="true" w:semiHidden="true" w:name="Body Text"/>
    <w:lsdException w:unhideWhenUsed="true" w:semiHidden="true" w:name="Body Text Indent"/>
    <w:lsdException w:unhideWhenUsed="true" w:semiHidden="true" w:name="List Continue"/>
    <w:lsdException w:unhideWhenUsed="true" w:semiHidden="true" w:name="List Continue 2"/>
    <w:lsdException w:unhideWhenUsed="true" w:semiHidden="true" w:name="List Continue 3"/>
    <w:lsdException w:unhideWhenUsed="true" w:semiHidden="true" w:name="List Continue 4"/>
    <w:lsdException w:unhideWhenUsed="true" w:semiHidden="true" w:name="List Continue 5"/>
    <w:lsdException w:unhideWhenUsed="true" w:semiHidden="true" w:name="Message Header"/>
    <w:lsdException w:qFormat="true" w:name="Subtitle"/>
    <w:lsdException w:unhideWhenUsed="true" w:semiHidden="true" w:name="Body Text First Indent 2"/>
    <w:lsdException w:unhideWhenUsed="true" w:semiHidden="true" w:name="Note Heading"/>
    <w:lsdException w:unhideWhenUsed="true" w:semiHidden="true" w:name="Body Text 2"/>
    <w:lsdException w:unhideWhenUsed="true" w:semiHidden="true" w:name="Body Text 3"/>
    <w:lsdException w:unhideWhenUsed="true" w:semiHidden="true" w:name="Body Text Indent 2"/>
    <w:lsdException w:unhideWhenUsed="true" w:semiHidden="true" w:name="Body Text Indent 3"/>
    <w:lsdException w:unhideWhenUsed="true" w:semiHidden="true" w:name="Block Text"/>
    <w:lsdException w:unhideWhenUsed="true" w:semiHidden="true" w:name="Hyperlink"/>
    <w:lsdException w:unhideWhenUsed="true" w:semiHidden="true" w:name="FollowedHyperlink"/>
    <w:lsdException w:qFormat="true" w:name="Strong"/>
    <w:lsdException w:qFormat="true" w:name="Emphasis"/>
    <w:lsdException w:unhideWhenUsed="true" w:semiHidden="true" w:name="Document Map"/>
    <w:lsdException w:unhideWhenUsed="true" w:semiHidden="true" w:name="Plain Text"/>
    <w:lsdException w:unhideWhenUsed="true" w:semiHidden="true" w:name="E-mail Signature"/>
    <w:lsdException w:unhideWhenUsed="true" w:semiHidden="true" w:name="HTML Top of Form"/>
    <w:lsdException w:unhideWhenUsed="true" w:semiHidden="true" w:name="HTML Bottom of Form"/>
    <w:lsdException w:unhideWhenUsed="true" w:semiHidden="true" w:name="Normal (Web)"/>
    <w:lsdException w:unhideWhenUsed="true" w:semiHidden="true" w:name="HTML Acronym"/>
    <w:lsdException w:unhideWhenUsed="true" w:semiHidden="true" w:name="HTML Address"/>
    <w:lsdException w:unhideWhenUsed="true" w:semiHidden="true" w:name="HTML Cite"/>
    <w:lsdException w:unhideWhenUsed="true" w:semiHidden="true" w:name="HTML Code"/>
    <w:lsdException w:unhideWhenUsed="true" w:semiHidden="true" w:name="HTML Definition"/>
    <w:lsdException w:unhideWhenUsed="true" w:semiHidden="true" w:name="HTML Keyboard"/>
    <w:lsdException w:unhideWhenUsed="true" w:semiHidden="true" w:name="HTML Preformatted"/>
    <w:lsdException w:unhideWhenUsed="true" w:semiHidden="true" w:name="HTML Sample"/>
    <w:lsdException w:unhideWhenUsed="true" w:semiHidden="true" w:name="HTML Typewriter"/>
    <w:lsdException w:unhideWhenUsed="true" w:semiHidden="true" w:name="HTML Variable"/>
    <w:lsdException w:unhideWhenUsed="true" w:semiHidden="true" w:name="Normal Table"/>
    <w:lsdException w:unhideWhenUsed="true" w:semiHidden="true" w:name="annotation subject"/>
    <w:lsdException w:unhideWhenUsed="true" w:semiHidden="true" w:name="No List"/>
    <w:lsdException w:unhideWhenUsed="true" w:semiHidden="true" w:name="Outline List 1"/>
    <w:lsdException w:unhideWhenUsed="true" w:semiHidden="true" w:name="Outline List 2"/>
    <w:lsdException w:unhideWhenUsed="true" w:semiHidden="true" w:name="Outline List 3"/>
    <w:lsdException w:unhideWhenUsed="true" w:semiHidden="true" w:name="Table Simple 1"/>
    <w:lsdException w:unhideWhenUsed="true" w:semiHidden="true" w:name="Table Simple 2"/>
    <w:lsdException w:unhideWhenUsed="true" w:semiHidden="true" w:name="Table Simple 3"/>
    <w:lsdException w:unhideWhenUsed="true" w:semiHidden="true" w:name="Table Classic 1"/>
    <w:lsdException w:unhideWhenUsed="true" w:semiHidden="true" w:name="Table Classic 2"/>
    <w:lsdException w:unhideWhenUsed="true" w:semiHidden="true" w:name="Table Classic 3"/>
    <w:lsdException w:unhideWhenUsed="true" w:semiHidden="true" w:name="Table Classic 4"/>
    <w:lsdException w:unhideWhenUsed="true" w:semiHidden="true" w:name="Table Colorful 1"/>
    <w:lsdException w:unhideWhenUsed="true" w:semiHidden="true" w:name="Table Colorful 2"/>
    <w:lsdException w:unhideWhenUsed="true" w:semiHidden="true" w:name="Table Colorful 3"/>
    <w:lsdException w:unhideWhenUsed="true" w:semiHidden="true" w:name="Table Columns 1"/>
    <w:lsdException w:unhideWhenUsed="true" w:semiHidden="true" w:name="Table Columns 2"/>
    <w:lsdException w:unhideWhenUsed="true" w:semiHidden="true" w:name="Table Columns 3"/>
    <w:lsdException w:unhideWhenUsed="true" w:semiHidden="true" w:name="Table Columns 4"/>
    <w:lsdException w:unhideWhenUsed="true" w:semiHidden="true" w:name="Table Columns 5"/>
    <w:lsdException w:unhideWhenUsed="true" w:semiHidden="true" w:name="Table Grid 1"/>
    <w:lsdException w:unhideWhenUsed="true" w:semiHidden="true" w:name="Table Grid 2"/>
    <w:lsdException w:unhideWhenUsed="true" w:semiHidden="true" w:name="Table Grid 3"/>
    <w:lsdException w:unhideWhenUsed="true" w:semiHidden="true" w:name="Table Grid 4"/>
    <w:lsdException w:unhideWhenUsed="true" w:semiHidden="true" w:name="Table Grid 5"/>
    <w:lsdException w:unhideWhenUsed="true" w:semiHidden="true" w:name="Table Grid 6"/>
    <w:lsdException w:unhideWhenUsed="true" w:semiHidden="true" w:name="Table Grid 7"/>
    <w:lsdException w:unhideWhenUsed="true" w:semiHidden="true" w:name="Table Grid 8"/>
    <w:lsdException w:unhideWhenUsed="true" w:semiHidden="true" w:name="Table List 1"/>
    <w:lsdException w:unhideWhenUsed="true" w:semiHidden="true" w:name="Table List 2"/>
    <w:lsdException w:unhideWhenUsed="true" w:semiHidden="true" w:name="Table List 3"/>
    <w:lsdException w:unhideWhenUsed="true" w:semiHidden="true" w:name="Table List 4"/>
    <w:lsdException w:unhideWhenUsed="true" w:semiHidden="true" w:name="Table List 5"/>
    <w:lsdException w:unhideWhenUsed="true" w:semiHidden="true" w:name="Table List 6"/>
    <w:lsdException w:unhideWhenUsed="true" w:semiHidden="true" w:name="Table List 7"/>
    <w:lsdException w:unhideWhenUsed="true" w:semiHidden="true" w:name="Table List 8"/>
    <w:lsdException w:unhideWhenUsed="true" w:semiHidden="true" w:name="Table 3D effects 1"/>
    <w:lsdException w:unhideWhenUsed="true" w:semiHidden="true" w:name="Table 3D effects 2"/>
    <w:lsdException w:unhideWhenUsed="true" w:semiHidden="true" w:name="Table 3D effects 3"/>
    <w:lsdException w:unhideWhenUsed="true" w:semiHidden="true" w:name="Table Contemporary"/>
    <w:lsdException w:unhideWhenUsed="true" w:semiHidden="true" w:name="Table Elegant"/>
    <w:lsdException w:unhideWhenUsed="true" w:semiHidden="true" w:name="Table Professional"/>
    <w:lsdException w:unhideWhenUsed="true" w:semiHidden="true" w:name="Table Subtle 1"/>
    <w:lsdException w:unhideWhenUsed="true" w:semiHidden="true" w:name="Table Subtle 2"/>
    <w:lsdException w:unhideWhenUsed="true" w:semiHidden="true" w:name="Table Web 1"/>
    <w:lsdException w:unhideWhenUsed="true" w:semiHidden="true" w:name="Table Web 2"/>
    <w:lsdException w:unhideWhenUsed="true" w:semiHidden="true" w:name="Table Web 3"/>
    <w:lsdException w:unhideWhenUsed="true" w:semiHidden="true" w:name="Balloon Text"/>
    <w:lsdException w:unhideWhenUsed="true" w:semiHidden="true" w:name="Table Theme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ijeloteksta" w:type="paragraph">
    <w:name w:val="Body Text"/>
    <w:basedOn w:val="Normal"/>
    <w:link w:val="TijelotekstaChar"/>
    <w:unhideWhenUsed/>
    <w:rsid w:val="00875A7D"/>
    <w:pPr>
      <w:jc w:val="both"/>
    </w:pPr>
    <w:rPr>
      <w:rFonts w:hAnsi="Times New Roman" w:ascii="Times New Roman"/>
      <w:szCs w:val="24"/>
      <w:lang w:val="hr-HR"/>
    </w:rPr>
  </w:style>
  <w:style w:customStyle="true" w:styleId="TijelotekstaChar" w:type="character">
    <w:name w:val="Tijelo teksta Char"/>
    <w:basedOn w:val="Zadanifontodlomka"/>
    <w:link w:val="Tijeloteksta"/>
    <w:rsid w:val="00875A7D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875A7D"/>
    <w:pPr>
      <w:jc w:val="both"/>
    </w:pPr>
    <w:rPr>
      <w:rFonts w:hAnsi="Tahoma" w:ascii="Tahoma"/>
      <w:b/>
      <w:color w:val="0000FF"/>
      <w:lang w:val="hr-HR"/>
    </w:rPr>
  </w:style>
  <w:style w:customStyle="true" w:styleId="PodnaslovChar" w:type="character">
    <w:name w:val="Podnaslov Char"/>
    <w:basedOn w:val="Zadanifontodlomka"/>
    <w:link w:val="Podnaslov"/>
    <w:rsid w:val="00875A7D"/>
    <w:rPr>
      <w:rFonts w:hAnsi="Tahoma" w:ascii="Tahoma"/>
      <w:b/>
      <w:color w:val="0000FF"/>
      <w:sz w:val="24"/>
    </w:rPr>
  </w:style>
  <w:style w:styleId="Tekstrezerviranogmjesta" w:type="character">
    <w:name w:val="Placeholder Text"/>
    <w:basedOn w:val="Zadanifontodlomka"/>
    <w:uiPriority w:val="99"/>
    <w:semiHidden/>
    <w:rsid w:val="00642FA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42FA7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42FA7"/>
    <w:rPr>
      <w:rFonts w:hAnsi="Times New Roman" w:ascii="Times New Roman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42FA7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42FA7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6849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67894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13. veljače 2019.</izvorni_sadrzaj>
    <derivirana_varijabla naziv="DomainObject.DatumDonosenjaOdluke_1">13. veljače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Bakula Vugrinec</izvorni_sadrzaj>
    <derivirana_varijabla naziv="DomainObject.DonositeljOdluke.Prezime_1">Bakula Vugrinec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3056</izvorni_sadrzaj>
    <derivirana_varijabla naziv="DomainObject.Predmet.Broj_1">3056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prosinca 2018.</izvorni_sadrzaj>
    <derivirana_varijabla naziv="DomainObject.Predmet.DatumOsnivanja_1">4. prosinca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St-3056/2018</izvorni_sadrzaj>
    <derivirana_varijabla naziv="DomainObject.Predmet.OznakaBroj_1">St-3056/2018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SRAKEC GRADNJA j.d.o.o. za gradnju i usluge</izvorni_sadrzaj>
    <derivirana_varijabla naziv="DomainObject.Predmet.ProtustrankaFormated_1">  SRAKEC GRADNJA j.d.o.o. za gradnju i usluge</derivirana_varijabla>
  </DomainObject.Predmet.ProtustrankaFormated>
  <DomainObject.Predmet.ProtustrankaFormatedOIB>
    <izvorni_sadrzaj>  SRAKEC GRADNJA j.d.o.o. za gradnju i usluge, OIB 54161021179</izvorni_sadrzaj>
    <derivirana_varijabla naziv="DomainObject.Predmet.ProtustrankaFormatedOIB_1">  SRAKEC GRADNJA j.d.o.o. za gradnju i usluge, OIB 54161021179</derivirana_varijabla>
  </DomainObject.Predmet.ProtustrankaFormatedOIB>
  <DomainObject.Predmet.ProtustrankaFormatedWithAdress>
    <izvorni_sadrzaj> SRAKEC GRADNJA j.d.o.o. za gradnju i usluge, Ulica Kaktusa 10, 10360 Sesvete</izvorni_sadrzaj>
    <derivirana_varijabla naziv="DomainObject.Predmet.ProtustrankaFormatedWithAdress_1"> SRAKEC GRADNJA j.d.o.o. za gradnju i usluge, Ulica Kaktusa 10, 10360 Sesvete</derivirana_varijabla>
  </DomainObject.Predmet.ProtustrankaFormatedWithAdress>
  <DomainObject.Predmet.ProtustrankaFormatedWithAdressOIB>
    <izvorni_sadrzaj> SRAKEC GRADNJA j.d.o.o. za gradnju i usluge, OIB 54161021179, Ulica Kaktusa 10, 10360 Sesvete</izvorni_sadrzaj>
    <derivirana_varijabla naziv="DomainObject.Predmet.ProtustrankaFormatedWithAdressOIB_1"> SRAKEC GRADNJA j.d.o.o. za gradnju i usluge, OIB 54161021179, Ulica Kaktusa 10, 10360 Sesvete</derivirana_varijabla>
  </DomainObject.Predmet.ProtustrankaFormatedWithAdressOIB>
  <DomainObject.Predmet.ProtustrankaWithAdress>
    <izvorni_sadrzaj>SRAKEC GRADNJA j.d.o.o. za gradnju i usluge Ulica Kaktusa 10, 10360 Sesvete</izvorni_sadrzaj>
    <derivirana_varijabla naziv="DomainObject.Predmet.ProtustrankaWithAdress_1">SRAKEC GRADNJA j.d.o.o. za gradnju i usluge Ulica Kaktusa 10, 10360 Sesvete</derivirana_varijabla>
  </DomainObject.Predmet.ProtustrankaWithAdress>
  <DomainObject.Predmet.ProtustrankaWithAdressOIB>
    <izvorni_sadrzaj>SRAKEC GRADNJA j.d.o.o. za gradnju i usluge, OIB 54161021179, Ulica Kaktusa 10, 10360 Sesvete</izvorni_sadrzaj>
    <derivirana_varijabla naziv="DomainObject.Predmet.ProtustrankaWithAdressOIB_1">SRAKEC GRADNJA j.d.o.o. za gradnju i usluge, OIB 54161021179, Ulica Kaktusa 10, 10360 Sesvete</derivirana_varijabla>
  </DomainObject.Predmet.ProtustrankaWithAdressOIB>
  <DomainObject.Predmet.ProtustrankaNazivFormated>
    <izvorni_sadrzaj>SRAKEC GRADNJA j.d.o.o. za gradnju i usluge</izvorni_sadrzaj>
    <derivirana_varijabla naziv="DomainObject.Predmet.ProtustrankaNazivFormated_1">SRAKEC GRADNJA j.d.o.o. za gradnju i usluge</derivirana_varijabla>
  </DomainObject.Predmet.ProtustrankaNazivFormated>
  <DomainObject.Predmet.ProtustrankaNazivFormatedOIB>
    <izvorni_sadrzaj>SRAKEC GRADNJA j.d.o.o. za gradnju i usluge, OIB 54161021179</izvorni_sadrzaj>
    <derivirana_varijabla naziv="DomainObject.Predmet.ProtustrankaNazivFormatedOIB_1">SRAKEC GRADNJA j.d.o.o. za gradnju i usluge, OIB 54161021179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87. - M. Bakula Vugrinec </izvorni_sadrzaj>
    <derivirana_varijabla naziv="DomainObject.Predmet.Referada.Naziv_1">87. - M. Bakula Vugrinec </derivirana_varijabla>
  </DomainObject.Predmet.Referada.Naziv>
  <DomainObject.Predmet.Referada.Oznaka>
    <izvorni_sadrzaj>87. </izvorni_sadrzaj>
    <derivirana_varijabla naziv="DomainObject.Predmet.Referada.Oznaka_1">87. </derivirana_varijabla>
  </DomainObject.Predmet.Referada.Oznaka>
  <DomainObject.Predmet.Referada.Prostorija.Naziv>
    <izvorni_sadrzaj>Soba DZ III 63</izvorni_sadrzaj>
    <derivirana_varijabla naziv="DomainObject.Predmet.Referada.Prostorija.Naziv_1">Soba DZ III 63</derivirana_varijabla>
  </DomainObject.Predmet.Referada.Prostorija.Naziv>
  <DomainObject.Predmet.Referada.Prostorija.Oznaka>
    <izvorni_sadrzaj>DZ III 63</izvorni_sadrzaj>
    <derivirana_varijabla naziv="DomainObject.Predmet.Referada.Prostorija.Oznaka_1">DZ III 63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Bakula Vugrinec</izvorni_sadrzaj>
    <derivirana_varijabla naziv="DomainObject.Predmet.Referada.Sudac_1">Marija Bakula Vugrinec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87. - M. Bakula Vugrinec </izvorni_sadrzaj>
    <derivirana_varijabla naziv="DomainObject.Predmet.TrenutnaLokacijaSpisa.Naziv_1">87. - M. Bakula Vugrinec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Tanja Štraubert</izvorni_sadrzaj>
    <derivirana_varijabla naziv="DomainObject.Predmet.Zapisnicar_1">Tanja Štraubert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SRAKEC GRADNJA j.d.o.o. za gradnju i usluge</item>
    </izvorni_sadrzaj>
    <derivirana_varijabla naziv="DomainObject.Predmet.ProtuStrankaListFormated_1">
      <item>SRAKEC GRADNJA j.d.o.o. za gradnju i usluge</item>
    </derivirana_varijabla>
  </DomainObject.Predmet.ProtuStrankaListFormated>
  <DomainObject.Predmet.ProtuStrankaListFormatedOIB>
    <izvorni_sadrzaj>
      <item>SRAKEC GRADNJA j.d.o.o. za gradnju i usluge, OIB 54161021179</item>
    </izvorni_sadrzaj>
    <derivirana_varijabla naziv="DomainObject.Predmet.ProtuStrankaListFormatedOIB_1">
      <item>SRAKEC GRADNJA j.d.o.o. za gradnju i usluge, OIB 54161021179</item>
    </derivirana_varijabla>
  </DomainObject.Predmet.ProtuStrankaListFormatedOIB>
  <DomainObject.Predmet.ProtuStrankaListFormatedWithAdress>
    <izvorni_sadrzaj>
      <item>SRAKEC GRADNJA j.d.o.o. za gradnju i usluge, Ulica Kaktusa 10, 10360 Sesvete</item>
    </izvorni_sadrzaj>
    <derivirana_varijabla naziv="DomainObject.Predmet.ProtuStrankaListFormatedWithAdress_1">
      <item>SRAKEC GRADNJA j.d.o.o. za gradnju i usluge, Ulica Kaktusa 10, 10360 Sesvete</item>
    </derivirana_varijabla>
  </DomainObject.Predmet.ProtuStrankaListFormatedWithAdress>
  <DomainObject.Predmet.ProtuStrankaListFormatedWithAdressOIB>
    <izvorni_sadrzaj>
      <item>SRAKEC GRADNJA j.d.o.o. za gradnju i usluge, OIB 54161021179, Ulica Kaktusa 10, 10360 Sesvete</item>
    </izvorni_sadrzaj>
    <derivirana_varijabla naziv="DomainObject.Predmet.ProtuStrankaListFormatedWithAdressOIB_1">
      <item>SRAKEC GRADNJA j.d.o.o. za gradnju i usluge, OIB 54161021179, Ulica Kaktusa 10, 10360 Sesvete</item>
    </derivirana_varijabla>
  </DomainObject.Predmet.ProtuStrankaListFormatedWithAdressOIB>
  <DomainObject.Predmet.ProtuStrankaListNazivFormated>
    <izvorni_sadrzaj>
      <item>SRAKEC GRADNJA j.d.o.o. za gradnju i usluge</item>
    </izvorni_sadrzaj>
    <derivirana_varijabla naziv="DomainObject.Predmet.ProtuStrankaListNazivFormated_1">
      <item>SRAKEC GRADNJA j.d.o.o. za gradnju i usluge</item>
    </derivirana_varijabla>
  </DomainObject.Predmet.ProtuStrankaListNazivFormated>
  <DomainObject.Predmet.ProtuStrankaListNazivFormatedOIB>
    <izvorni_sadrzaj>
      <item>SRAKEC GRADNJA j.d.o.o. za gradnju i usluge, OIB 54161021179</item>
    </izvorni_sadrzaj>
    <derivirana_varijabla naziv="DomainObject.Predmet.ProtuStrankaListNazivFormatedOIB_1">
      <item>SRAKEC GRADNJA j.d.o.o. za gradnju i usluge, OIB 54161021179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13. veljače 2019.</izvorni_sadrzaj>
    <derivirana_varijabla naziv="DomainObject.Datum_1">13. veljače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SRAKEC GRADNJA j.d.o.o. za gradnju i usluge</izvorni_sadrzaj>
    <derivirana_varijabla naziv="DomainObject.Predmet.ProtustrankaIDrugi_1">SRAKEC GRADNJA j.d.o.o. za gradnju i usluge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SRAKEC GRADNJA j.d.o.o. za gradnju i usluge, OIB 54161021179, Ulica Kaktusa 10, 10360 Sesvete</izvorni_sadrzaj>
    <derivirana_varijabla naziv="DomainObject.Predmet.ProtustrankaIDrugiAdressOIB_1">SRAKEC GRADNJA j.d.o.o. za gradnju i usluge, OIB 54161021179, Ulica Kaktusa 10,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SRAKEC GRADNJA j.d.o.o. za gradnju i usluge</item>
    </izvorni_sadrzaj>
    <derivirana_varijabla naziv="DomainObject.Predmet.SudioniciListNaziv_1">
      <item>FINA Regionalni centar Zagreb</item>
      <item>SRAKEC GRADNJA j.d.o.o. za gradnju i usluge</item>
    </derivirana_varijabla>
  </DomainObject.Predmet.SudioniciListNaziv>
  <DomainObject.Predmet.SudioniciListAdressOIB>
    <izvorni_sadrzaj>
      <item>FINA Regionalni centar Zagreb, OIB 85821130368, Trg svibanjskih žrtava 1995. 1,10000 Zagreb</item>
      <item>SRAKEC GRADNJA j.d.o.o. za gradnju i usluge, OIB 54161021179, Ulica Kaktusa 10,10360 Sesvete</item>
    </izvorni_sadrzaj>
    <derivirana_varijabla naziv="DomainObject.Predmet.SudioniciListAdressOIB_1">
      <item>FINA Regionalni centar Zagreb, OIB 85821130368, Trg svibanjskih žrtava 1995. 1,10000 Zagreb</item>
      <item>SRAKEC GRADNJA j.d.o.o. za gradnju i usluge, OIB 54161021179, Ulica Kaktusa 10,10360 Sesvete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54161021179</item>
    </izvorni_sadrzaj>
    <derivirana_varijabla naziv="DomainObject.Predmet.SudioniciListNazivOIB_1">
      <item>, OIB 85821130368</item>
      <item>, OIB 54161021179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29. siječnja 2019.</izvorni_sadrzaj>
    <derivirana_varijabla naziv="DomainObject.PredzadnjaOdlukaIzPredmeta.DatumDonosenjaOdluke_1">29. siječnja 2019.</derivirana_varijabla>
  </DomainObject.PredzadnjaOdlukaIzPredmeta.DatumDonosenjaOdluke>
  <DomainObject.PredzadnjaOdlukaIzPredmeta.Oznaka>
    <izvorni_sadrzaj>St-3056/2018-4</izvorni_sadrzaj>
    <derivirana_varijabla naziv="DomainObject.PredzadnjaOdlukaIzPredmeta.Oznaka_1">St-3056/2018-4</derivirana_varijabla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D78BE73-522E-43C1-9915-CE0E08B1399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1</properties:Pages>
  <properties:Words>285</properties:Words>
  <properties:Characters>1464</properties:Characters>
  <properties:Lines>44</properties:Lines>
  <properties:Paragraphs>19</properties:Paragraphs>
  <properties:TotalTime>7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1808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2019-01-29T08:02:00Z</dcterms:created>
  <dc:creator>mbakula</dc:creator>
  <cp:lastModifiedBy>Marija Bakula Vugrinec</cp:lastModifiedBy>
  <cp:lastPrinted>2017-02-13T12:11:00Z</cp:lastPrinted>
  <dcterms:modified xmlns:xsi="http://www.w3.org/2001/XMLSchema-instance" xsi:type="dcterms:W3CDTF">2019-02-13T13:23:00Z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obustava postupka (Rj - obustava 128. SZ, račun nije blokiran, sposoban za plaćanje.docx)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