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310cd" w14:paraId="8a310cd" w:rsidRDefault="003C7D8C" w:rsidP="007C490F" w:rsidR="003C7D8C" w:rsidRPr="00AB03FA">
      <w:pPr>
        <w:spacing w:lineRule="auto" w:line="240" w:after="0"/>
        <w15:collapsed w:val="false"/>
        <w:rPr>
          <w:rFonts w:cs="Times New Roman" w:hAnsi="Times New Roman" w:ascii="Times New Roman"/>
          <w:sz w:val="24"/>
          <w:szCs w:val="24"/>
        </w:rPr>
      </w:pPr>
      <w:bookmarkStart w:name="_GoBack" w:id="0"/>
      <w:bookmarkEnd w:id="0"/>
      <w:r w:rsidRPr="00AB03FA">
        <w:rPr>
          <w:rFonts w:cs="Times New Roman" w:hAnsi="Times New Roman" w:ascii="Times New Roman"/>
          <w:sz w:val="24"/>
          <w:szCs w:val="24"/>
        </w:rPr>
        <w:t xml:space="preserve">           </w:t>
      </w:r>
      <w:r w:rsidRPr="00AB03FA">
        <w:rPr>
          <w:rFonts w:cs="Times New Roman" w:hAnsi="Times New Roman" w:ascii="Times New Roman"/>
          <w:noProof/>
          <w:sz w:val="24"/>
          <w:szCs w:val="24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C7D8C" w:rsidP="00480E0C" w:rsidR="003C7D8C" w:rsidRPr="00AB03FA">
      <w:pPr>
        <w:spacing w:lineRule="auto" w:line="240" w:after="0" w:before="100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REPUBLIKA HRVATSKA</w:t>
      </w:r>
      <w:r w:rsidRPr="00AB03FA">
        <w:rPr>
          <w:rFonts w:cs="Times New Roman" w:hAnsi="Times New Roman" w:ascii="Times New Roman"/>
          <w:sz w:val="24"/>
          <w:szCs w:val="24"/>
        </w:rPr>
        <w:tab/>
      </w:r>
      <w:r w:rsidRPr="00AB03FA">
        <w:rPr>
          <w:rFonts w:cs="Times New Roman" w:hAnsi="Times New Roman" w:ascii="Times New Roman"/>
          <w:sz w:val="24"/>
          <w:szCs w:val="24"/>
        </w:rPr>
        <w:tab/>
      </w:r>
      <w:r w:rsidRPr="00AB03FA">
        <w:rPr>
          <w:rFonts w:cs="Times New Roman" w:hAnsi="Times New Roman" w:ascii="Times New Roman"/>
          <w:sz w:val="24"/>
          <w:szCs w:val="24"/>
        </w:rPr>
        <w:tab/>
      </w:r>
      <w:r w:rsidRPr="00AB03FA">
        <w:rPr>
          <w:rFonts w:cs="Times New Roman" w:hAnsi="Times New Roman" w:ascii="Times New Roman"/>
          <w:sz w:val="24"/>
          <w:szCs w:val="24"/>
        </w:rPr>
        <w:tab/>
      </w:r>
      <w:r w:rsidRPr="00AB03FA">
        <w:rPr>
          <w:rFonts w:cs="Times New Roman" w:hAnsi="Times New Roman" w:ascii="Times New Roman"/>
          <w:sz w:val="24"/>
          <w:szCs w:val="24"/>
        </w:rPr>
        <w:tab/>
      </w:r>
      <w:r w:rsidRPr="00AB03FA">
        <w:rPr>
          <w:rFonts w:cs="Times New Roman" w:hAnsi="Times New Roman" w:ascii="Times New Roman"/>
          <w:sz w:val="24"/>
          <w:szCs w:val="24"/>
        </w:rPr>
        <w:tab/>
        <w:t xml:space="preserve">      </w:t>
      </w:r>
    </w:p>
    <w:p w:rsidRDefault="003C7D8C" w:rsidP="007C490F" w:rsidR="003C7D8C" w:rsidRPr="00AB03FA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TRGOVAČKI SUD U SPLITU</w:t>
      </w:r>
    </w:p>
    <w:p w:rsidRDefault="003C7D8C" w:rsidP="007C490F" w:rsidR="00882A51" w:rsidRPr="00AB03FA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Split, Sukoišanska 6</w:t>
      </w:r>
    </w:p>
    <w:p w:rsidRDefault="00FD1351" w:rsidP="007C490F" w:rsidR="00FD1351" w:rsidRPr="00AB03FA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</w:p>
    <w:p w:rsidRDefault="006C033F" w:rsidP="007C490F" w:rsidR="006C033F" w:rsidRPr="00AB03FA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</w:p>
    <w:p w:rsidRDefault="000D1EAA" w:rsidP="007C490F" w:rsidR="00FD1351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R E P U B L I K A   H R V A T S K A</w:t>
      </w:r>
    </w:p>
    <w:p w:rsidRDefault="000D1EAA" w:rsidP="007C490F" w:rsidR="000D1EAA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</w:p>
    <w:p w:rsidRDefault="000D1EAA" w:rsidP="007C490F" w:rsidR="00FD1351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R J E Š E N J E</w:t>
      </w:r>
    </w:p>
    <w:p w:rsidRDefault="00D504FF" w:rsidP="007C490F" w:rsidR="00D504FF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</w:p>
    <w:p w:rsidRDefault="000D1EAA" w:rsidP="007C490F" w:rsidR="00882A51" w:rsidRPr="00AB03FA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Trgovački sud u Splitu, po stečajnoj sutkinji Ani Golub Gruić, u postupku povodom prijedloga</w:t>
      </w:r>
      <w:r w:rsidR="00077FD1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3C7D8C" w:rsidRPr="00AB03FA">
        <w:rPr>
          <w:rFonts w:cs="Times New Roman" w:hAnsi="Times New Roman" w:ascii="Times New Roman"/>
          <w:sz w:val="24"/>
          <w:szCs w:val="24"/>
        </w:rPr>
        <w:t>predlagatelja -</w:t>
      </w:r>
      <w:r w:rsidR="00882A51" w:rsidRPr="00AB03FA">
        <w:rPr>
          <w:rFonts w:cs="Times New Roman" w:hAnsi="Times New Roman" w:ascii="Times New Roman"/>
          <w:sz w:val="24"/>
          <w:szCs w:val="24"/>
        </w:rPr>
        <w:t xml:space="preserve"> dužnika </w:t>
      </w:r>
      <w:r w:rsidR="00AC228E" w:rsidRPr="00AC228E">
        <w:rPr>
          <w:rFonts w:cs="Times New Roman" w:eastAsia="Times New Roman" w:hAnsi="Times New Roman" w:ascii="Times New Roman"/>
          <w:sz w:val="24"/>
          <w:szCs w:val="24"/>
          <w:lang w:eastAsia="hr-HR"/>
        </w:rPr>
        <w:t>KUNTENTA d.o.o. Split, Marina Getaldića 25, OIB: 08321923315</w:t>
      </w:r>
      <w:r w:rsidR="00CD464E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Pr="00AB03FA">
        <w:rPr>
          <w:rFonts w:cs="Times New Roman" w:hAnsi="Times New Roman" w:ascii="Times New Roman"/>
          <w:sz w:val="24"/>
          <w:szCs w:val="24"/>
        </w:rPr>
        <w:t xml:space="preserve"> na ročištu radi sklapanja preds</w:t>
      </w:r>
      <w:r w:rsidR="00E60785" w:rsidRPr="00AB03FA">
        <w:rPr>
          <w:rFonts w:cs="Times New Roman" w:hAnsi="Times New Roman" w:ascii="Times New Roman"/>
          <w:sz w:val="24"/>
          <w:szCs w:val="24"/>
        </w:rPr>
        <w:t xml:space="preserve">tečajne nagodbe održanom dana </w:t>
      </w:r>
      <w:r w:rsidR="00EA2A4D">
        <w:rPr>
          <w:rFonts w:cs="Times New Roman" w:hAnsi="Times New Roman" w:ascii="Times New Roman"/>
          <w:sz w:val="24"/>
          <w:szCs w:val="24"/>
        </w:rPr>
        <w:t>16. rujna</w:t>
      </w:r>
      <w:r w:rsidR="00420D3A" w:rsidRPr="00AB03FA">
        <w:rPr>
          <w:rFonts w:cs="Times New Roman" w:hAnsi="Times New Roman" w:ascii="Times New Roman"/>
          <w:sz w:val="24"/>
          <w:szCs w:val="24"/>
        </w:rPr>
        <w:t xml:space="preserve"> 2016. godine</w:t>
      </w:r>
    </w:p>
    <w:p w:rsidRDefault="000D1EAA" w:rsidP="007C490F" w:rsidR="000D1EAA" w:rsidRPr="00AB03F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0D1EAA" w:rsidP="007C490F" w:rsidR="000D1EAA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r i j e š i o   j e</w:t>
      </w:r>
    </w:p>
    <w:p w:rsidRDefault="000D1EAA" w:rsidP="007C490F" w:rsidR="000D1EAA" w:rsidRPr="00AB03F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6C033F" w:rsidP="007C490F" w:rsidR="00E60785" w:rsidRPr="00AB03FA">
      <w:pPr>
        <w:pStyle w:val="Tijeloteksta"/>
        <w:tabs>
          <w:tab w:pos="900" w:val="left"/>
        </w:tabs>
      </w:pPr>
      <w:r w:rsidRPr="00AB03FA">
        <w:tab/>
      </w:r>
      <w:r w:rsidR="00E60785" w:rsidRPr="00AB03FA">
        <w:t xml:space="preserve">Odobrava se sklapanje </w:t>
      </w:r>
    </w:p>
    <w:p w:rsidRDefault="00E60785" w:rsidP="007C490F" w:rsidR="00E60785" w:rsidRPr="00AB03FA">
      <w:pPr>
        <w:pStyle w:val="Tijeloteksta"/>
        <w:tabs>
          <w:tab w:pos="900" w:val="left"/>
        </w:tabs>
        <w:jc w:val="center"/>
      </w:pPr>
    </w:p>
    <w:p w:rsidRDefault="00E60785" w:rsidP="007C490F" w:rsidR="00E60785" w:rsidRPr="00AB03FA">
      <w:pPr>
        <w:pStyle w:val="Tijeloteksta"/>
        <w:tabs>
          <w:tab w:pos="900" w:val="left"/>
        </w:tabs>
        <w:jc w:val="center"/>
      </w:pPr>
      <w:r w:rsidRPr="00AB03FA">
        <w:t>PREDSTEČAJNE NAGODBE</w:t>
      </w:r>
    </w:p>
    <w:p w:rsidRDefault="00EA2A4D" w:rsidP="00EA2A4D" w:rsidR="00EA2A4D" w:rsidRPr="00EA2A4D">
      <w:pPr>
        <w:spacing w:lineRule="auto" w:line="240" w:after="280" w:before="28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EA2A4D">
        <w:rPr>
          <w:rFonts w:cs="Times New Roman" w:eastAsia="Times New Roman" w:hAnsi="Times New Roman" w:ascii="Times New Roman"/>
          <w:sz w:val="24"/>
          <w:szCs w:val="24"/>
        </w:rPr>
        <w:t>Članak 1.</w:t>
      </w:r>
    </w:p>
    <w:p w:rsidRDefault="00EA2A4D" w:rsidP="00EA2A4D" w:rsidR="00EA2A4D" w:rsidRPr="00EA2A4D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EA2A4D">
        <w:rPr>
          <w:rFonts w:cs="Times New Roman" w:eastAsia="Times New Roman" w:hAnsi="Times New Roman" w:ascii="Times New Roman"/>
          <w:sz w:val="24"/>
          <w:szCs w:val="24"/>
        </w:rPr>
        <w:t>Ova predstečajna nagodba sklapa se između dužnika KUNTENTA d.o.o. Split, Marina Getaldića 25, OIB: 08321923315 i vjerovnika predstečajne nagodbe sa utvrđenim tražbinama kako slijedi:</w:t>
      </w:r>
    </w:p>
    <w:p w:rsidRDefault="00EA2A4D" w:rsidP="00EA2A4D" w:rsidR="00EA2A4D" w:rsidRPr="00EA2A4D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</w:rPr>
      </w:pPr>
    </w:p>
    <w:tbl>
      <w:tblPr>
        <w:tblStyle w:val="Reetkatablice31"/>
        <w:tblW w:type="dxa" w:w="9862"/>
        <w:jc w:val="center"/>
        <w:tblInd w:type="dxa" w:w="-1814"/>
        <w:tblLook w:val="04A0" w:noVBand="1" w:noHBand="0" w:lastColumn="0" w:firstColumn="1" w:lastRow="0" w:firstRow="1"/>
      </w:tblPr>
      <w:tblGrid>
        <w:gridCol w:w="697"/>
        <w:gridCol w:w="2109"/>
        <w:gridCol w:w="3969"/>
        <w:gridCol w:w="3087"/>
      </w:tblGrid>
      <w:tr w:rsidTr="00EA2A4D" w:rsidR="00EA2A4D" w:rsidRPr="00EA2A4D">
        <w:trPr>
          <w:trHeight w:val="765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RBR</w:t>
            </w:r>
          </w:p>
        </w:tc>
        <w:tc>
          <w:tcPr>
            <w:tcW w:type="dxa" w:w="210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 VJEROVNIKA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NAZIV VJEROVNIKA</w:t>
            </w:r>
          </w:p>
        </w:tc>
        <w:tc>
          <w:tcPr>
            <w:tcW w:type="dxa" w:w="308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 TRAŽBINE ZA KOJI VJEROVNIK IMA PRAVO GLASA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98946028063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A.D.V. GRUPA za savjetovanje i upravljanje, društvo s ograničenom odgovornošću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3.351,40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12339283582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ALTERMEDIA PRESS d.o.o. za izdavačku djelatnost,promidžbu i trgovinu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13.869,00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06923490274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Agencija Mijanović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1.500,00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64549537967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BOJA MONT d.o.o. za završne radove u građevinarstvu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16.852,87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96927457955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Bugarin Zoran,</w:t>
            </w:r>
          </w:p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Ured ovl. ing. geodezije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5.625,00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00312141057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DOGMA d.o.o za trgovinu i transport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4.370,80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lastRenderedPageBreak/>
              <w:t>7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86742905038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ELEKTROKOVINA ADRIA, d.o.o. za izradu, prodaju, montažu i popravak elektrotehničkih proizvoda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10.116,85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79517545745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EUROPAPRESS HOLDING društvo s ograničenom odgovornošću za upravljanje društvima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623,70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77326511225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FEROMONTAŽA d.o.o. za proizvodnju i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21.157,90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85821130368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Financijska agencija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4.412,01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78755598868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GRAD SPLIT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13.287,09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12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46830600751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HEP-Operator distribucijskog sustava d.o.o. za distribuciju i opskrbu električne energije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1.142,53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25609559342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AGENCIJA ZA MALO GOSPODARSTVO, INOVACIJE I INVESTICIJE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140.970,04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85167032587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GOSPODARSKA KOMORA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1.306,37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15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00432869176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OSIGURAVAJUĆA KUĆA -dioničko društvo za osiguranje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7.577,26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80978339255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UDRUGA POSLODAVACA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5.070,00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69693144506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HRVATSKE ŠUME društvo s ograničenom odgovornošću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3.806,90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47725377076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ILIRIC-DSW, društvo s ograničenom odgovornošću za trgovinu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2.500,00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19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61651285801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IV NAKLADNIŠTVO d.o.o. za izdavačku i nakladničku djelatnost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1.555,95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20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14653578110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Kapetanović Ante, Obrt Kaštilac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4.000,00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21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69955525897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Krešić Jurić Helena, odvjetnica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10.000,00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22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57560191883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LIMES PLUS društvo s ograničenom odgovornošću za katalošku prodaju uredskog pribora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17.488,63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23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96099597879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LIPI DVORI jednostavno društvo s ograničenom odgovornošću za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470.950,77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24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32790696161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MATENDA I SOČO društvo s ograničenom odgovornošću za trgovinu i građenje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1.000,00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25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36317785593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MATEO MONT, d.o.o. za završne radove u građevinarstvu i trgovini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4.575,00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26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64546066176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NARODNE NOVINE, dioničko društvo za izdavanje i tiskanje Službenog lista Republike Hrvatske, službenih i drugih obrazaca te za trgovanje školskim i uredskim priborom i opremom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5.676,63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lastRenderedPageBreak/>
              <w:t>27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52508873833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OTP banka Hrvatska dioničko društvo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1.051,44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28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04585935007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POLIN - POPRAVAK, ODRŽAVANJE, LAKIRNICA I NABAVA društvo s ograničenom odgovornošću za proizvodnju, trgovinu i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4.535,28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29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02535697732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PRIVREDNA BANKA ZAGREB - DIONIČKO DRUŠTVO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1.604,33</w:t>
            </w:r>
          </w:p>
        </w:tc>
      </w:tr>
      <w:tr w:rsidTr="00EA2A4D" w:rsidR="00EA2A4D" w:rsidRPr="00EA2A4D">
        <w:trPr>
          <w:trHeight w:val="1007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13421314997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PROMET, društvo s ograničenom odgovornosti za obavljanje komunalne djelatnosti prijevoza putnika u javnom prometu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1.047,00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31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18683136487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REPUBLIKA HRVATSKA MINISTARSTVO FINANCIJA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179.900,15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32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35798227245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RETO CENTAR -PRIJATELJI NADE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2.525,00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33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63814286623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REVICON za računovodstvo, poslovno savjetovanje, društvo s ograničenom odgovornošću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25.825,00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34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46811281375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RIJEKA PROMET dioničko društvo za promet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4.095,00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35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69326397242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SOCIETE GENERALE-SPLITSKA BANKA dioničko društvo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2.548,97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26395805047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STRUJA, d.o.o. instalacije i građevinski inženjering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271,28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37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18527043583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Sjaj kamen s ograničenom odgovornošću za trgovinu i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57.198,21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38</w:t>
            </w:r>
          </w:p>
        </w:tc>
        <w:tc>
          <w:tcPr>
            <w:tcW w:type="dxa" w:w="2109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95077462370</w:t>
            </w:r>
          </w:p>
        </w:tc>
        <w:tc>
          <w:tcPr>
            <w:tcW w:type="dxa" w:w="3969"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NOVI DANI d.o.o.</w:t>
            </w:r>
          </w:p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highlight w:val="yellow"/>
              </w:rPr>
            </w:pPr>
            <w:r w:rsidRPr="00EA2A4D">
              <w:rPr>
                <w:rFonts w:hAnsi="Times New Roman" w:ascii="Times New Roman"/>
              </w:rPr>
              <w:t>(Sredstva zajedničke pričuve, Domovinskog rata 15)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highlight w:val="yellow"/>
              </w:rPr>
            </w:pPr>
            <w:r w:rsidRPr="00EA2A4D">
              <w:rPr>
                <w:rFonts w:hAnsi="Times New Roman" w:ascii="Times New Roman"/>
              </w:rPr>
              <w:t>33.984,01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39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67919657637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TURISTIČKA ZAJEDNICA GRADA SPLITA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2.594,08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40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70133616033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Tele2 d.o.o. za telekomunikacijske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1.296,92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41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14177460756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Tešija Davor, Obrt Davor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3.750,00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42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44626764863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VELJKO GRADNJA društvo s ograničenom odgovornošću za građenje i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36.575,00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43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29524210204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VIPnet, društvo s ograničenom odgovornošću za usluge javnih telekomunikacija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868,65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44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56826138353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VODOVOD I KANALIZACIJA, društvo s ograničenom odgovornošću za vodoopskrbu, odvodnju i pročišćavanje otpadnih voda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1.222,94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45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52848403362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Wiener osiguranje Vienna Insurance Group dioničko društvo za osiguranje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6.189,97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46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16327297101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ZDRAVSTVENA USTANOVA ZA MEDICINU RADA "dr. WAGNER"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1.399,00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lastRenderedPageBreak/>
              <w:t>47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48683345794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Zekanović Stanka, Agencija za nekretnine Antes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23.302,35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48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38812451417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ČISTOĆA društvo s ograničenom odgovornošću za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450,82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49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29980236683</w:t>
            </w:r>
          </w:p>
        </w:tc>
        <w:tc>
          <w:tcPr>
            <w:tcW w:type="dxa" w:w="396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ŠTAND EXPO d.o.o. za trgovinu i usluge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11.483,30</w:t>
            </w:r>
          </w:p>
        </w:tc>
      </w:tr>
      <w:tr w:rsidTr="00EA2A4D" w:rsidR="00EA2A4D" w:rsidRPr="00EA2A4D">
        <w:trPr>
          <w:trHeight w:val="579"/>
          <w:jc w:val="center"/>
        </w:trPr>
        <w:tc>
          <w:tcPr>
            <w:tcW w:type="dxa" w:w="69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50</w:t>
            </w:r>
          </w:p>
        </w:tc>
        <w:tc>
          <w:tcPr>
            <w:tcW w:type="dxa" w:w="21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88470171155</w:t>
            </w:r>
          </w:p>
        </w:tc>
        <w:tc>
          <w:tcPr>
            <w:tcW w:type="dxa" w:w="39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Šego Ilija, Obrt Univerzal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53.271,70</w:t>
            </w:r>
          </w:p>
        </w:tc>
      </w:tr>
      <w:tr w:rsidTr="00EA2A4D" w:rsidR="00EA2A4D" w:rsidRPr="00EA2A4D">
        <w:trPr>
          <w:trHeight w:val="680"/>
          <w:jc w:val="center"/>
        </w:trPr>
        <w:tc>
          <w:tcPr>
            <w:tcW w:type="dxa" w:w="6775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</w:t>
            </w:r>
          </w:p>
        </w:tc>
        <w:tc>
          <w:tcPr>
            <w:tcW w:type="dxa" w:w="308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1.229.777,10</w:t>
            </w:r>
          </w:p>
        </w:tc>
      </w:tr>
    </w:tbl>
    <w:p w:rsidRDefault="00EA2A4D" w:rsidP="00EA2A4D" w:rsidR="00EA2A4D" w:rsidRPr="00EA2A4D">
      <w:pPr>
        <w:suppressLineNumbers/>
        <w:tabs>
          <w:tab w:pos="426" w:val="center"/>
          <w:tab w:pos="720" w:val="left"/>
          <w:tab w:pos="4320" w:val="center"/>
          <w:tab w:pos="8640" w:val="right"/>
        </w:tabs>
        <w:suppressAutoHyphens/>
        <w:spacing w:lineRule="auto" w:line="240" w:after="400" w:before="600"/>
        <w:ind w:right="-62"/>
        <w:jc w:val="center"/>
        <w:rPr>
          <w:rFonts w:cs="Times New Roman" w:eastAsia="MS ??" w:hAnsi="Times New Roman" w:ascii="Times New Roman"/>
          <w:color w:val="00000A"/>
          <w:sz w:val="24"/>
          <w:szCs w:val="24"/>
        </w:rPr>
      </w:pPr>
      <w:r w:rsidRPr="00EA2A4D">
        <w:rPr>
          <w:rFonts w:cs="Times New Roman" w:eastAsia="MS ??" w:hAnsi="Times New Roman" w:ascii="Times New Roman"/>
          <w:color w:val="00000A"/>
          <w:sz w:val="24"/>
          <w:szCs w:val="24"/>
        </w:rPr>
        <w:t>Članak 2.</w:t>
      </w: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after="100" w:before="80"/>
        <w:ind w:left="36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sz w:val="24"/>
          <w:szCs w:val="24"/>
        </w:rPr>
        <w:t xml:space="preserve">Obveze prema vjerovnicima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1. grupe – tijela javne uprave i trgovačka društva u većinskom državnom vlasništvu namirit će se na sljedeći način:</w:t>
      </w: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A) Obveze prema vjerovniku 1. grupe, podgrupe 1.1. – Republici Hrvatskoj iskazane su u tablici:</w:t>
      </w:r>
    </w:p>
    <w:tbl>
      <w:tblPr>
        <w:tblStyle w:val="Reetkatablice31"/>
        <w:tblW w:type="dxa" w:w="9979"/>
        <w:jc w:val="center"/>
        <w:tblLook w:val="04A0" w:noVBand="1" w:noHBand="0" w:lastColumn="0" w:firstColumn="1" w:lastRow="0" w:firstRow="1"/>
      </w:tblPr>
      <w:tblGrid>
        <w:gridCol w:w="473"/>
        <w:gridCol w:w="1854"/>
        <w:gridCol w:w="1426"/>
        <w:gridCol w:w="1206"/>
        <w:gridCol w:w="1309"/>
        <w:gridCol w:w="1273"/>
        <w:gridCol w:w="962"/>
        <w:gridCol w:w="1206"/>
        <w:gridCol w:w="815"/>
      </w:tblGrid>
      <w:tr w:rsidTr="00EA2A4D" w:rsidR="00EA2A4D" w:rsidRPr="00EA2A4D">
        <w:trPr>
          <w:trHeight w:hRule="exact" w:val="442"/>
          <w:jc w:val="center"/>
        </w:trPr>
        <w:tc>
          <w:tcPr>
            <w:tcW w:type="dxa" w:w="45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1705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382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1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1309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1177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Kamata/ost. troškovi</w:t>
            </w:r>
          </w:p>
        </w:tc>
        <w:tc>
          <w:tcPr>
            <w:tcW w:type="dxa" w:w="2840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 izmirenja</w:t>
            </w:r>
          </w:p>
        </w:tc>
      </w:tr>
      <w:tr w:rsidTr="00EA2A4D" w:rsidR="00EA2A4D" w:rsidRPr="00EA2A4D">
        <w:trPr>
          <w:trHeight w:hRule="exact" w:val="731"/>
          <w:jc w:val="center"/>
        </w:trPr>
        <w:tc>
          <w:tcPr>
            <w:tcW w:type="dxa" w:w="45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705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8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09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77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3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glavnice</w:t>
            </w:r>
          </w:p>
        </w:tc>
        <w:tc>
          <w:tcPr>
            <w:tcW w:type="dxa" w:w="11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73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hRule="exact" w:val="1137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170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REPUBLIKA HRVATSKA MINISTARSTVO FINANCIJA</w:t>
            </w:r>
          </w:p>
        </w:tc>
        <w:tc>
          <w:tcPr>
            <w:tcW w:type="dxa" w:w="138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18683136487</w:t>
            </w:r>
          </w:p>
        </w:tc>
        <w:tc>
          <w:tcPr>
            <w:tcW w:type="dxa" w:w="11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179.900,15</w:t>
            </w:r>
          </w:p>
        </w:tc>
        <w:tc>
          <w:tcPr>
            <w:tcW w:type="dxa" w:w="13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145.598,35</w:t>
            </w:r>
          </w:p>
        </w:tc>
        <w:tc>
          <w:tcPr>
            <w:tcW w:type="dxa" w:w="117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34.301,80</w:t>
            </w:r>
          </w:p>
        </w:tc>
        <w:tc>
          <w:tcPr>
            <w:tcW w:type="dxa" w:w="93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100%</w:t>
            </w:r>
          </w:p>
        </w:tc>
        <w:tc>
          <w:tcPr>
            <w:tcW w:type="dxa" w:w="11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145.598,35</w:t>
            </w:r>
          </w:p>
        </w:tc>
        <w:tc>
          <w:tcPr>
            <w:tcW w:type="dxa" w:w="73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+ 1 godina</w:t>
            </w:r>
          </w:p>
        </w:tc>
      </w:tr>
      <w:tr w:rsidTr="00EA2A4D" w:rsidR="00EA2A4D" w:rsidRPr="00EA2A4D">
        <w:trPr>
          <w:trHeight w:hRule="exact" w:val="700"/>
          <w:jc w:val="center"/>
        </w:trPr>
        <w:tc>
          <w:tcPr>
            <w:tcW w:type="dxa" w:w="3537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1.1.  GRUPA</w:t>
            </w:r>
          </w:p>
        </w:tc>
        <w:tc>
          <w:tcPr>
            <w:tcW w:type="dxa" w:w="11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179.900,15</w:t>
            </w:r>
          </w:p>
        </w:tc>
        <w:tc>
          <w:tcPr>
            <w:tcW w:type="dxa" w:w="130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145.598,35</w:t>
            </w:r>
          </w:p>
        </w:tc>
        <w:tc>
          <w:tcPr>
            <w:tcW w:type="dxa" w:w="117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34.301,80</w:t>
            </w:r>
          </w:p>
        </w:tc>
        <w:tc>
          <w:tcPr>
            <w:tcW w:type="dxa" w:w="93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6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145.598,35</w:t>
            </w:r>
          </w:p>
        </w:tc>
        <w:tc>
          <w:tcPr>
            <w:tcW w:type="dxa" w:w="73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4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Vjerovnik ove grupe dužniku otpisuje cjelokupnu kamatu i ostale troškove, tj. iznos iz stupca ˝Kamata/ost. troškovi˝. Iznos od 100% glavnice (naveden u stupcu ˝Iznos˝) dužnik će platiti vjerovniku ove grupe u 12 jednakih mjesečnih obroka kroz 2 godine (1 godina počeka + 1 godina otplate). Obroci otplate dospijevaju zadnjeg dana u mjesecu, računajući od 1. u mjesecu koji slijedi nakon isteka počeka, uz godišnju kamatnu stopu od 4,5% koja se obračunava i tijekom počeka i tijekom otplate duga. Obračunata kamata za vrijeme počeka otplate od 1 godine dospijeva na naplatu zadnjeg dana roka počeka.</w:t>
      </w:r>
    </w:p>
    <w:p w:rsidRDefault="00EA2A4D" w:rsidP="00EA2A4D" w:rsidR="00EA2A4D">
      <w:pPr>
        <w:widowControl w:val="false"/>
        <w:autoSpaceDE w:val="false"/>
        <w:autoSpaceDN w:val="false"/>
        <w:adjustRightInd w:val="false"/>
        <w:spacing w:lineRule="auto" w:line="240" w:before="4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Poček počinje teći nakon mjeseca u kojem je rješenje suda kojim se odobrava sklopljena predstečajna nagodba postalo pravomoćno. </w:t>
      </w:r>
    </w:p>
    <w:p w:rsidRDefault="00EA2A4D" w:rsidP="00EA2A4D" w:rsidR="00EA2A4D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</w:p>
    <w:p w:rsidRDefault="00EA2A4D" w:rsidP="00EA2A4D" w:rsidR="00EA2A4D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lastRenderedPageBreak/>
        <w:t>B) Obveze prema vjerovnicima grupe 2., podgrupe 1.2. – ostali vjerovnici iz grupe tijela javne uprave i trgovačka društva u većinskom državnom vlasništvu</w:t>
      </w:r>
      <w:r w:rsidRPr="00EA2A4D">
        <w:t xml:space="preserve">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iskazane su u tablici:</w:t>
      </w:r>
    </w:p>
    <w:tbl>
      <w:tblPr>
        <w:tblStyle w:val="Reetkatablice43"/>
        <w:tblW w:type="pct" w:w="5223"/>
        <w:jc w:val="center"/>
        <w:tblLayout w:type="fixed"/>
        <w:tblLook w:val="04A0" w:noVBand="1" w:noHBand="0" w:lastColumn="0" w:firstColumn="1" w:lastRow="0" w:firstRow="1"/>
      </w:tblPr>
      <w:tblGrid>
        <w:gridCol w:w="429"/>
        <w:gridCol w:w="1641"/>
        <w:gridCol w:w="1399"/>
        <w:gridCol w:w="1135"/>
        <w:gridCol w:w="1135"/>
        <w:gridCol w:w="958"/>
        <w:gridCol w:w="850"/>
        <w:gridCol w:w="1166"/>
        <w:gridCol w:w="987"/>
      </w:tblGrid>
      <w:tr w:rsidTr="00EA2A4D" w:rsidR="00EA2A4D" w:rsidRPr="00EA2A4D">
        <w:trPr>
          <w:trHeight w:val="794"/>
          <w:jc w:val="center"/>
        </w:trPr>
        <w:tc>
          <w:tcPr>
            <w:tcW w:type="pct" w:w="221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Rb</w:t>
            </w:r>
          </w:p>
        </w:tc>
        <w:tc>
          <w:tcPr>
            <w:tcW w:type="pct" w:w="84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Vjerovnik</w:t>
            </w:r>
          </w:p>
        </w:tc>
        <w:tc>
          <w:tcPr>
            <w:tcW w:type="pct" w:w="721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OIB</w:t>
            </w:r>
          </w:p>
        </w:tc>
        <w:tc>
          <w:tcPr>
            <w:tcW w:type="pct" w:w="585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Visina tražbine</w:t>
            </w:r>
          </w:p>
        </w:tc>
        <w:tc>
          <w:tcPr>
            <w:tcW w:type="pct" w:w="585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Glavnica</w:t>
            </w:r>
          </w:p>
        </w:tc>
        <w:tc>
          <w:tcPr>
            <w:tcW w:type="pct" w:w="494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Kamata/</w:t>
            </w:r>
          </w:p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ost. troškovi</w:t>
            </w:r>
          </w:p>
        </w:tc>
        <w:tc>
          <w:tcPr>
            <w:tcW w:type="pct" w:w="1548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Način  izmirenja</w:t>
            </w:r>
          </w:p>
        </w:tc>
      </w:tr>
      <w:tr w:rsidTr="00EA2A4D" w:rsidR="00EA2A4D" w:rsidRPr="00EA2A4D">
        <w:trPr>
          <w:trHeight w:val="559"/>
          <w:jc w:val="center"/>
        </w:trPr>
        <w:tc>
          <w:tcPr>
            <w:tcW w:type="pct" w:w="221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84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721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585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585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49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ind w:right="-106" w:left="-111"/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% glavnice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Iznos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Rok</w:t>
            </w:r>
          </w:p>
        </w:tc>
      </w:tr>
      <w:tr w:rsidTr="00EA2A4D" w:rsidR="00EA2A4D" w:rsidRPr="00EA2A4D">
        <w:trPr>
          <w:trHeight w:val="695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ČISTOĆA d.o.o.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38812451417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450,82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450,82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450,82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70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FINANCIJSKA AGENCIJA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85821130368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4.412,01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4.412,01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4.412,01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558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GRAD SPLIT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78755598868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13.287,09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11.171,70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2.115,39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11.171,70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79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HEP-Operator distribucijskog sustava d.o.o.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46830600751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1.142,53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966,60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175,93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966,60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1593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HRVATSKA AGENCIJA ZA MALO GOSPODARSTVO, INOVACIJE I INVESTICIJE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25609559342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140.970,04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140.970,04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140.970,04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79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HRVATSKA GOSPODARSKA KOMORA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85167032587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1.306,37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1.306,37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1.306,37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58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7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HRVATSKE ŠUME d.o.o.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69693144506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3.806,90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3.806,90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3.806,90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565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8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NARODNE NOVINE d.d.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64546066176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5.676,63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5.676,63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5.676,63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543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9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PROMET d.o.o.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13421314997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1.047,00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1.047,00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1.047,00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79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TURISTIČKA ZAJEDNICA GRADA SPLITA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67919657637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2.594,08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2.594,08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2.594,08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794"/>
          <w:jc w:val="center"/>
        </w:trPr>
        <w:tc>
          <w:tcPr>
            <w:tcW w:type="pct" w:w="2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11</w:t>
            </w:r>
          </w:p>
        </w:tc>
        <w:tc>
          <w:tcPr>
            <w:tcW w:type="pct" w:w="84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VODOVOD I KANALIZACIJA d.o.o</w:t>
            </w:r>
          </w:p>
        </w:tc>
        <w:tc>
          <w:tcPr>
            <w:tcW w:type="pct" w:w="72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56826138353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1.222,94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1.041,69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181,25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1.041,69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+ 3 godine</w:t>
            </w:r>
          </w:p>
        </w:tc>
      </w:tr>
      <w:tr w:rsidTr="00EA2A4D" w:rsidR="00EA2A4D" w:rsidRPr="00EA2A4D">
        <w:trPr>
          <w:trHeight w:val="548"/>
          <w:jc w:val="center"/>
        </w:trPr>
        <w:tc>
          <w:tcPr>
            <w:tcW w:type="pct" w:w="1788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UKUPNO 1.2. GRUPA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175.916,41</w:t>
            </w:r>
          </w:p>
        </w:tc>
        <w:tc>
          <w:tcPr>
            <w:tcW w:type="pct" w:w="58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173.443,84</w:t>
            </w:r>
          </w:p>
        </w:tc>
        <w:tc>
          <w:tcPr>
            <w:tcW w:type="pct" w:w="4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2.472,57</w:t>
            </w:r>
          </w:p>
        </w:tc>
        <w:tc>
          <w:tcPr>
            <w:tcW w:type="pct" w:w="43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pct" w:w="6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173.443,84</w:t>
            </w:r>
          </w:p>
        </w:tc>
        <w:tc>
          <w:tcPr>
            <w:tcW w:type="pct" w:w="51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1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Vjerovnici ove grupe dužniku otpisuju cjelokupnu kamatu i ostale troškove, tj. iznos iz stupca ˝Kamata/ost. troškovi˝. Iznos od 100% glavnice (naveden u stupcu ˝Iznos˝) dužnik će platiti vjerovnicima ove grupe u 36 jednakih mjesečnih obroka kroz 4 godine (1 godina počeka + 3 godine otplate). Obroci otplate dospijevaju zadnjeg dana u mjesecu, računajući od 1. u mjesecu koji slijedi nakon isteka počeka, uz godišnju kamatnu stopu od 4,5% koja se obračunava i tijekom počeka i tijekom otplate duga. Obračunata kamata za vrijeme počeka otplate od 1 godine dospijeva na naplatu zadnjeg dana roka počeka.</w:t>
      </w: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4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Poček počinje teći nakon mjeseca u kojem je rješenje suda kojim se odobrava sklopljena predstečajna nagodba postalo pravomoćno. </w:t>
      </w:r>
    </w:p>
    <w:p w:rsidRDefault="00EA2A4D" w:rsidP="00EA2A4D" w:rsidR="00EA2A4D" w:rsidRPr="00EA2A4D">
      <w:pPr>
        <w:spacing w:lineRule="auto" w:line="240" w:after="240" w:before="360"/>
        <w:jc w:val="center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lastRenderedPageBreak/>
        <w:t>Članak 3.</w:t>
      </w:r>
    </w:p>
    <w:p w:rsidRDefault="00EA2A4D" w:rsidP="00EA2A4D" w:rsidR="00EA2A4D" w:rsidRPr="00EA2A4D">
      <w:pPr>
        <w:widowControl w:val="false"/>
        <w:tabs>
          <w:tab w:pos="7594" w:val="left"/>
        </w:tabs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 2. grupe – financijske institucije namirit će se na sljedeći način:</w:t>
      </w:r>
    </w:p>
    <w:p w:rsidRDefault="00EA2A4D" w:rsidP="00EA2A4D" w:rsidR="00EA2A4D" w:rsidRPr="00EA2A4D">
      <w:pPr>
        <w:widowControl w:val="false"/>
        <w:tabs>
          <w:tab w:pos="7594" w:val="left"/>
        </w:tabs>
        <w:autoSpaceDE w:val="false"/>
        <w:autoSpaceDN w:val="false"/>
        <w:adjustRightInd w:val="false"/>
        <w:spacing w:lineRule="auto" w:line="240" w:before="3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A)</w:t>
      </w:r>
      <w:r w:rsidRPr="00EA2A4D">
        <w:t xml:space="preserve">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 2. grupe, podgrupe 2.1. su u tablici:</w:t>
      </w:r>
    </w:p>
    <w:tbl>
      <w:tblPr>
        <w:tblStyle w:val="Reetkatablice31"/>
        <w:tblW w:type="dxa" w:w="10322"/>
        <w:jc w:val="center"/>
        <w:tblLook w:val="04A0" w:noVBand="1" w:noHBand="0" w:lastColumn="0" w:firstColumn="1" w:lastRow="0" w:firstRow="1"/>
      </w:tblPr>
      <w:tblGrid>
        <w:gridCol w:w="480"/>
        <w:gridCol w:w="2299"/>
        <w:gridCol w:w="1597"/>
        <w:gridCol w:w="1261"/>
        <w:gridCol w:w="1096"/>
        <w:gridCol w:w="962"/>
        <w:gridCol w:w="962"/>
        <w:gridCol w:w="1096"/>
        <w:gridCol w:w="827"/>
      </w:tblGrid>
      <w:tr w:rsidTr="00EA2A4D" w:rsidR="00EA2A4D" w:rsidRPr="00EA2A4D">
        <w:trPr>
          <w:trHeight w:hRule="exact" w:val="567"/>
          <w:jc w:val="center"/>
        </w:trPr>
        <w:tc>
          <w:tcPr>
            <w:tcW w:type="auto" w:w="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2265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573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261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10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932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 ost. troškovi</w:t>
            </w:r>
          </w:p>
        </w:tc>
        <w:tc>
          <w:tcPr>
            <w:tcW w:type="dxa" w:w="2737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izmirenja</w:t>
            </w:r>
          </w:p>
        </w:tc>
      </w:tr>
      <w:tr w:rsidTr="00EA2A4D" w:rsidR="00EA2A4D" w:rsidRPr="00EA2A4D">
        <w:trPr>
          <w:trHeight w:hRule="exact" w:val="689"/>
          <w:jc w:val="center"/>
        </w:trPr>
        <w:tc>
          <w:tcPr>
            <w:tcW w:type="auto" w:w="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2265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573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261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0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3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glavnice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82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hRule="exact" w:val="794"/>
          <w:jc w:val="center"/>
        </w:trPr>
        <w:tc>
          <w:tcPr>
            <w:tcW w:type="auto" w:w="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226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OSIGURAVAJUĆA KUĆA d.d.</w:t>
            </w:r>
          </w:p>
        </w:tc>
        <w:tc>
          <w:tcPr>
            <w:tcW w:type="dxa" w:w="157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00432869176</w:t>
            </w:r>
          </w:p>
        </w:tc>
        <w:tc>
          <w:tcPr>
            <w:tcW w:type="dxa" w:w="126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7.577,26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7.577,26</w:t>
            </w:r>
          </w:p>
        </w:tc>
        <w:tc>
          <w:tcPr>
            <w:tcW w:type="dxa" w:w="93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100%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7.577,26</w:t>
            </w:r>
          </w:p>
        </w:tc>
        <w:tc>
          <w:tcPr>
            <w:tcW w:type="dxa" w:w="82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+ 1 godina</w:t>
            </w:r>
          </w:p>
        </w:tc>
      </w:tr>
      <w:tr w:rsidTr="00EA2A4D" w:rsidR="00EA2A4D" w:rsidRPr="00EA2A4D">
        <w:trPr>
          <w:trHeight w:hRule="exact" w:val="794"/>
          <w:jc w:val="center"/>
        </w:trPr>
        <w:tc>
          <w:tcPr>
            <w:tcW w:type="auto" w:w="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</w:t>
            </w:r>
          </w:p>
        </w:tc>
        <w:tc>
          <w:tcPr>
            <w:tcW w:type="dxa" w:w="226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OTP banka Hrvatska d.d.</w:t>
            </w:r>
          </w:p>
        </w:tc>
        <w:tc>
          <w:tcPr>
            <w:tcW w:type="dxa" w:w="157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52508873833</w:t>
            </w:r>
          </w:p>
        </w:tc>
        <w:tc>
          <w:tcPr>
            <w:tcW w:type="dxa" w:w="126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1.051,44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1.051,44</w:t>
            </w:r>
          </w:p>
        </w:tc>
        <w:tc>
          <w:tcPr>
            <w:tcW w:type="dxa" w:w="93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100%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1.051,44</w:t>
            </w:r>
          </w:p>
        </w:tc>
        <w:tc>
          <w:tcPr>
            <w:tcW w:type="dxa" w:w="82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+ 1 godina</w:t>
            </w:r>
          </w:p>
        </w:tc>
      </w:tr>
      <w:tr w:rsidTr="00EA2A4D" w:rsidR="00EA2A4D" w:rsidRPr="00EA2A4D">
        <w:trPr>
          <w:trHeight w:hRule="exact" w:val="794"/>
          <w:jc w:val="center"/>
        </w:trPr>
        <w:tc>
          <w:tcPr>
            <w:tcW w:type="auto" w:w="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</w:t>
            </w:r>
          </w:p>
        </w:tc>
        <w:tc>
          <w:tcPr>
            <w:tcW w:type="dxa" w:w="226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PRIVREDNA BANKA ZAGREB d.d.</w:t>
            </w:r>
          </w:p>
        </w:tc>
        <w:tc>
          <w:tcPr>
            <w:tcW w:type="dxa" w:w="157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02535697732</w:t>
            </w:r>
          </w:p>
        </w:tc>
        <w:tc>
          <w:tcPr>
            <w:tcW w:type="dxa" w:w="126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1.604,33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1.604,33</w:t>
            </w:r>
          </w:p>
        </w:tc>
        <w:tc>
          <w:tcPr>
            <w:tcW w:type="dxa" w:w="93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100%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1.604,33</w:t>
            </w:r>
          </w:p>
        </w:tc>
        <w:tc>
          <w:tcPr>
            <w:tcW w:type="dxa" w:w="82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+ 1 godina</w:t>
            </w:r>
          </w:p>
        </w:tc>
      </w:tr>
      <w:tr w:rsidTr="00EA2A4D" w:rsidR="00EA2A4D" w:rsidRPr="00EA2A4D">
        <w:trPr>
          <w:trHeight w:hRule="exact" w:val="567"/>
          <w:jc w:val="center"/>
        </w:trPr>
        <w:tc>
          <w:tcPr>
            <w:tcW w:type="dxa" w:w="4376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2.1. GRUPA</w:t>
            </w:r>
          </w:p>
        </w:tc>
        <w:tc>
          <w:tcPr>
            <w:tcW w:type="dxa" w:w="126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10.233,03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10.233,03</w:t>
            </w:r>
          </w:p>
        </w:tc>
        <w:tc>
          <w:tcPr>
            <w:tcW w:type="dxa" w:w="93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10.233,03</w:t>
            </w:r>
          </w:p>
        </w:tc>
        <w:tc>
          <w:tcPr>
            <w:tcW w:type="dxa" w:w="82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Vjerovnici ove grupe dužniku otpisuju cjelokupnu kamatu i ostale troškove, tj. iznos iz stupca ˝Kamata/ost. troškovi˝. Iznos od 100% glavnice (naveden u stupcu ˝Iznos˝) dužnik će platiti vjerovnicima ove grupe u 12 jednakih mjesečnih obroka kroz 2 godine (1 godina počeka + 1 godina otplate). Obroci otplate dospijevaju zadnjeg dana u mjesecu, računajući od 1. u mjesecu koji slijedi nakon isteka počeka, beskamatno.</w:t>
      </w:r>
    </w:p>
    <w:p w:rsidRDefault="00EA2A4D" w:rsidP="00EA2A4D" w:rsid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EA2A4D" w:rsidR="00EA2A4D" w:rsidRPr="00EA2A4D">
      <w:pPr>
        <w:spacing w:lineRule="auto" w:line="240" w:after="280" w:before="3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Calibri" w:hAnsi="Times New Roman" w:ascii="Times New Roman"/>
          <w:sz w:val="24"/>
          <w:szCs w:val="24"/>
        </w:rPr>
        <w:t xml:space="preserve">B)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vjerovniku grupe 2., podgrupe 2.2. – Wiener osiguranje Vienna insurance group d.d. iskazane su u tablici:</w:t>
      </w:r>
    </w:p>
    <w:tbl>
      <w:tblPr>
        <w:tblStyle w:val="Reetkatablice43"/>
        <w:tblW w:type="dxa" w:w="9086"/>
        <w:jc w:val="center"/>
        <w:tblInd w:type="dxa" w:w="-583"/>
        <w:tblLook w:val="04A0" w:noVBand="1" w:noHBand="0" w:lastColumn="0" w:firstColumn="1" w:lastRow="0" w:firstRow="1"/>
      </w:tblPr>
      <w:tblGrid>
        <w:gridCol w:w="450"/>
        <w:gridCol w:w="1234"/>
        <w:gridCol w:w="1316"/>
        <w:gridCol w:w="1134"/>
        <w:gridCol w:w="1134"/>
        <w:gridCol w:w="992"/>
        <w:gridCol w:w="993"/>
        <w:gridCol w:w="994"/>
        <w:gridCol w:w="854"/>
      </w:tblGrid>
      <w:tr w:rsidTr="00EA2A4D" w:rsidR="00EA2A4D" w:rsidRPr="00EA2A4D">
        <w:trPr>
          <w:trHeight w:hRule="exact" w:val="570"/>
          <w:jc w:val="center"/>
        </w:trPr>
        <w:tc>
          <w:tcPr>
            <w:tcW w:type="dxa" w:w="45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Rb</w:t>
            </w:r>
          </w:p>
        </w:tc>
        <w:tc>
          <w:tcPr>
            <w:tcW w:type="dxa" w:w="123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Vjerovnik</w:t>
            </w:r>
          </w:p>
        </w:tc>
        <w:tc>
          <w:tcPr>
            <w:tcW w:type="dxa" w:w="1301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OIB</w:t>
            </w:r>
          </w:p>
        </w:tc>
        <w:tc>
          <w:tcPr>
            <w:tcW w:type="dxa" w:w="113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Visina tražbine</w:t>
            </w:r>
          </w:p>
        </w:tc>
        <w:tc>
          <w:tcPr>
            <w:tcW w:type="dxa" w:w="113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Glavnica</w:t>
            </w:r>
          </w:p>
        </w:tc>
        <w:tc>
          <w:tcPr>
            <w:tcW w:type="dxa" w:w="992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Kamata/ ost. troškovi</w:t>
            </w:r>
          </w:p>
        </w:tc>
        <w:tc>
          <w:tcPr>
            <w:tcW w:type="dxa" w:w="2841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Način  izmirenja</w:t>
            </w:r>
          </w:p>
        </w:tc>
      </w:tr>
      <w:tr w:rsidTr="00EA2A4D" w:rsidR="00EA2A4D" w:rsidRPr="00EA2A4D">
        <w:trPr>
          <w:trHeight w:hRule="exact" w:val="570"/>
          <w:jc w:val="center"/>
        </w:trPr>
        <w:tc>
          <w:tcPr>
            <w:tcW w:type="dxa" w:w="45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2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301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1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1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99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993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% glavnice</w:t>
            </w:r>
          </w:p>
        </w:tc>
        <w:tc>
          <w:tcPr>
            <w:tcW w:type="dxa" w:w="9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Iznos</w:t>
            </w:r>
          </w:p>
        </w:tc>
        <w:tc>
          <w:tcPr>
            <w:tcW w:type="dxa" w:w="85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Rok</w:t>
            </w:r>
          </w:p>
        </w:tc>
      </w:tr>
      <w:tr w:rsidTr="00EA2A4D" w:rsidR="00EA2A4D" w:rsidRPr="00EA2A4D">
        <w:trPr>
          <w:trHeight w:hRule="exact" w:val="1499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</w:t>
            </w:r>
          </w:p>
        </w:tc>
        <w:tc>
          <w:tcPr>
            <w:tcW w:type="dxa" w:w="12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Wiener osiguranje Vienna Insurance Group d.d.</w:t>
            </w:r>
          </w:p>
        </w:tc>
        <w:tc>
          <w:tcPr>
            <w:tcW w:type="dxa" w:w="130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52848403362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6.189,97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6.189,97</w:t>
            </w:r>
          </w:p>
        </w:tc>
        <w:tc>
          <w:tcPr>
            <w:tcW w:type="dxa" w:w="99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9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50%</w:t>
            </w:r>
          </w:p>
        </w:tc>
        <w:tc>
          <w:tcPr>
            <w:tcW w:type="dxa" w:w="9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3.094,99</w:t>
            </w:r>
          </w:p>
        </w:tc>
        <w:tc>
          <w:tcPr>
            <w:tcW w:type="dxa" w:w="85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+ 1 godina</w:t>
            </w:r>
          </w:p>
        </w:tc>
      </w:tr>
      <w:tr w:rsidTr="00EA2A4D" w:rsidR="00EA2A4D" w:rsidRPr="00EA2A4D">
        <w:trPr>
          <w:trHeight w:hRule="exact" w:val="570"/>
          <w:jc w:val="center"/>
        </w:trPr>
        <w:tc>
          <w:tcPr>
            <w:tcW w:type="dxa" w:w="2985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UKUPNO 2.2. GRUPA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6.189,97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6.189,97</w:t>
            </w:r>
          </w:p>
        </w:tc>
        <w:tc>
          <w:tcPr>
            <w:tcW w:type="dxa" w:w="99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9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9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3.094,99</w:t>
            </w:r>
          </w:p>
        </w:tc>
        <w:tc>
          <w:tcPr>
            <w:tcW w:type="dxa" w:w="85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8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 xml:space="preserve">Vjerovnik ove grupe dužniku otpisuje cjelokupnu kamatu i ostale troškove, tj. iznos iz stupca ˝Kamata/ost. troškovi, kao i 50% glavnice. Ostali iznos od 50% glavnice (naveden u stupcu ˝Iznos˝) dužnik će platiti vjerovniku ove grupe u 12 jednakih mjesečnih obroka kroz 2 godine </w:t>
      </w: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lastRenderedPageBreak/>
        <w:t>(1 godina počeka + 1 godina otplate). Obroci otplate dospijevaju zadnjeg dana u mjesecu, računajući od 1. u mjesecu koji slijedi nakon isteka počeka, beskamatno.</w:t>
      </w:r>
    </w:p>
    <w:p w:rsidRDefault="00EA2A4D" w:rsidP="00EA2A4D" w:rsidR="00EA2A4D" w:rsidRPr="00EA2A4D">
      <w:pPr>
        <w:spacing w:lineRule="auto" w:line="240" w:after="0" w:before="6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EA2A4D" w:rsidR="00EA2A4D" w:rsidRPr="00EA2A4D">
      <w:pPr>
        <w:spacing w:lineRule="auto" w:line="240" w:after="280" w:before="3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Calibri" w:hAnsi="Times New Roman" w:ascii="Times New Roman"/>
          <w:sz w:val="24"/>
          <w:szCs w:val="24"/>
        </w:rPr>
        <w:t xml:space="preserve">C)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vjerovniku grupe 2., podgrupe 2.3. – Societe Generale Splitska banka d.d. iskazane su u tablici:</w:t>
      </w:r>
    </w:p>
    <w:tbl>
      <w:tblPr>
        <w:tblStyle w:val="Reetkatablice31"/>
        <w:tblW w:type="dxa" w:w="9353"/>
        <w:jc w:val="center"/>
        <w:tblInd w:type="dxa" w:w="1546"/>
        <w:tblLayout w:type="fixed"/>
        <w:tblLook w:val="04A0" w:noVBand="1" w:noHBand="0" w:lastColumn="0" w:firstColumn="1" w:lastRow="0" w:firstRow="1"/>
      </w:tblPr>
      <w:tblGrid>
        <w:gridCol w:w="506"/>
        <w:gridCol w:w="1674"/>
        <w:gridCol w:w="1356"/>
        <w:gridCol w:w="8"/>
        <w:gridCol w:w="1134"/>
        <w:gridCol w:w="1126"/>
        <w:gridCol w:w="8"/>
        <w:gridCol w:w="993"/>
        <w:gridCol w:w="850"/>
        <w:gridCol w:w="984"/>
        <w:gridCol w:w="714"/>
      </w:tblGrid>
      <w:tr w:rsidTr="00EA2A4D" w:rsidR="00EA2A4D" w:rsidRPr="00EA2A4D">
        <w:trPr>
          <w:trHeight w:hRule="exact" w:val="547"/>
          <w:jc w:val="center"/>
        </w:trPr>
        <w:tc>
          <w:tcPr>
            <w:tcW w:type="dxa" w:w="50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167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364"/>
            <w:gridSpan w:val="2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13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1134"/>
            <w:gridSpan w:val="2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993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 ost. troškovi</w:t>
            </w:r>
          </w:p>
        </w:tc>
        <w:tc>
          <w:tcPr>
            <w:tcW w:type="dxa" w:w="2548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izmirenja</w:t>
            </w:r>
          </w:p>
        </w:tc>
      </w:tr>
      <w:tr w:rsidTr="00EA2A4D" w:rsidR="00EA2A4D" w:rsidRPr="00EA2A4D">
        <w:trPr>
          <w:trHeight w:hRule="exact" w:val="547"/>
          <w:jc w:val="center"/>
        </w:trPr>
        <w:tc>
          <w:tcPr>
            <w:tcW w:type="dxa" w:w="50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67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64"/>
            <w:gridSpan w:val="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34"/>
            <w:gridSpan w:val="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93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85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glavnice</w:t>
            </w:r>
          </w:p>
        </w:tc>
        <w:tc>
          <w:tcPr>
            <w:tcW w:type="dxa" w:w="98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71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hRule="exact" w:val="1016"/>
          <w:jc w:val="center"/>
        </w:trPr>
        <w:tc>
          <w:tcPr>
            <w:tcW w:type="dxa" w:w="50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167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SOCIETE GENERALE-SPLITSKA BANKA d.d.</w:t>
            </w:r>
          </w:p>
        </w:tc>
        <w:tc>
          <w:tcPr>
            <w:tcW w:type="dxa" w:w="1364"/>
            <w:gridSpan w:val="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69326397242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2.548,97</w:t>
            </w:r>
          </w:p>
        </w:tc>
        <w:tc>
          <w:tcPr>
            <w:tcW w:type="dxa" w:w="1134"/>
            <w:gridSpan w:val="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2.548,97</w:t>
            </w:r>
          </w:p>
        </w:tc>
        <w:tc>
          <w:tcPr>
            <w:tcW w:type="dxa" w:w="99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0%</w:t>
            </w:r>
          </w:p>
        </w:tc>
        <w:tc>
          <w:tcPr>
            <w:tcW w:type="dxa" w:w="98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71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/</w:t>
            </w:r>
          </w:p>
        </w:tc>
      </w:tr>
      <w:tr w:rsidTr="00EA2A4D" w:rsidR="00EA2A4D" w:rsidRPr="00EA2A4D">
        <w:trPr>
          <w:trHeight w:hRule="exact" w:val="547"/>
          <w:jc w:val="center"/>
        </w:trPr>
        <w:tc>
          <w:tcPr>
            <w:tcW w:type="dxa" w:w="3536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2.3. GRUPA</w:t>
            </w:r>
          </w:p>
        </w:tc>
        <w:tc>
          <w:tcPr>
            <w:tcW w:type="dxa" w:w="1142"/>
            <w:gridSpan w:val="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2.548,97</w:t>
            </w:r>
          </w:p>
        </w:tc>
        <w:tc>
          <w:tcPr>
            <w:tcW w:type="dxa" w:w="112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2.548,97</w:t>
            </w:r>
          </w:p>
        </w:tc>
        <w:tc>
          <w:tcPr>
            <w:tcW w:type="dxa" w:w="1001"/>
            <w:gridSpan w:val="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8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8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71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spacing w:lineRule="auto" w:line="240" w:after="280" w:before="20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Vjerovnik ove grupe</w:t>
      </w:r>
      <w:r w:rsidRPr="00EA2A4D">
        <w:rPr>
          <w:rFonts w:cs="Times New Roman" w:eastAsia="Times New Roman" w:hAnsi="Times New Roman" w:ascii="Times New Roman"/>
          <w:sz w:val="24"/>
          <w:szCs w:val="20"/>
          <w:lang w:eastAsia="hr-HR"/>
        </w:rPr>
        <w:t xml:space="preserve"> odriče se svojih potraživanja u 100%-tnom iznosu.</w:t>
      </w:r>
    </w:p>
    <w:p w:rsidRDefault="00EA2A4D" w:rsidP="00EA2A4D" w:rsidR="00EA2A4D" w:rsidRPr="00EA2A4D">
      <w:pPr>
        <w:spacing w:lineRule="auto" w:line="240" w:after="280" w:before="360"/>
        <w:jc w:val="center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Članak 4.</w:t>
      </w:r>
    </w:p>
    <w:p w:rsidRDefault="00EA2A4D" w:rsidP="00EA2A4D" w:rsidR="00EA2A4D" w:rsidRPr="00EA2A4D">
      <w:pPr>
        <w:spacing w:lineRule="auto" w:line="240" w:after="280" w:before="24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 3. grupe – ostali vjerovnici namirit će se na sljedeći način:</w:t>
      </w:r>
    </w:p>
    <w:p w:rsidRDefault="00EA2A4D" w:rsidP="00EA2A4D" w:rsidR="00EA2A4D" w:rsidRPr="00EA2A4D">
      <w:pPr>
        <w:widowControl w:val="false"/>
        <w:autoSpaceDE w:val="false"/>
        <w:autoSpaceDN w:val="false"/>
        <w:adjustRightInd w:val="false"/>
        <w:spacing w:lineRule="auto" w:line="240" w:before="200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A) Obveze prema vjerovnicima grupe 3., podgrupe 3.1. iskazane su u tablici:</w:t>
      </w:r>
    </w:p>
    <w:tbl>
      <w:tblPr>
        <w:tblStyle w:val="Reetkatablice43"/>
        <w:tblW w:type="dxa" w:w="9958"/>
        <w:jc w:val="center"/>
        <w:tblInd w:type="dxa" w:w="614"/>
        <w:tblLook w:val="04A0" w:noVBand="1" w:noHBand="0" w:lastColumn="0" w:firstColumn="1" w:lastRow="0" w:firstRow="1"/>
      </w:tblPr>
      <w:tblGrid>
        <w:gridCol w:w="450"/>
        <w:gridCol w:w="1516"/>
        <w:gridCol w:w="1597"/>
        <w:gridCol w:w="1134"/>
        <w:gridCol w:w="1206"/>
        <w:gridCol w:w="1062"/>
        <w:gridCol w:w="977"/>
        <w:gridCol w:w="1149"/>
        <w:gridCol w:w="867"/>
      </w:tblGrid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Rb</w:t>
            </w:r>
          </w:p>
        </w:tc>
        <w:tc>
          <w:tcPr>
            <w:tcW w:type="dxa" w:w="15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Vjerovnik</w:t>
            </w:r>
          </w:p>
        </w:tc>
        <w:tc>
          <w:tcPr>
            <w:tcW w:type="dxa" w:w="1597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OIB</w:t>
            </w:r>
          </w:p>
        </w:tc>
        <w:tc>
          <w:tcPr>
            <w:tcW w:type="dxa" w:w="113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Visina tražbine</w:t>
            </w:r>
          </w:p>
        </w:tc>
        <w:tc>
          <w:tcPr>
            <w:tcW w:type="dxa" w:w="120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Glavnica</w:t>
            </w:r>
          </w:p>
        </w:tc>
        <w:tc>
          <w:tcPr>
            <w:tcW w:type="dxa" w:w="1062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Kamata/ ost. troškovi</w:t>
            </w:r>
          </w:p>
        </w:tc>
        <w:tc>
          <w:tcPr>
            <w:tcW w:type="dxa" w:w="2993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Način izmirenja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5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597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1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20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06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% glavnice</w:t>
            </w:r>
          </w:p>
        </w:tc>
        <w:tc>
          <w:tcPr>
            <w:tcW w:type="dxa" w:w="114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Iznos</w:t>
            </w:r>
          </w:p>
        </w:tc>
        <w:tc>
          <w:tcPr>
            <w:tcW w:type="dxa" w:w="86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Rok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A.D.V. GRUPA d.o.o.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98946028063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3.351,40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2.973,40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378,00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2.973,40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ALTERMEDIA PRESS d.o.o.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12339283582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13.869,00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13.869,00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13.869,00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3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BOJA MONT d.o.o.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64549537967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16.852,87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5.857,12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10.995,75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5.857,12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836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Krešić Jurić Helena, odvjetnica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69955525897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10.000,00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10.000,00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10.000,00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LIPI DVORI j.d.o.o.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96099597879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470.950,77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470.950,77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470.950,77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REVICON d.o.o.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63814286623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25.825,00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25.825,00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25.825,00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7</w:t>
            </w:r>
          </w:p>
        </w:tc>
        <w:tc>
          <w:tcPr>
            <w:tcW w:type="dxa" w:w="15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Šego Ilija, vl. obrta Univerzal</w:t>
            </w:r>
          </w:p>
        </w:tc>
        <w:tc>
          <w:tcPr>
            <w:tcW w:type="dxa" w:w="159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88470171155</w:t>
            </w:r>
          </w:p>
        </w:tc>
        <w:tc>
          <w:tcPr>
            <w:tcW w:type="dxa" w:w="113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53.271,70</w:t>
            </w:r>
          </w:p>
        </w:tc>
        <w:tc>
          <w:tcPr>
            <w:tcW w:type="dxa" w:w="120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53.271,70</w:t>
            </w:r>
          </w:p>
        </w:tc>
        <w:tc>
          <w:tcPr>
            <w:tcW w:type="dxa" w:w="106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0,00</w:t>
            </w:r>
          </w:p>
        </w:tc>
        <w:tc>
          <w:tcPr>
            <w:tcW w:type="dxa" w:w="97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100%</w:t>
            </w:r>
          </w:p>
        </w:tc>
        <w:tc>
          <w:tcPr>
            <w:tcW w:type="dxa" w:w="114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53.271,70</w:t>
            </w:r>
          </w:p>
        </w:tc>
        <w:tc>
          <w:tcPr>
            <w:tcW w:type="dxa" w:w="867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 + 4 godine</w:t>
            </w:r>
          </w:p>
        </w:tc>
      </w:tr>
      <w:tr w:rsidTr="00EA2A4D" w:rsidR="00EA2A4D" w:rsidRPr="00EA2A4D">
        <w:trPr>
          <w:trHeight w:hRule="exact" w:val="624"/>
          <w:jc w:val="center"/>
        </w:trPr>
        <w:tc>
          <w:tcPr>
            <w:tcW w:type="dxa" w:w="3563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UKUPNO 3.1. GRUPA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594.120,74</w:t>
            </w:r>
          </w:p>
        </w:tc>
        <w:tc>
          <w:tcPr>
            <w:tcW w:type="dxa" w:w="120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582.746,99</w:t>
            </w:r>
          </w:p>
        </w:tc>
        <w:tc>
          <w:tcPr>
            <w:tcW w:type="dxa" w:w="106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11.373,75</w:t>
            </w:r>
          </w:p>
        </w:tc>
        <w:tc>
          <w:tcPr>
            <w:tcW w:type="dxa" w:w="97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  <w:tc>
          <w:tcPr>
            <w:tcW w:type="dxa" w:w="114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  <w:r w:rsidRPr="00EA2A4D">
              <w:rPr>
                <w:rFonts w:hAnsi="Times New Roman" w:ascii="Times New Roman"/>
                <w:sz w:val="20"/>
                <w:szCs w:val="20"/>
              </w:rPr>
              <w:t>582.746,99</w:t>
            </w:r>
          </w:p>
        </w:tc>
        <w:tc>
          <w:tcPr>
            <w:tcW w:type="dxa" w:w="86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  <w:sz w:val="20"/>
                <w:szCs w:val="20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8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lastRenderedPageBreak/>
        <w:t>Vjerovnici ove grupe dužniku otpisuju cjelokupnu kamatu i ostale troškove, tj. iznos iz stupca ˝Kamata/ost. troškovi˝. Ostali iznos od 100% glavnice (naveden u stupcu ˝Iznos˝) dužnik će platiti vjerovnicima ove grupe u 48 jednakih mjesečnih obroka kroz 5 godina (1 godina počeka + 4 godine otplate). Obroci otplate dospijevaju zadnjeg dana u mjesecu, računajući od 1. u mjesecu koji slijedi nakon isteka počeka, beskamatno.</w:t>
      </w:r>
    </w:p>
    <w:p w:rsidRDefault="00EA2A4D" w:rsidP="00EA2A4D" w:rsidR="00EA2A4D" w:rsidRPr="00EA2A4D">
      <w:pPr>
        <w:spacing w:lineRule="auto" w:line="240" w:after="0" w:before="1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EA2A4D" w:rsidR="00EA2A4D" w:rsidRPr="00EA2A4D">
      <w:pPr>
        <w:spacing w:lineRule="auto" w:line="240" w:after="160" w:before="3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B) Obveze prema vjerovnicima grupe 3., podgrupe 3.2. iskazane su u tablici:</w:t>
      </w:r>
    </w:p>
    <w:tbl>
      <w:tblPr>
        <w:tblStyle w:val="Reetkatablice31"/>
        <w:tblW w:type="dxa" w:w="9775"/>
        <w:jc w:val="center"/>
        <w:tblInd w:type="dxa" w:w="437"/>
        <w:tblLook w:val="04A0" w:noVBand="1" w:noHBand="0" w:lastColumn="0" w:firstColumn="1" w:lastRow="0" w:firstRow="1"/>
      </w:tblPr>
      <w:tblGrid>
        <w:gridCol w:w="473"/>
        <w:gridCol w:w="1940"/>
        <w:gridCol w:w="1426"/>
        <w:gridCol w:w="14"/>
        <w:gridCol w:w="1311"/>
        <w:gridCol w:w="1096"/>
        <w:gridCol w:w="962"/>
        <w:gridCol w:w="994"/>
        <w:gridCol w:w="1096"/>
        <w:gridCol w:w="851"/>
      </w:tblGrid>
      <w:tr w:rsidTr="00EA2A4D" w:rsidR="00EA2A4D" w:rsidRPr="00EA2A4D">
        <w:trPr>
          <w:trHeight w:val="624"/>
          <w:jc w:val="center"/>
        </w:trPr>
        <w:tc>
          <w:tcPr>
            <w:tcW w:type="dxa" w:w="45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194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3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325"/>
            <w:gridSpan w:val="2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989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894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 ost. troškovi</w:t>
            </w:r>
          </w:p>
        </w:tc>
        <w:tc>
          <w:tcPr>
            <w:tcW w:type="dxa" w:w="2861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 izmirenja</w:t>
            </w:r>
          </w:p>
        </w:tc>
      </w:tr>
      <w:tr w:rsidTr="00EA2A4D" w:rsidR="00EA2A4D" w:rsidRPr="00EA2A4D">
        <w:trPr>
          <w:trHeight w:val="624"/>
          <w:jc w:val="center"/>
        </w:trPr>
        <w:tc>
          <w:tcPr>
            <w:tcW w:type="dxa" w:w="45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94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25"/>
            <w:gridSpan w:val="2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89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89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glavnice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85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val="920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194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Bugarin Zoran, Ured ovl. ing. geodezije</w:t>
            </w:r>
          </w:p>
        </w:tc>
        <w:tc>
          <w:tcPr>
            <w:tcW w:type="dxa" w:w="13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96927457955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5.625,00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5.625,00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3.937,50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976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</w:t>
            </w:r>
          </w:p>
        </w:tc>
        <w:tc>
          <w:tcPr>
            <w:tcW w:type="dxa" w:w="194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HRVATSKA UDRUGA POSLODAVACA</w:t>
            </w:r>
          </w:p>
        </w:tc>
        <w:tc>
          <w:tcPr>
            <w:tcW w:type="dxa" w:w="13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80978339255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5.070,00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5.070,00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3.549,00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848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</w:t>
            </w:r>
          </w:p>
        </w:tc>
        <w:tc>
          <w:tcPr>
            <w:tcW w:type="dxa" w:w="194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Kapetanović Ante, Obrt Kaštilac</w:t>
            </w:r>
          </w:p>
        </w:tc>
        <w:tc>
          <w:tcPr>
            <w:tcW w:type="dxa" w:w="13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14653578110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4.000,00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4.000,00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2.800,00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1413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</w:t>
            </w:r>
          </w:p>
        </w:tc>
        <w:tc>
          <w:tcPr>
            <w:tcW w:type="dxa" w:w="194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POLIN - POPRAVAK, ODRŽAVANJE, LAKIRNICA I NABAVA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04585935007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4.535,28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4.535,28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3.174,70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838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</w:t>
            </w:r>
          </w:p>
        </w:tc>
        <w:tc>
          <w:tcPr>
            <w:tcW w:type="dxa" w:w="194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RETO CENTAR -PRIJATELJI NADE</w:t>
            </w:r>
          </w:p>
        </w:tc>
        <w:tc>
          <w:tcPr>
            <w:tcW w:type="dxa" w:w="13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35798227245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2.525,00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2.525,00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1.767,50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624"/>
          <w:jc w:val="center"/>
        </w:trPr>
        <w:tc>
          <w:tcPr>
            <w:tcW w:type="dxa" w:w="4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</w:t>
            </w:r>
          </w:p>
        </w:tc>
        <w:tc>
          <w:tcPr>
            <w:tcW w:type="dxa" w:w="194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ZDRAVSTVENA USTANOVA ZA MEDICINU RADA "dr. WAGNER"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16327297101</w:t>
            </w:r>
          </w:p>
        </w:tc>
        <w:tc>
          <w:tcPr>
            <w:tcW w:type="dxa" w:w="1325"/>
            <w:gridSpan w:val="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1.399,00</w:t>
            </w:r>
          </w:p>
        </w:tc>
        <w:tc>
          <w:tcPr>
            <w:tcW w:type="dxa" w:w="989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1.399,00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70%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979,30</w:t>
            </w:r>
          </w:p>
        </w:tc>
        <w:tc>
          <w:tcPr>
            <w:tcW w:type="dxa" w:w="851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val="624"/>
          <w:jc w:val="center"/>
        </w:trPr>
        <w:tc>
          <w:tcPr>
            <w:tcW w:type="dxa" w:w="3720"/>
            <w:gridSpan w:val="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3.2. GRUPA</w:t>
            </w:r>
          </w:p>
        </w:tc>
        <w:tc>
          <w:tcPr>
            <w:tcW w:type="dxa" w:w="131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23.154,28</w:t>
            </w:r>
          </w:p>
        </w:tc>
        <w:tc>
          <w:tcPr>
            <w:tcW w:type="dxa" w:w="989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23.154,28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16.208,00</w:t>
            </w:r>
          </w:p>
        </w:tc>
        <w:tc>
          <w:tcPr>
            <w:tcW w:type="dxa" w:w="85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Vjerovnici ove grupe dužniku otpisuju cjelokupnu kamatu i ostale troškove, tj. iznos iz stupca ˝Kamata/ost. troškovi˝, kao i 30% glavnice. Ostali iznos od 70% glavnice (naveden u stupcu ˝Iznos˝) dužnik će platiti vjerovnicima ove grupe u 48 jednakih mjesečnih obroka kroz 5 godina (1 godina počeka + 4 godine otplate). Obroci otplate dospijevaju zadnjeg dana u mjesecu, računajući od 1. u mjesecu koji slijedi nakon isteka počeka, beskamatno.</w:t>
      </w:r>
    </w:p>
    <w:p w:rsidRDefault="00EA2A4D" w:rsidP="00EA2A4D" w:rsidR="00EA2A4D" w:rsidRP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EA2A4D" w:rsidR="00EA2A4D">
      <w:pPr>
        <w:spacing w:lineRule="auto" w:line="240" w:after="280" w:before="20"/>
        <w:jc w:val="both"/>
        <w:rPr>
          <w:rFonts w:cs="Times New Roman" w:eastAsia="Calibri" w:hAnsi="Times New Roman" w:ascii="Times New Roman"/>
          <w:sz w:val="24"/>
          <w:szCs w:val="24"/>
        </w:rPr>
      </w:pPr>
    </w:p>
    <w:p w:rsidRDefault="00EA2A4D" w:rsidP="00EA2A4D" w:rsidR="00EA2A4D" w:rsidRPr="00EA2A4D">
      <w:pPr>
        <w:spacing w:lineRule="auto" w:line="240" w:after="280" w:before="2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Calibri" w:hAnsi="Times New Roman" w:ascii="Times New Roman"/>
          <w:sz w:val="24"/>
          <w:szCs w:val="24"/>
        </w:rPr>
        <w:lastRenderedPageBreak/>
        <w:t xml:space="preserve">C) </w:t>
      </w: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 grupe 3., podgrupe 3.3. iskazane su u tablici:</w:t>
      </w:r>
    </w:p>
    <w:tbl>
      <w:tblPr>
        <w:tblStyle w:val="Reetkatablice31"/>
        <w:tblW w:type="dxa" w:w="9295"/>
        <w:jc w:val="center"/>
        <w:tblLook w:val="04A0" w:noVBand="1" w:noHBand="0" w:lastColumn="0" w:firstColumn="1" w:lastRow="0" w:firstRow="1"/>
      </w:tblPr>
      <w:tblGrid>
        <w:gridCol w:w="540"/>
        <w:gridCol w:w="1411"/>
        <w:gridCol w:w="1426"/>
        <w:gridCol w:w="1128"/>
        <w:gridCol w:w="1096"/>
        <w:gridCol w:w="962"/>
        <w:gridCol w:w="990"/>
        <w:gridCol w:w="1102"/>
        <w:gridCol w:w="850"/>
      </w:tblGrid>
      <w:tr w:rsidTr="00EA2A4D" w:rsidR="00EA2A4D" w:rsidRPr="00EA2A4D">
        <w:trPr>
          <w:trHeight w:hRule="exact" w:val="517"/>
          <w:jc w:val="center"/>
        </w:trPr>
        <w:tc>
          <w:tcPr>
            <w:tcW w:type="dxa" w:w="54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1411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364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128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10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894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 ost. troškovi</w:t>
            </w:r>
          </w:p>
        </w:tc>
        <w:tc>
          <w:tcPr>
            <w:tcW w:type="dxa" w:w="2942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 izmirenja</w:t>
            </w:r>
          </w:p>
        </w:tc>
      </w:tr>
      <w:tr w:rsidTr="00EA2A4D" w:rsidR="00EA2A4D" w:rsidRPr="00EA2A4D">
        <w:trPr>
          <w:trHeight w:hRule="exact" w:val="517"/>
          <w:jc w:val="center"/>
        </w:trPr>
        <w:tc>
          <w:tcPr>
            <w:tcW w:type="dxa" w:w="54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411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6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28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0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89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99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glavnice</w:t>
            </w:r>
          </w:p>
        </w:tc>
        <w:tc>
          <w:tcPr>
            <w:tcW w:type="dxa" w:w="110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8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hRule="exact" w:val="517"/>
          <w:jc w:val="center"/>
        </w:trPr>
        <w:tc>
          <w:tcPr>
            <w:tcW w:type="dxa" w:w="54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141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Agencija Mijanović</w:t>
            </w:r>
          </w:p>
        </w:tc>
        <w:tc>
          <w:tcPr>
            <w:tcW w:type="dxa" w:w="136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06923490274</w:t>
            </w:r>
          </w:p>
        </w:tc>
        <w:tc>
          <w:tcPr>
            <w:tcW w:type="dxa" w:w="1128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1.500,00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1.500,00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50%</w:t>
            </w:r>
          </w:p>
        </w:tc>
        <w:tc>
          <w:tcPr>
            <w:tcW w:type="dxa" w:w="110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750,00</w:t>
            </w:r>
          </w:p>
        </w:tc>
        <w:tc>
          <w:tcPr>
            <w:tcW w:type="dxa" w:w="85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hRule="exact" w:val="517"/>
          <w:jc w:val="center"/>
        </w:trPr>
        <w:tc>
          <w:tcPr>
            <w:tcW w:type="dxa" w:w="54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</w:t>
            </w:r>
          </w:p>
        </w:tc>
        <w:tc>
          <w:tcPr>
            <w:tcW w:type="dxa" w:w="141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Tele2 d.o.o.</w:t>
            </w:r>
          </w:p>
        </w:tc>
        <w:tc>
          <w:tcPr>
            <w:tcW w:type="dxa" w:w="136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70133616033</w:t>
            </w:r>
          </w:p>
        </w:tc>
        <w:tc>
          <w:tcPr>
            <w:tcW w:type="dxa" w:w="1128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1.296,92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1.296,92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50%</w:t>
            </w:r>
          </w:p>
        </w:tc>
        <w:tc>
          <w:tcPr>
            <w:tcW w:type="dxa" w:w="110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648,46</w:t>
            </w:r>
          </w:p>
        </w:tc>
        <w:tc>
          <w:tcPr>
            <w:tcW w:type="dxa" w:w="85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hRule="exact" w:val="856"/>
          <w:jc w:val="center"/>
        </w:trPr>
        <w:tc>
          <w:tcPr>
            <w:tcW w:type="dxa" w:w="54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</w:t>
            </w:r>
          </w:p>
        </w:tc>
        <w:tc>
          <w:tcPr>
            <w:tcW w:type="dxa" w:w="1411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VELJKO GRADNJA d.o.o.</w:t>
            </w:r>
          </w:p>
        </w:tc>
        <w:tc>
          <w:tcPr>
            <w:tcW w:type="dxa" w:w="136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44626764863</w:t>
            </w:r>
          </w:p>
        </w:tc>
        <w:tc>
          <w:tcPr>
            <w:tcW w:type="dxa" w:w="1128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36.575,00</w:t>
            </w:r>
          </w:p>
        </w:tc>
        <w:tc>
          <w:tcPr>
            <w:tcW w:type="dxa" w:w="1016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36.575,00</w:t>
            </w:r>
          </w:p>
        </w:tc>
        <w:tc>
          <w:tcPr>
            <w:tcW w:type="dxa" w:w="89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50%</w:t>
            </w:r>
          </w:p>
        </w:tc>
        <w:tc>
          <w:tcPr>
            <w:tcW w:type="dxa" w:w="1102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18.287,50</w:t>
            </w:r>
          </w:p>
        </w:tc>
        <w:tc>
          <w:tcPr>
            <w:tcW w:type="dxa" w:w="850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+ 4 godine</w:t>
            </w:r>
          </w:p>
        </w:tc>
      </w:tr>
      <w:tr w:rsidTr="00EA2A4D" w:rsidR="00EA2A4D" w:rsidRPr="00EA2A4D">
        <w:trPr>
          <w:trHeight w:hRule="exact" w:val="517"/>
          <w:jc w:val="center"/>
        </w:trPr>
        <w:tc>
          <w:tcPr>
            <w:tcW w:type="dxa" w:w="3315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3.3. GRUPA</w:t>
            </w:r>
          </w:p>
        </w:tc>
        <w:tc>
          <w:tcPr>
            <w:tcW w:type="dxa" w:w="1128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39.371,92</w:t>
            </w:r>
          </w:p>
        </w:tc>
        <w:tc>
          <w:tcPr>
            <w:tcW w:type="dxa" w:w="10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39.371,92</w:t>
            </w:r>
          </w:p>
        </w:tc>
        <w:tc>
          <w:tcPr>
            <w:tcW w:type="dxa" w:w="89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99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02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19.685,96</w:t>
            </w:r>
          </w:p>
        </w:tc>
        <w:tc>
          <w:tcPr>
            <w:tcW w:type="dxa" w:w="850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Vjerovnici ove grupe dužniku otpisuju cjelokupnu kamatu i ostale troškove, tj. iznos iz stupca ˝Kamata/ost. troškovi˝, kao i 50% glavnice. Ostali iznos od 50% glavnice (naveden u stupcu ˝Iznos˝) dužnik će platiti vjerovnicima ove grupe u 48 jednakih mjesečnih obroka kroz 5 godina (1 godina počeka + 4 godine otplate). Obroci otplate dospijevaju zadnjeg dana u mjesecu, računajući od 1. u mjesecu koji slijedi nakon isteka počeka, beskamatno.</w:t>
      </w:r>
    </w:p>
    <w:p w:rsidRDefault="00EA2A4D" w:rsidP="00EA2A4D" w:rsidR="00EA2A4D" w:rsidRPr="00EA2A4D">
      <w:pPr>
        <w:spacing w:lineRule="auto" w:line="240" w:after="0" w:before="1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EA2A4D" w:rsidR="00EA2A4D" w:rsidRPr="00EA2A4D">
      <w:pPr>
        <w:spacing w:lineRule="auto" w:line="240" w:before="3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D) Obveze prema vjerovnicima grupe 3., podgrupe 3.4. iskazane su u tablici:</w:t>
      </w:r>
    </w:p>
    <w:tbl>
      <w:tblPr>
        <w:tblStyle w:val="Reetkatablice31"/>
        <w:tblW w:type="dxa" w:w="10003"/>
        <w:jc w:val="center"/>
        <w:tblInd w:type="dxa" w:w="3184"/>
        <w:tblLook w:val="04A0" w:noVBand="1" w:noHBand="0" w:lastColumn="0" w:firstColumn="1" w:lastRow="0" w:firstRow="1"/>
      </w:tblPr>
      <w:tblGrid>
        <w:gridCol w:w="473"/>
        <w:gridCol w:w="2086"/>
        <w:gridCol w:w="1426"/>
        <w:gridCol w:w="1206"/>
        <w:gridCol w:w="1206"/>
        <w:gridCol w:w="1134"/>
        <w:gridCol w:w="1004"/>
        <w:gridCol w:w="1134"/>
        <w:gridCol w:w="815"/>
      </w:tblGrid>
      <w:tr w:rsidTr="00EA2A4D" w:rsidR="00EA2A4D" w:rsidRPr="00EA2A4D">
        <w:trPr>
          <w:trHeight w:val="347"/>
          <w:jc w:val="center"/>
        </w:trPr>
        <w:tc>
          <w:tcPr>
            <w:tcW w:type="dxa" w:w="450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Rb</w:t>
            </w:r>
          </w:p>
        </w:tc>
        <w:tc>
          <w:tcPr>
            <w:tcW w:type="dxa" w:w="19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Vjerovnik</w:t>
            </w:r>
          </w:p>
        </w:tc>
        <w:tc>
          <w:tcPr>
            <w:tcW w:type="dxa" w:w="1316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OIB</w:t>
            </w:r>
          </w:p>
        </w:tc>
        <w:tc>
          <w:tcPr>
            <w:tcW w:type="dxa" w:w="1157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Visina tražbine</w:t>
            </w:r>
          </w:p>
        </w:tc>
        <w:tc>
          <w:tcPr>
            <w:tcW w:type="dxa" w:w="1145"/>
            <w:vMerge w:val="restart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Glavnica</w:t>
            </w:r>
          </w:p>
        </w:tc>
        <w:tc>
          <w:tcPr>
            <w:tcW w:type="dxa" w:w="1134"/>
            <w:vMerge w:val="restart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Kamata/ ost. troškovi</w:t>
            </w:r>
          </w:p>
        </w:tc>
        <w:tc>
          <w:tcPr>
            <w:tcW w:type="dxa" w:w="2885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Način  izmirenja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9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316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57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45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34"/>
            <w:vMerge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004"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% utvrđene tražbine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Iznos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Rok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DOGMA d.o.o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00312141057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4.370,80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4.370,80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1.311,24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88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ELEKTROKOVINA ADRIA,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86742905038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10.116,85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5.066,16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5.050,69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3.035,06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98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EUROPAPRESS HOLDING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79517545745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623,70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623,70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187,11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709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FEROMONTAŽA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77326511225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21.157,90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8.052,00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13.105,90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6.347,37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9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ILIRIC-DSW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47725377076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2.500,00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2.500,00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750,00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IV NAKLADNIŠTVO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61651285801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1.555,95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1.555,95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466,79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7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LIMES PLUS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57560191883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17.488,63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6.310,51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11.178,12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5.246,59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08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MATENDA I SOČO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32790696161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1.000,00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1.000,00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300,00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58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lastRenderedPageBreak/>
              <w:t>9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MATEO MONT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36317785593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4.575,00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4.575,00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1.372,50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708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RIJEKA PROMET d.d.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46811281375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4.095,00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3.597,90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497,10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1.228,50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SJAJ KAMEN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18527043583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57.198,21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32.265,51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24.932,70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17.159,46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12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NOVI DANI d.o.o.</w:t>
            </w:r>
          </w:p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(Sredstva zajedničke pričuve, Domovinskog rata 15)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95077462370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33.984,01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33.984,01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10.195,20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39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13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STRUJA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26395805047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271,28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271,28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81,38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705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ŠTAND EXPO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29980236683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11.483,30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3.348,90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8.134,40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3.444,99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86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15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Tešija Davor, vl. obrta Davor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14177460756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3.750,00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3.750,00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1.125,00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566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16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VIPnet d.o.o.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29524210204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868,65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868,65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0,00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260,60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20"/>
          <w:jc w:val="center"/>
        </w:trPr>
        <w:tc>
          <w:tcPr>
            <w:tcW w:type="dxa" w:w="450"/>
            <w:noWrap/>
            <w:vAlign w:val="center"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</w:t>
            </w:r>
          </w:p>
        </w:tc>
        <w:tc>
          <w:tcPr>
            <w:tcW w:type="dxa" w:w="19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Zekanović Stanka,</w:t>
            </w:r>
          </w:p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Agencija za nekretnine Antes</w:t>
            </w:r>
          </w:p>
        </w:tc>
        <w:tc>
          <w:tcPr>
            <w:tcW w:type="dxa" w:w="1316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48683345794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23.302,35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5.475,00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17.827,35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30%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6.990,71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 + 3 godine</w:t>
            </w:r>
          </w:p>
        </w:tc>
      </w:tr>
      <w:tr w:rsidTr="00EA2A4D" w:rsidR="00EA2A4D" w:rsidRPr="00EA2A4D">
        <w:trPr>
          <w:trHeight w:val="631"/>
          <w:jc w:val="center"/>
        </w:trPr>
        <w:tc>
          <w:tcPr>
            <w:tcW w:type="dxa" w:w="3682"/>
            <w:gridSpan w:val="3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UKUPNO 3.4. GRUPA</w:t>
            </w:r>
          </w:p>
        </w:tc>
        <w:tc>
          <w:tcPr>
            <w:tcW w:type="dxa" w:w="115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198.341,63</w:t>
            </w:r>
          </w:p>
        </w:tc>
        <w:tc>
          <w:tcPr>
            <w:tcW w:type="dxa" w:w="1145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117.615,37</w:t>
            </w: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80.726,26</w:t>
            </w:r>
          </w:p>
        </w:tc>
        <w:tc>
          <w:tcPr>
            <w:tcW w:type="dxa" w:w="100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  <w:tc>
          <w:tcPr>
            <w:tcW w:type="dxa" w:w="1134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  <w:r w:rsidRPr="00EA2A4D">
              <w:rPr>
                <w:rFonts w:hAnsi="Times New Roman" w:ascii="Times New Roman"/>
              </w:rPr>
              <w:t>59.502,49</w:t>
            </w:r>
          </w:p>
        </w:tc>
        <w:tc>
          <w:tcPr>
            <w:tcW w:type="dxa" w:w="747"/>
            <w:noWrap/>
            <w:vAlign w:val="center"/>
            <w:hideMark/>
          </w:tcPr>
          <w:p w:rsidRDefault="00EA2A4D" w:rsidP="00EA2A4D" w:rsidR="00EA2A4D" w:rsidRPr="00EA2A4D">
            <w:pPr>
              <w:jc w:val="center"/>
              <w:rPr>
                <w:rFonts w:hAnsi="Times New Roman" w:ascii="Times New Roman"/>
              </w:rPr>
            </w:pPr>
          </w:p>
        </w:tc>
      </w:tr>
    </w:tbl>
    <w:p w:rsidRDefault="00EA2A4D" w:rsidP="00EA2A4D" w:rsidR="00EA2A4D" w:rsidRPr="00EA2A4D">
      <w:pPr>
        <w:spacing w:lineRule="auto" w:line="240" w:after="0" w:before="2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Vjerovnici ove grupe dužniku otpisuju 70% iznosa utvrđene tražbine. Ostali iznos od 30% utvrđene tražbine (naveden u stupcu ˝Iznos˝) dužnik će platiti vjerovnicima ove grupe u 36 jednakih mjesečnih obroka kroz 4 godine (1 godina počeka + 3 godine otplate). Obroci otplate dospijevaju zadnjeg dana u mjesecu, računajući od 1. u mjesecu koji slijedi nakon isteka počeka, beskamatno.</w:t>
      </w:r>
    </w:p>
    <w:p w:rsidRDefault="00EA2A4D" w:rsidP="00EA2A4D" w:rsidR="00EA2A4D" w:rsidRPr="00EA2A4D">
      <w:pPr>
        <w:spacing w:lineRule="auto" w:line="240" w:after="0" w:before="100"/>
        <w:jc w:val="both"/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bCs/>
          <w:sz w:val="24"/>
          <w:szCs w:val="24"/>
          <w:lang w:eastAsia="hr-HR"/>
        </w:rPr>
        <w:t>Poček počinje teći nakon mjeseca u kojem je rješenje suda kojim se odobrava sklopljena predstečajna nagodba postalo pravomoćno.</w:t>
      </w:r>
    </w:p>
    <w:p w:rsidRDefault="00EA2A4D" w:rsidP="007E4C07" w:rsidR="00EA2A4D" w:rsidRPr="00EA2A4D">
      <w:pPr>
        <w:spacing w:lineRule="auto" w:line="240" w:after="240" w:before="300"/>
        <w:jc w:val="center"/>
        <w:rPr>
          <w:rFonts w:cs="Times New Roman" w:eastAsia="Calibri" w:hAnsi="Times New Roman" w:ascii="Times New Roman"/>
          <w:sz w:val="24"/>
          <w:szCs w:val="24"/>
        </w:rPr>
      </w:pPr>
      <w:r w:rsidRPr="00EA2A4D">
        <w:rPr>
          <w:rFonts w:cs="Times New Roman" w:eastAsia="Calibri" w:hAnsi="Times New Roman" w:ascii="Times New Roman"/>
          <w:sz w:val="24"/>
          <w:szCs w:val="24"/>
        </w:rPr>
        <w:t>Članak 5.</w:t>
      </w:r>
    </w:p>
    <w:p w:rsidRDefault="00EA2A4D" w:rsidP="00EA2A4D" w:rsidR="00EA2A4D" w:rsidRPr="00EA2A4D">
      <w:pPr>
        <w:spacing w:lineRule="auto" w:line="240" w:after="0" w:before="74"/>
        <w:ind w:firstLine="993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Ova predstečajna nagodba ima snagu ovršne isprave.</w:t>
      </w:r>
    </w:p>
    <w:p w:rsidRDefault="00EA2A4D" w:rsidP="007E4C07" w:rsidR="00EA2A4D" w:rsidRPr="00EA2A4D">
      <w:pPr>
        <w:spacing w:lineRule="auto" w:line="240" w:after="300" w:before="400"/>
        <w:jc w:val="center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Članak  6.</w:t>
      </w:r>
    </w:p>
    <w:p w:rsidRDefault="00EA2A4D" w:rsidP="00EA2A4D" w:rsidR="00EA2A4D" w:rsidRPr="00EA2A4D">
      <w:pPr>
        <w:spacing w:lineRule="auto" w:line="240" w:after="0" w:before="74"/>
        <w:ind w:firstLine="993"/>
        <w:jc w:val="both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hAnsi="Times New Roman" w:ascii="Times New Roman"/>
          <w:sz w:val="24"/>
          <w:szCs w:val="24"/>
        </w:rPr>
        <w:t>Stranke izjavljuju da ova nagodba predstavlja njihovu stvarnu volju te je u znak suglasnosti i potpisuju.</w:t>
      </w:r>
    </w:p>
    <w:p w:rsidRDefault="000D1EAA" w:rsidP="007E4C07" w:rsidR="009434B6" w:rsidRPr="00AB03FA">
      <w:pPr>
        <w:spacing w:lineRule="auto" w:line="240" w:after="100" w:before="200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Obrazloženje</w:t>
      </w:r>
    </w:p>
    <w:p w:rsidRDefault="000D1EAA" w:rsidP="00EA2A4D" w:rsidR="00EA2A4D">
      <w:pPr>
        <w:pStyle w:val="Tijeloteksta"/>
        <w:tabs>
          <w:tab w:pos="900" w:val="left"/>
        </w:tabs>
      </w:pPr>
      <w:r w:rsidRPr="00AB03FA">
        <w:tab/>
      </w:r>
      <w:r w:rsidR="00EA2A4D">
        <w:t>Dan 16. rujna</w:t>
      </w:r>
      <w:r w:rsidR="001767E6">
        <w:t xml:space="preserve"> </w:t>
      </w:r>
      <w:r w:rsidR="00420D3A" w:rsidRPr="00AB03FA">
        <w:t>2016</w:t>
      </w:r>
      <w:r w:rsidRPr="00AB03FA">
        <w:t>. godine održano je</w:t>
      </w:r>
      <w:r w:rsidR="00CD4CE1" w:rsidRPr="00AB03FA">
        <w:t xml:space="preserve"> roči</w:t>
      </w:r>
      <w:r w:rsidR="008C64C3" w:rsidRPr="00AB03FA">
        <w:t xml:space="preserve">šte </w:t>
      </w:r>
      <w:r w:rsidRPr="00AB03FA">
        <w:t xml:space="preserve">za sklapanje predstečajne nagodbe, </w:t>
      </w:r>
      <w:r w:rsidR="008C64C3" w:rsidRPr="00AB03FA">
        <w:t>sazvano temeljem članka 66. Zakona o financijskom poslovanju i predstečajnoj nagodbi</w:t>
      </w:r>
      <w:r w:rsidR="004B5844" w:rsidRPr="00AB03FA">
        <w:t xml:space="preserve"> („Narodne novine“ 108/12, 144/12, 81/13, 112/13</w:t>
      </w:r>
      <w:r w:rsidR="006A5530" w:rsidRPr="00AB03FA">
        <w:t>; dalje ZFPPN)</w:t>
      </w:r>
      <w:r w:rsidR="008C64C3" w:rsidRPr="00AB03FA">
        <w:t xml:space="preserve">, </w:t>
      </w:r>
      <w:r w:rsidR="001767E6" w:rsidRPr="001767E6">
        <w:t xml:space="preserve">a na prijedlog dužnika </w:t>
      </w:r>
      <w:r w:rsidR="00DF2253" w:rsidRPr="00DF2253">
        <w:lastRenderedPageBreak/>
        <w:t>KUNTENTA d.o.o. Split, Marina Getaldića 25, OIB: 08321923315</w:t>
      </w:r>
      <w:r w:rsidR="00946A0F" w:rsidRPr="00946A0F">
        <w:t>,</w:t>
      </w:r>
      <w:r w:rsidR="00946A0F">
        <w:t xml:space="preserve"> </w:t>
      </w:r>
      <w:r w:rsidR="00EA2A4D" w:rsidRPr="00EA2A4D">
        <w:t>od 3. lipnja 2016. godine, dopunjen prijedlogom od 13. srpnja 2016. godine.</w:t>
      </w:r>
    </w:p>
    <w:p w:rsidRDefault="00EA2A4D" w:rsidP="00EA2A4D" w:rsidR="00EA2A4D">
      <w:pPr>
        <w:pStyle w:val="Tijeloteksta"/>
        <w:tabs>
          <w:tab w:pos="900" w:val="left"/>
        </w:tabs>
      </w:pPr>
    </w:p>
    <w:p w:rsidRDefault="00780AAB" w:rsidP="00EA2A4D" w:rsidR="00E174AC" w:rsidRPr="00AB03FA">
      <w:pPr>
        <w:pStyle w:val="Tijeloteksta"/>
        <w:tabs>
          <w:tab w:pos="900" w:val="left"/>
        </w:tabs>
      </w:pPr>
      <w:r w:rsidRPr="00AB03FA">
        <w:tab/>
      </w:r>
      <w:r w:rsidR="006A5530" w:rsidRPr="00AB03FA">
        <w:t xml:space="preserve">Iz </w:t>
      </w:r>
      <w:r w:rsidR="008C64C3" w:rsidRPr="00AB03FA">
        <w:t>dokumentacije</w:t>
      </w:r>
      <w:r w:rsidR="006A5530" w:rsidRPr="00AB03FA">
        <w:t xml:space="preserve"> dostavljene uz prijedlog</w:t>
      </w:r>
      <w:r w:rsidR="000D1EAA" w:rsidRPr="00AB03FA">
        <w:t xml:space="preserve"> za sklapanje predstečajne nagodbe</w:t>
      </w:r>
      <w:r w:rsidR="006A5530" w:rsidRPr="00AB03FA">
        <w:t>, o</w:t>
      </w:r>
      <w:r w:rsidR="002D1E89" w:rsidRPr="00AB03FA">
        <w:t xml:space="preserve">vaj sud </w:t>
      </w:r>
      <w:r w:rsidR="000D1EAA" w:rsidRPr="00AB03FA">
        <w:t>je utvrdio</w:t>
      </w:r>
      <w:r w:rsidR="001F0452" w:rsidRPr="00AB03FA">
        <w:t>:</w:t>
      </w:r>
    </w:p>
    <w:p w:rsidRDefault="00EA2A4D" w:rsidP="007E4C07" w:rsidR="00EA2A4D" w:rsidRPr="00EA2A4D">
      <w:pPr>
        <w:spacing w:lineRule="auto" w:line="240" w:after="0" w:before="140"/>
        <w:ind w:firstLine="851"/>
        <w:jc w:val="both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hAnsi="Times New Roman" w:ascii="Times New Roman"/>
          <w:sz w:val="24"/>
          <w:szCs w:val="24"/>
        </w:rPr>
        <w:t>- da je predlagatelj - dužnik KUNTENTA d.o.o. Split, Marina Getaldića 25, OIB: 08321923315, dana 23. rujna 2014. godine podnio FINA-i, Regionalni centar Split, prijedlog za otvaranje postupka predstečajne nagodbe;</w:t>
      </w:r>
    </w:p>
    <w:p w:rsidRDefault="00EA2A4D" w:rsidP="007E4C07" w:rsidR="00EA2A4D" w:rsidRPr="00EA2A4D">
      <w:pPr>
        <w:spacing w:lineRule="auto" w:line="240" w:after="0" w:before="140"/>
        <w:ind w:firstLine="851"/>
        <w:jc w:val="both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hAnsi="Times New Roman" w:ascii="Times New Roman"/>
          <w:sz w:val="24"/>
          <w:szCs w:val="24"/>
        </w:rPr>
        <w:t>-  da je Rješenjem FINA-e, Regionalni centar Split, od 6. srpnja 2015. godine, Klasa: UP - I/110/07/14-01/7274, Ur. broj: 04-06-15-7274-59, otvoren postupak predstečajne nagodbe nad dužnikom KUNTENTA d.o.o. Split, Marina Getaldića 25, OIB: 08321923315;</w:t>
      </w:r>
    </w:p>
    <w:p w:rsidRDefault="00EA2A4D" w:rsidP="007E4C07" w:rsidR="00EA2A4D" w:rsidRPr="00EA2A4D">
      <w:pPr>
        <w:spacing w:lineRule="auto" w:line="240" w:after="0" w:before="140"/>
        <w:ind w:firstLine="851"/>
        <w:jc w:val="both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hAnsi="Times New Roman" w:ascii="Times New Roman"/>
          <w:sz w:val="24"/>
          <w:szCs w:val="24"/>
        </w:rPr>
        <w:t>- da su Rješenjem FINA-e, Regionalni centar Split, od 29. ožujka 2016. godine, Klasa: UP - I/110/07/14-01/7274, Ur. broj: 04-06-15-7274-159, utvrđene tražbine te da po tom rješenju ukupan iznos prijavljenih tražbina iznosi 587.396,34 kn, ukupan iznos utvrđenih tražbina iznosi 1.229.777,10 kn, a ukupan iznos osporenih tražbina iznosi 86.986,98 kn;</w:t>
      </w:r>
    </w:p>
    <w:p w:rsidRDefault="00EA2A4D" w:rsidP="007E4C07" w:rsidR="00EA2A4D" w:rsidRPr="00EA2A4D">
      <w:pPr>
        <w:spacing w:lineRule="auto" w:line="240" w:after="0" w:before="140"/>
        <w:ind w:firstLine="851"/>
        <w:jc w:val="both"/>
        <w:rPr>
          <w:rFonts w:cs="Times New Roman" w:hAnsi="Times New Roman" w:ascii="Times New Roman"/>
          <w:sz w:val="24"/>
          <w:szCs w:val="24"/>
        </w:rPr>
      </w:pPr>
      <w:r w:rsidRPr="00EA2A4D">
        <w:rPr>
          <w:rFonts w:cs="Times New Roman" w:hAnsi="Times New Roman" w:ascii="Times New Roman"/>
          <w:sz w:val="24"/>
          <w:szCs w:val="24"/>
        </w:rPr>
        <w:t>- da je Rješenjem FINA-e, Regionalni centar Split od 17. svibnja 2016. godine, Klasa: UP - I/110/07/14-01/7274, Ur. broj: 04-06-15-7274-192, utvrđeno da su za plan financijskog restrukturiranja glasovali vjerovnici čije tražbine prelaze 2/3 vrijednosti svih utvrđenih tražbina te da je to rješenje postalo izvršno dana 3. lipnja 2016. godine.</w:t>
      </w:r>
    </w:p>
    <w:p w:rsidRDefault="00EA2A4D" w:rsidP="00EA2A4D" w:rsidR="00EA2A4D" w:rsidRPr="00EA2A4D">
      <w:pPr>
        <w:tabs>
          <w:tab w:pos="709" w:val="left"/>
        </w:tabs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0D1EAA" w:rsidP="007E4C07" w:rsidR="00EA7F93" w:rsidRPr="00AB03FA">
      <w:pPr>
        <w:pStyle w:val="Bezproreda"/>
        <w:ind w:firstLine="851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Na ročištu za sklapanje predstečajne nagodbe utvrđeno je da</w:t>
      </w:r>
      <w:r w:rsidR="00D46045" w:rsidRPr="00AB03FA">
        <w:rPr>
          <w:rFonts w:cs="Times New Roman" w:hAnsi="Times New Roman" w:ascii="Times New Roman"/>
          <w:sz w:val="24"/>
          <w:szCs w:val="24"/>
        </w:rPr>
        <w:t xml:space="preserve"> zbroj utvrđenih tražbina </w:t>
      </w:r>
      <w:r w:rsidR="003C7D8C" w:rsidRPr="00AB03FA">
        <w:rPr>
          <w:rFonts w:cs="Times New Roman" w:hAnsi="Times New Roman" w:ascii="Times New Roman"/>
          <w:sz w:val="24"/>
          <w:szCs w:val="24"/>
        </w:rPr>
        <w:t>vjerovnika</w:t>
      </w:r>
      <w:r w:rsidRPr="00AB03FA">
        <w:rPr>
          <w:rFonts w:cs="Times New Roman" w:hAnsi="Times New Roman" w:ascii="Times New Roman"/>
          <w:sz w:val="24"/>
          <w:szCs w:val="24"/>
        </w:rPr>
        <w:t xml:space="preserve"> prisutn</w:t>
      </w:r>
      <w:r w:rsidR="00420D3A" w:rsidRPr="00AB03FA">
        <w:rPr>
          <w:rFonts w:cs="Times New Roman" w:hAnsi="Times New Roman" w:ascii="Times New Roman"/>
          <w:sz w:val="24"/>
          <w:szCs w:val="24"/>
        </w:rPr>
        <w:t>ih</w:t>
      </w:r>
      <w:r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4C53D0" w:rsidRPr="00AB03FA">
        <w:rPr>
          <w:rFonts w:cs="Times New Roman" w:hAnsi="Times New Roman" w:ascii="Times New Roman"/>
          <w:sz w:val="24"/>
          <w:szCs w:val="24"/>
        </w:rPr>
        <w:t xml:space="preserve">na </w:t>
      </w:r>
      <w:r w:rsidRPr="00AB03FA">
        <w:rPr>
          <w:rFonts w:cs="Times New Roman" w:hAnsi="Times New Roman" w:ascii="Times New Roman"/>
          <w:sz w:val="24"/>
          <w:szCs w:val="24"/>
        </w:rPr>
        <w:t>tom</w:t>
      </w:r>
      <w:r w:rsidR="004C53D0" w:rsidRPr="00AB03FA">
        <w:rPr>
          <w:rFonts w:cs="Times New Roman" w:hAnsi="Times New Roman" w:ascii="Times New Roman"/>
          <w:sz w:val="24"/>
          <w:szCs w:val="24"/>
        </w:rPr>
        <w:t xml:space="preserve"> ročištu </w:t>
      </w:r>
      <w:r w:rsidR="00780AAB" w:rsidRPr="00AB03FA">
        <w:rPr>
          <w:rFonts w:cs="Times New Roman" w:hAnsi="Times New Roman" w:ascii="Times New Roman"/>
          <w:sz w:val="24"/>
          <w:szCs w:val="24"/>
        </w:rPr>
        <w:t>iznosi</w:t>
      </w:r>
      <w:r w:rsidR="00892E17">
        <w:rPr>
          <w:rFonts w:cs="Times New Roman" w:hAnsi="Times New Roman" w:ascii="Times New Roman"/>
          <w:sz w:val="24"/>
          <w:szCs w:val="24"/>
        </w:rPr>
        <w:t xml:space="preserve"> </w:t>
      </w:r>
      <w:r w:rsidR="00EA2A4D" w:rsidRPr="00EA2A4D">
        <w:rPr>
          <w:rFonts w:cs="Times New Roman" w:hAnsi="Times New Roman" w:ascii="Times New Roman"/>
          <w:sz w:val="24"/>
          <w:szCs w:val="24"/>
        </w:rPr>
        <w:t xml:space="preserve">826.273,00 </w:t>
      </w:r>
      <w:r w:rsidR="00CD464E" w:rsidRPr="00AB03FA">
        <w:rPr>
          <w:rFonts w:cs="Times New Roman" w:hAnsi="Times New Roman" w:ascii="Times New Roman"/>
          <w:sz w:val="24"/>
          <w:szCs w:val="24"/>
        </w:rPr>
        <w:t>kn</w:t>
      </w:r>
      <w:r w:rsidR="00780AAB" w:rsidRPr="00AB03FA">
        <w:rPr>
          <w:rFonts w:cs="Times New Roman" w:hAnsi="Times New Roman" w:ascii="Times New Roman"/>
          <w:sz w:val="24"/>
          <w:szCs w:val="24"/>
        </w:rPr>
        <w:t>,</w:t>
      </w:r>
      <w:r w:rsidR="00077FD1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B615D8" w:rsidRPr="00AB03FA">
        <w:rPr>
          <w:rFonts w:cs="Times New Roman" w:hAnsi="Times New Roman" w:ascii="Times New Roman"/>
          <w:sz w:val="24"/>
          <w:szCs w:val="24"/>
        </w:rPr>
        <w:t>što je više</w:t>
      </w:r>
      <w:r w:rsidR="00077FD1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981920" w:rsidRPr="00AB03FA">
        <w:rPr>
          <w:rFonts w:cs="Times New Roman" w:hAnsi="Times New Roman" w:ascii="Times New Roman"/>
          <w:sz w:val="24"/>
          <w:szCs w:val="24"/>
        </w:rPr>
        <w:t>od</w:t>
      </w:r>
      <w:r w:rsidR="00D46045" w:rsidRPr="00AB03FA">
        <w:rPr>
          <w:rFonts w:cs="Times New Roman" w:hAnsi="Times New Roman" w:ascii="Times New Roman"/>
          <w:sz w:val="24"/>
          <w:szCs w:val="24"/>
        </w:rPr>
        <w:t xml:space="preserve"> 2/3 vrijednosti svih utvrđenih tražbina</w:t>
      </w:r>
      <w:r w:rsidR="004C53D0" w:rsidRPr="00AB03FA">
        <w:rPr>
          <w:rFonts w:cs="Times New Roman" w:hAnsi="Times New Roman" w:ascii="Times New Roman"/>
          <w:sz w:val="24"/>
          <w:szCs w:val="24"/>
        </w:rPr>
        <w:t xml:space="preserve"> u iznosu od </w:t>
      </w:r>
      <w:r w:rsidR="00755B60" w:rsidRPr="00755B60">
        <w:rPr>
          <w:rFonts w:cs="Times New Roman" w:hAnsi="Times New Roman" w:ascii="Times New Roman"/>
          <w:sz w:val="24"/>
          <w:szCs w:val="24"/>
        </w:rPr>
        <w:t>1.229.777,10</w:t>
      </w:r>
      <w:r w:rsidR="00755B60">
        <w:rPr>
          <w:rFonts w:cs="Times New Roman" w:hAnsi="Times New Roman" w:ascii="Times New Roman"/>
          <w:sz w:val="24"/>
          <w:szCs w:val="24"/>
        </w:rPr>
        <w:t xml:space="preserve"> </w:t>
      </w:r>
      <w:r w:rsidR="00CD464E" w:rsidRPr="00AB03FA">
        <w:rPr>
          <w:rFonts w:cs="Times New Roman" w:hAnsi="Times New Roman" w:ascii="Times New Roman"/>
          <w:sz w:val="24"/>
          <w:szCs w:val="24"/>
        </w:rPr>
        <w:t>kn</w:t>
      </w:r>
      <w:r w:rsidR="00981920" w:rsidRPr="00AB03FA">
        <w:rPr>
          <w:rFonts w:cs="Times New Roman" w:hAnsi="Times New Roman" w:ascii="Times New Roman"/>
          <w:sz w:val="24"/>
          <w:szCs w:val="24"/>
        </w:rPr>
        <w:t>, čime je is</w:t>
      </w:r>
      <w:r w:rsidR="006A68C7" w:rsidRPr="00AB03FA">
        <w:rPr>
          <w:rFonts w:cs="Times New Roman" w:hAnsi="Times New Roman" w:ascii="Times New Roman"/>
          <w:sz w:val="24"/>
          <w:szCs w:val="24"/>
        </w:rPr>
        <w:t>p</w:t>
      </w:r>
      <w:r w:rsidR="00981920" w:rsidRPr="00AB03FA">
        <w:rPr>
          <w:rFonts w:cs="Times New Roman" w:hAnsi="Times New Roman" w:ascii="Times New Roman"/>
          <w:sz w:val="24"/>
          <w:szCs w:val="24"/>
        </w:rPr>
        <w:t xml:space="preserve">unjen </w:t>
      </w:r>
      <w:r w:rsidR="006A68C7" w:rsidRPr="00AB03FA">
        <w:rPr>
          <w:rFonts w:cs="Times New Roman" w:hAnsi="Times New Roman" w:ascii="Times New Roman"/>
          <w:sz w:val="24"/>
          <w:szCs w:val="24"/>
        </w:rPr>
        <w:t xml:space="preserve">i </w:t>
      </w:r>
      <w:r w:rsidR="00981920" w:rsidRPr="00AB03FA">
        <w:rPr>
          <w:rFonts w:cs="Times New Roman" w:hAnsi="Times New Roman" w:ascii="Times New Roman"/>
          <w:sz w:val="24"/>
          <w:szCs w:val="24"/>
        </w:rPr>
        <w:t xml:space="preserve">uvjet za glasovanje o </w:t>
      </w:r>
      <w:r w:rsidR="004C53D0" w:rsidRPr="00AB03FA">
        <w:rPr>
          <w:rFonts w:cs="Times New Roman" w:hAnsi="Times New Roman" w:ascii="Times New Roman"/>
          <w:sz w:val="24"/>
          <w:szCs w:val="24"/>
        </w:rPr>
        <w:t>p</w:t>
      </w:r>
      <w:r w:rsidR="00017ECB" w:rsidRPr="00AB03FA">
        <w:rPr>
          <w:rFonts w:cs="Times New Roman" w:hAnsi="Times New Roman" w:ascii="Times New Roman"/>
          <w:sz w:val="24"/>
          <w:szCs w:val="24"/>
        </w:rPr>
        <w:t>rijedlogu za sklapanje</w:t>
      </w:r>
      <w:r w:rsidR="00981920" w:rsidRPr="00AB03FA">
        <w:rPr>
          <w:rFonts w:cs="Times New Roman" w:hAnsi="Times New Roman" w:ascii="Times New Roman"/>
          <w:sz w:val="24"/>
          <w:szCs w:val="24"/>
        </w:rPr>
        <w:t xml:space="preserve"> predstečajne nagodbe.</w:t>
      </w:r>
    </w:p>
    <w:p w:rsidRDefault="00F43775" w:rsidP="007E4C07" w:rsidR="00F43775" w:rsidRPr="00AB03FA">
      <w:pPr>
        <w:pStyle w:val="Odlomakpopisa"/>
        <w:spacing w:lineRule="auto" w:line="240" w:after="0"/>
        <w:ind w:firstLine="851" w:left="0"/>
        <w:jc w:val="both"/>
        <w:rPr>
          <w:rFonts w:cs="Times New Roman" w:hAnsi="Times New Roman" w:ascii="Times New Roman"/>
          <w:sz w:val="24"/>
          <w:szCs w:val="24"/>
        </w:rPr>
      </w:pPr>
    </w:p>
    <w:p w:rsidRDefault="00525C75" w:rsidP="007E4C07" w:rsidR="00AC288A">
      <w:pPr>
        <w:spacing w:lineRule="auto" w:line="240" w:after="0"/>
        <w:ind w:firstLine="851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Upitani od strane suda</w:t>
      </w:r>
      <w:r w:rsidR="00441531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Helena Krešić Jurić, odvjetnica u Splitu, osobno (utvrđena tražbina u iznosu od 10.000,00 kn) i kao punomoćnica Lipi Dvori j.d.o.o. (utvrđena tražbina u iznosu od 470.950,77 kn)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Ilija Šego, vl. obrta Univerzal (utvrđena tra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žbina u iznosu od 53.271,70 kn),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Ivan Sumić, odvjetnik u Splitu zamjenik punomoćnika za društvo Sjaj kamen d.o.o. (utvrđena tra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žbina u iznosu od 57.198,21 kn),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Tea Bučan, zastupnica po zakonu društva Boja Mont d.o.o. (utvrđena tra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žbina u iznosu od 16.852,87 kn),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Višnja Kužet, zastupnica po zakonu društva A.D.V. grupa d.o.o. (utvrđena tr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ažbina u iznosu od 3.351,40 kn),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Lara Kovačević, odvjetnička vježbenica kod Damira Živkovića Laurente, odvjetnika u Splitu, zamjenica punomoćnika za društvo Altermedia Press d.o.o. (utvrđena tražbina u iznosu od 13.869,00 kn)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Josip Butković, punomoćnik po zaposlenju Hrvatske agencije za malo gospodarstvo, inovacije i investicije (utvrđena tražbina u iznosu od 140.970,04 kn)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Srđan Kutlača, punomoćnik društva Revicon d.o.o. (utvrđena tražbina u iznosu od 25.825,00 kn) 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</w:t>
      </w:r>
      <w:r w:rsidR="00EA2A4D" w:rsidRP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Zoran Vidan, kao predstavnik stanara Domovinskog rata 15 (utvrđena tra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žbina u iznosu od 33.984,01 kn), </w:t>
      </w:r>
      <w:r w:rsidR="00441531" w:rsidRPr="00AB03FA">
        <w:rPr>
          <w:rFonts w:cs="Times New Roman" w:eastAsia="Calibri" w:hAnsi="Times New Roman" w:ascii="Times New Roman"/>
          <w:sz w:val="24"/>
          <w:szCs w:val="24"/>
        </w:rPr>
        <w:t>kao i</w:t>
      </w:r>
      <w:r w:rsidR="00CD464E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420D3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zakonsk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>a zastupnica</w:t>
      </w:r>
      <w:r w:rsidR="001767E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dužnika</w:t>
      </w:r>
      <w:r w:rsidR="00EA2A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Dragica Galonja</w:t>
      </w:r>
      <w:r w:rsidR="007F227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C288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izjav</w:t>
      </w:r>
      <w:r w:rsidR="00E8524D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ili su</w:t>
      </w:r>
      <w:r w:rsidR="00AC288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 prihvaća</w:t>
      </w:r>
      <w:r w:rsidR="00E8524D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ju</w:t>
      </w:r>
      <w:r w:rsidR="00AC288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sklapanje predstečajne nagodbe na način kako je on</w:t>
      </w:r>
      <w:r w:rsidR="00C27E44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AC288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 dužnika predložen</w:t>
      </w:r>
      <w:r w:rsidR="00C27E44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AC288A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EA2A4D" w:rsidP="007C490F" w:rsidR="00EA2A4D">
      <w:pPr>
        <w:spacing w:lineRule="auto" w:line="240" w:after="0"/>
        <w:ind w:firstLine="709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441531" w:rsidP="007C490F" w:rsidR="00966085" w:rsidRPr="00AB03FA">
      <w:pPr>
        <w:spacing w:lineRule="auto" w:line="240" w:after="0"/>
        <w:ind w:firstLine="709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>Kako su</w:t>
      </w:r>
      <w:r w:rsidR="00E8524D" w:rsidRPr="00AB03F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C6A7B" w:rsidRPr="00AB03FA">
        <w:rPr>
          <w:rFonts w:cs="Times New Roman" w:hAnsi="Times New Roman" w:ascii="Times New Roman"/>
          <w:sz w:val="24"/>
          <w:szCs w:val="24"/>
        </w:rPr>
        <w:t xml:space="preserve">u odnosu na ukupno utvrđene tražbine u iznosu </w:t>
      </w:r>
      <w:r w:rsidR="00780AAB" w:rsidRPr="00AB03FA">
        <w:rPr>
          <w:rFonts w:cs="Times New Roman" w:hAnsi="Times New Roman" w:ascii="Times New Roman"/>
          <w:sz w:val="24"/>
          <w:szCs w:val="24"/>
        </w:rPr>
        <w:t xml:space="preserve">od </w:t>
      </w:r>
      <w:r w:rsidR="00755B60" w:rsidRPr="00755B60">
        <w:rPr>
          <w:rFonts w:cs="Times New Roman" w:eastAsia="Times New Roman" w:hAnsi="Times New Roman" w:ascii="Times New Roman"/>
          <w:sz w:val="24"/>
          <w:szCs w:val="24"/>
          <w:lang w:eastAsia="hr-HR"/>
        </w:rPr>
        <w:t>1.229.777,10</w:t>
      </w:r>
      <w:r w:rsidR="00755B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C6A7B" w:rsidRPr="00AB03FA">
        <w:rPr>
          <w:rFonts w:cs="Times New Roman" w:hAnsi="Times New Roman" w:ascii="Times New Roman"/>
          <w:sz w:val="24"/>
          <w:szCs w:val="24"/>
        </w:rPr>
        <w:t>kn, za prijedlog sklapanje predstečajne nagodbe glasova</w:t>
      </w:r>
      <w:r w:rsidRPr="00AB03FA">
        <w:rPr>
          <w:rFonts w:cs="Times New Roman" w:hAnsi="Times New Roman" w:ascii="Times New Roman"/>
          <w:sz w:val="24"/>
          <w:szCs w:val="24"/>
        </w:rPr>
        <w:t>li</w:t>
      </w:r>
      <w:r w:rsidR="003C7D8C" w:rsidRPr="00AB03FA">
        <w:rPr>
          <w:rFonts w:cs="Times New Roman" w:hAnsi="Times New Roman" w:ascii="Times New Roman"/>
          <w:sz w:val="24"/>
          <w:szCs w:val="24"/>
        </w:rPr>
        <w:t xml:space="preserve"> vjerovni</w:t>
      </w:r>
      <w:r w:rsidRPr="00AB03FA">
        <w:rPr>
          <w:rFonts w:cs="Times New Roman" w:hAnsi="Times New Roman" w:ascii="Times New Roman"/>
          <w:sz w:val="24"/>
          <w:szCs w:val="24"/>
        </w:rPr>
        <w:t>ci</w:t>
      </w:r>
      <w:r w:rsidR="002C6A7B" w:rsidRPr="00AB03FA">
        <w:rPr>
          <w:rFonts w:cs="Times New Roman" w:hAnsi="Times New Roman" w:ascii="Times New Roman"/>
          <w:sz w:val="24"/>
          <w:szCs w:val="24"/>
        </w:rPr>
        <w:t xml:space="preserve"> koji ima</w:t>
      </w:r>
      <w:r w:rsidRPr="00AB03FA">
        <w:rPr>
          <w:rFonts w:cs="Times New Roman" w:hAnsi="Times New Roman" w:ascii="Times New Roman"/>
          <w:sz w:val="24"/>
          <w:szCs w:val="24"/>
        </w:rPr>
        <w:t>ju</w:t>
      </w:r>
      <w:r w:rsidR="003C7D8C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2C6A7B" w:rsidRPr="00AB03FA">
        <w:rPr>
          <w:rFonts w:cs="Times New Roman" w:hAnsi="Times New Roman" w:ascii="Times New Roman"/>
          <w:sz w:val="24"/>
          <w:szCs w:val="24"/>
        </w:rPr>
        <w:t xml:space="preserve">tražbinu u </w:t>
      </w:r>
      <w:r w:rsidR="00CD464E" w:rsidRPr="00AB03FA">
        <w:rPr>
          <w:rFonts w:cs="Times New Roman" w:hAnsi="Times New Roman" w:ascii="Times New Roman"/>
          <w:sz w:val="24"/>
          <w:szCs w:val="24"/>
        </w:rPr>
        <w:t xml:space="preserve">ukupnoj </w:t>
      </w:r>
      <w:r w:rsidR="002C6A7B" w:rsidRPr="00AB03FA">
        <w:rPr>
          <w:rFonts w:cs="Times New Roman" w:hAnsi="Times New Roman" w:ascii="Times New Roman"/>
          <w:sz w:val="24"/>
          <w:szCs w:val="24"/>
        </w:rPr>
        <w:t>vrijednosti od</w:t>
      </w:r>
      <w:r w:rsidR="00EA2A4D">
        <w:rPr>
          <w:rFonts w:cs="Times New Roman" w:hAnsi="Times New Roman" w:ascii="Times New Roman"/>
          <w:sz w:val="24"/>
          <w:szCs w:val="24"/>
        </w:rPr>
        <w:t xml:space="preserve"> </w:t>
      </w:r>
      <w:r w:rsidR="00EA2A4D" w:rsidRPr="00EA2A4D">
        <w:rPr>
          <w:rFonts w:cs="Times New Roman" w:hAnsi="Times New Roman" w:ascii="Times New Roman"/>
          <w:sz w:val="24"/>
          <w:szCs w:val="24"/>
        </w:rPr>
        <w:t>826.273,00</w:t>
      </w:r>
      <w:r w:rsidR="002C6A7B" w:rsidRPr="00AB03FA">
        <w:rPr>
          <w:rFonts w:cs="Times New Roman" w:hAnsi="Times New Roman" w:ascii="Times New Roman"/>
          <w:sz w:val="24"/>
          <w:szCs w:val="24"/>
        </w:rPr>
        <w:t xml:space="preserve"> kn, što je više od 2/3 vrijednosti svih utvrđenih tražbina u iznosu od </w:t>
      </w:r>
      <w:r w:rsidR="003C7D8C" w:rsidRPr="00AB03FA">
        <w:rPr>
          <w:rFonts w:cs="Times New Roman" w:hAnsi="Times New Roman" w:ascii="Times New Roman"/>
          <w:sz w:val="24"/>
          <w:szCs w:val="24"/>
        </w:rPr>
        <w:t xml:space="preserve"> </w:t>
      </w:r>
      <w:r w:rsidR="00755B60" w:rsidRPr="00755B60">
        <w:rPr>
          <w:rFonts w:cs="Times New Roman" w:hAnsi="Times New Roman" w:ascii="Times New Roman"/>
          <w:sz w:val="24"/>
          <w:szCs w:val="24"/>
        </w:rPr>
        <w:t>1.229.777,10</w:t>
      </w:r>
      <w:r w:rsidR="00755B60">
        <w:rPr>
          <w:rFonts w:cs="Times New Roman" w:hAnsi="Times New Roman" w:ascii="Times New Roman"/>
          <w:sz w:val="24"/>
          <w:szCs w:val="24"/>
        </w:rPr>
        <w:t xml:space="preserve"> </w:t>
      </w:r>
      <w:r w:rsidR="00780AAB" w:rsidRPr="00AB03FA">
        <w:rPr>
          <w:rFonts w:cs="Times New Roman" w:hAnsi="Times New Roman" w:ascii="Times New Roman"/>
          <w:sz w:val="24"/>
          <w:szCs w:val="24"/>
        </w:rPr>
        <w:t xml:space="preserve">kn </w:t>
      </w:r>
      <w:r w:rsidR="002C6A7B" w:rsidRPr="00AB03FA">
        <w:rPr>
          <w:rFonts w:cs="Times New Roman" w:hAnsi="Times New Roman" w:ascii="Times New Roman"/>
          <w:sz w:val="24"/>
          <w:szCs w:val="24"/>
        </w:rPr>
        <w:t>te kako je i dužnik dao svoj pris</w:t>
      </w:r>
      <w:r w:rsidR="00EA7F93" w:rsidRPr="00AB03FA">
        <w:rPr>
          <w:rFonts w:cs="Times New Roman" w:hAnsi="Times New Roman" w:ascii="Times New Roman"/>
          <w:sz w:val="24"/>
          <w:szCs w:val="24"/>
        </w:rPr>
        <w:t>tanak</w:t>
      </w:r>
      <w:r w:rsidR="00E8524D" w:rsidRPr="00AB03FA">
        <w:rPr>
          <w:rFonts w:cs="Times New Roman" w:hAnsi="Times New Roman" w:ascii="Times New Roman"/>
          <w:sz w:val="24"/>
          <w:szCs w:val="24"/>
        </w:rPr>
        <w:t>, a sud je utvrdio da je sadržaj predložene nagodbe u skladu s općim pravilima o sudskoj nagodbi</w:t>
      </w:r>
      <w:r w:rsidR="00780AAB" w:rsidRPr="00AB03FA">
        <w:rPr>
          <w:rFonts w:cs="Times New Roman" w:hAnsi="Times New Roman" w:ascii="Times New Roman"/>
          <w:sz w:val="24"/>
          <w:szCs w:val="24"/>
        </w:rPr>
        <w:t>,</w:t>
      </w:r>
      <w:r w:rsidR="00E8524D" w:rsidRPr="00AB03FA">
        <w:rPr>
          <w:rFonts w:cs="Times New Roman" w:hAnsi="Times New Roman" w:ascii="Times New Roman"/>
          <w:sz w:val="24"/>
          <w:szCs w:val="24"/>
        </w:rPr>
        <w:t xml:space="preserve"> kao i da je njezin sadržaj u bitnim sastojcima odgovarajući prihvaćenom planu financijskog i operativnog </w:t>
      </w:r>
      <w:r w:rsidR="00E8524D" w:rsidRPr="00AB03FA">
        <w:rPr>
          <w:rFonts w:cs="Times New Roman" w:hAnsi="Times New Roman" w:ascii="Times New Roman"/>
          <w:sz w:val="24"/>
          <w:szCs w:val="24"/>
        </w:rPr>
        <w:lastRenderedPageBreak/>
        <w:t xml:space="preserve">restruktuiranja dužnika, to je temeljem odredbe članka </w:t>
      </w:r>
      <w:r w:rsidR="00EA7F93" w:rsidRPr="00AB03FA">
        <w:rPr>
          <w:rFonts w:cs="Times New Roman" w:hAnsi="Times New Roman" w:ascii="Times New Roman"/>
          <w:sz w:val="24"/>
          <w:szCs w:val="24"/>
        </w:rPr>
        <w:t>66. st 9. ZFPPN</w:t>
      </w:r>
      <w:r w:rsidR="00780AAB" w:rsidRPr="00AB03FA">
        <w:rPr>
          <w:rFonts w:cs="Times New Roman" w:hAnsi="Times New Roman" w:ascii="Times New Roman"/>
          <w:sz w:val="24"/>
          <w:szCs w:val="24"/>
        </w:rPr>
        <w:t>-a</w:t>
      </w:r>
      <w:r w:rsidR="00790294" w:rsidRPr="00AB03FA">
        <w:rPr>
          <w:rFonts w:cs="Times New Roman" w:hAnsi="Times New Roman" w:ascii="Times New Roman"/>
          <w:sz w:val="24"/>
          <w:szCs w:val="24"/>
        </w:rPr>
        <w:t xml:space="preserve"> ovaj sud </w:t>
      </w:r>
      <w:r w:rsidR="00E8524D" w:rsidRPr="00AB03FA">
        <w:rPr>
          <w:rFonts w:cs="Times New Roman" w:hAnsi="Times New Roman" w:ascii="Times New Roman"/>
          <w:sz w:val="24"/>
          <w:szCs w:val="24"/>
        </w:rPr>
        <w:t>odobrio sklapanje predstečajne nagodbe</w:t>
      </w:r>
      <w:r w:rsidR="001767E6">
        <w:rPr>
          <w:rFonts w:cs="Times New Roman" w:hAnsi="Times New Roman" w:ascii="Times New Roman"/>
          <w:sz w:val="24"/>
          <w:szCs w:val="24"/>
        </w:rPr>
        <w:t>,</w:t>
      </w:r>
      <w:r w:rsidR="00E8524D" w:rsidRPr="00AB03FA">
        <w:rPr>
          <w:rFonts w:cs="Times New Roman" w:hAnsi="Times New Roman" w:ascii="Times New Roman"/>
          <w:sz w:val="24"/>
          <w:szCs w:val="24"/>
        </w:rPr>
        <w:t xml:space="preserve"> radi čega je odlučeno kao u izreci ovog rješenja.</w:t>
      </w:r>
    </w:p>
    <w:p w:rsidRDefault="00790294" w:rsidP="007C490F" w:rsidR="00790294" w:rsidRPr="00AB03FA">
      <w:pPr>
        <w:pStyle w:val="Tijeloteksta"/>
        <w:tabs>
          <w:tab w:pos="900" w:val="left"/>
        </w:tabs>
        <w:jc w:val="center"/>
      </w:pPr>
    </w:p>
    <w:p w:rsidRDefault="00E60785" w:rsidP="007C490F" w:rsidR="004D15C1" w:rsidRPr="00AB03FA">
      <w:pPr>
        <w:spacing w:lineRule="auto" w:line="240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 xml:space="preserve">U Splitu, </w:t>
      </w:r>
      <w:r w:rsidR="007E4C07">
        <w:rPr>
          <w:rFonts w:cs="Times New Roman" w:hAnsi="Times New Roman" w:ascii="Times New Roman"/>
          <w:sz w:val="24"/>
          <w:szCs w:val="24"/>
        </w:rPr>
        <w:t>16. rujna</w:t>
      </w:r>
      <w:r w:rsidR="00420D3A" w:rsidRPr="00AB03FA">
        <w:rPr>
          <w:rFonts w:cs="Times New Roman" w:hAnsi="Times New Roman" w:ascii="Times New Roman"/>
          <w:sz w:val="24"/>
          <w:szCs w:val="24"/>
        </w:rPr>
        <w:t xml:space="preserve"> 2016</w:t>
      </w:r>
      <w:r w:rsidR="00024519" w:rsidRPr="00AB03FA">
        <w:rPr>
          <w:rFonts w:cs="Times New Roman" w:hAnsi="Times New Roman" w:ascii="Times New Roman"/>
          <w:sz w:val="24"/>
          <w:szCs w:val="24"/>
        </w:rPr>
        <w:t>.  godine</w:t>
      </w:r>
    </w:p>
    <w:p w:rsidRDefault="00E8524D" w:rsidP="007C490F" w:rsidR="00E8524D" w:rsidRPr="00AB03FA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524D" w:rsidP="007C490F" w:rsidR="00267843" w:rsidRPr="00AB03FA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SUTKINJA</w:t>
      </w:r>
    </w:p>
    <w:p w:rsidRDefault="00E8524D" w:rsidP="007C490F" w:rsidR="00E8524D" w:rsidRPr="00AB03FA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ANA GOLUB GRUIĆ</w:t>
      </w:r>
    </w:p>
    <w:p w:rsidRDefault="00C01599" w:rsidP="007C490F" w:rsidR="00C01599" w:rsidRPr="00AB03FA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524D" w:rsidP="007C490F" w:rsidR="00E8524D" w:rsidRPr="00AB03FA">
      <w:pPr>
        <w:spacing w:lineRule="auto" w:line="240"/>
        <w:ind w:firstLine="708" w:left="4956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524D" w:rsidP="007C490F" w:rsidR="00E8524D" w:rsidRPr="00AB03FA">
      <w:pPr>
        <w:spacing w:lineRule="auto" w:line="24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UPUTA O PRAVNOM LIJEKU: Protiv ovog rješenja dopuštena je žalba Visokom trgovačkom sudu Republike Hrvatske u Zagrebu. Žalba se podnosi putem ovog suda u 2 primjerka, u roku od 8 dana od dana dostave rješenja.</w:t>
      </w:r>
    </w:p>
    <w:p w:rsidRDefault="00420D3A" w:rsidP="007C490F" w:rsidR="00420D3A" w:rsidRPr="00AB03F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DNA:</w:t>
      </w:r>
    </w:p>
    <w:p w:rsidRDefault="00420D3A" w:rsidP="007C490F" w:rsidR="00420D3A" w:rsidRPr="00AB03F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Financijska agencija, uz dopis</w:t>
      </w:r>
    </w:p>
    <w:p w:rsidRDefault="00420D3A" w:rsidP="007C490F" w:rsidR="00420D3A" w:rsidRPr="00AB03F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 xml:space="preserve">mrežna stranica e-Oglasna ploča sudova </w:t>
      </w:r>
    </w:p>
    <w:p w:rsidRDefault="00420D3A" w:rsidP="007C490F" w:rsidR="00420D3A" w:rsidRPr="00AB03F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sudskom registru</w:t>
      </w:r>
    </w:p>
    <w:p w:rsidRDefault="00420D3A" w:rsidP="007C490F" w:rsidR="00420D3A" w:rsidRPr="00AB03F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 w:rsidRPr="00AB03FA">
        <w:rPr>
          <w:rFonts w:cs="Times New Roman" w:hAnsi="Times New Roman" w:ascii="Times New Roman"/>
          <w:sz w:val="24"/>
          <w:szCs w:val="24"/>
        </w:rPr>
        <w:t>u spis</w:t>
      </w:r>
    </w:p>
    <w:p w:rsidRDefault="00420D3A" w:rsidP="007C490F" w:rsidR="00420D3A" w:rsidRPr="00AB03FA">
      <w:pPr>
        <w:pStyle w:val="Odlomakpopisa"/>
        <w:spacing w:lineRule="auto" w:line="240" w:after="0" w:before="74"/>
        <w:jc w:val="both"/>
        <w:rPr>
          <w:rFonts w:cs="Times New Roman" w:hAnsi="Times New Roman" w:ascii="Times New Roman"/>
          <w:sz w:val="24"/>
          <w:szCs w:val="24"/>
        </w:rPr>
      </w:pPr>
    </w:p>
    <w:p w:rsidRDefault="0014022D" w:rsidP="007C490F" w:rsidR="0014022D" w:rsidRPr="00AB03FA">
      <w:pPr>
        <w:spacing w:lineRule="auto" w:line="240"/>
        <w:jc w:val="both"/>
        <w:rPr>
          <w:rFonts w:cs="Times New Roman" w:hAnsi="Times New Roman" w:ascii="Times New Roman"/>
          <w:sz w:val="24"/>
          <w:szCs w:val="24"/>
        </w:rPr>
      </w:pPr>
    </w:p>
    <w:sectPr w:rsidSect="006F199F" w:rsidR="0014022D" w:rsidRPr="00AB03FA">
      <w:headerReference w:type="default" r:id="rId11"/>
      <w:headerReference w:type="first" r:id="rId12"/>
      <w:type w:val="continuous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A2A4D" w:rsidP="00BC2A85" w:rsidR="00EA2A4D">
      <w:pPr>
        <w:spacing w:lineRule="auto" w:line="240" w:after="0"/>
      </w:pPr>
      <w:r>
        <w:separator/>
      </w:r>
    </w:p>
  </w:endnote>
  <w:endnote w:id="0" w:type="continuationSeparator">
    <w:p w:rsidRDefault="00EA2A4D" w:rsidP="00BC2A85" w:rsidR="00EA2A4D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Garamond">
    <w:panose1 w:val="02020404030301010803"/>
    <w:charset w:val="EE"/>
    <w:family w:val="roman"/>
    <w:pitch w:val="variable"/>
    <w:sig w:csb1="00000000" w:csb0="0000009F" w:usb3="00000000" w:usb2="00000000" w:usb1="00000000" w:usb0="00000287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S ??">
    <w:altName w:val="MS Mincho"/>
    <w:panose1 w:val="00000000000000000000"/>
    <w:charset w:val="80"/>
    <w:family w:val="auto"/>
    <w:notTrueType/>
    <w:pitch w:val="variable"/>
    <w:sig w:csb1="00000000" w:csb0="00020000" w:usb3="00000000" w:usb2="00000010" w:usb1="08070000" w:usb0="00000000"/>
  </w:font>
  <w:font w:name="Liberation Sans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A2A4D" w:rsidP="00BC2A85" w:rsidR="00EA2A4D">
      <w:pPr>
        <w:spacing w:lineRule="auto" w:line="240" w:after="0"/>
      </w:pPr>
      <w:r>
        <w:separator/>
      </w:r>
    </w:p>
  </w:footnote>
  <w:footnote w:id="0" w:type="continuationSeparator">
    <w:p w:rsidRDefault="00EA2A4D" w:rsidP="00BC2A85" w:rsidR="00EA2A4D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11027041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EA2A4D" w:rsidR="00EA2A4D" w:rsidRPr="006F199F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6F199F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6F199F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D234C6">
          <w:rPr>
            <w:rFonts w:cs="Times New Roman" w:hAnsi="Times New Roman" w:ascii="Times New Roman"/>
            <w:noProof/>
            <w:sz w:val="24"/>
            <w:szCs w:val="24"/>
          </w:rPr>
          <w:t>12</w: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EA2A4D" w:rsidP="00BC2A85" w:rsidR="00EA2A4D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6F199F">
      <w:rPr>
        <w:rFonts w:cs="Times New Roman" w:hAnsi="Times New Roman" w:ascii="Times New Roman"/>
        <w:sz w:val="24"/>
        <w:szCs w:val="24"/>
      </w:rPr>
      <w:t>11. S</w:t>
    </w:r>
    <w:r>
      <w:rPr>
        <w:rFonts w:cs="Times New Roman" w:hAnsi="Times New Roman" w:ascii="Times New Roman"/>
        <w:sz w:val="24"/>
        <w:szCs w:val="24"/>
      </w:rPr>
      <w:t>tpn</w:t>
    </w:r>
    <w:r w:rsidRPr="006F199F">
      <w:rPr>
        <w:rFonts w:cs="Times New Roman" w:hAnsi="Times New Roman" w:ascii="Times New Roman"/>
        <w:sz w:val="24"/>
        <w:szCs w:val="24"/>
      </w:rPr>
      <w:t>-</w:t>
    </w:r>
    <w:r>
      <w:rPr>
        <w:rFonts w:cs="Times New Roman" w:hAnsi="Times New Roman" w:ascii="Times New Roman"/>
        <w:sz w:val="24"/>
        <w:szCs w:val="24"/>
      </w:rPr>
      <w:t>51/2016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A2A4D" w:rsidR="00EA2A4D" w:rsidRPr="00757D4C">
    <w:pPr>
      <w:pStyle w:val="Zaglavlje"/>
      <w:jc w:val="center"/>
      <w:rPr>
        <w:rFonts w:cs="Times New Roman" w:hAnsi="Times New Roman" w:ascii="Times New Roman"/>
        <w:sz w:val="24"/>
        <w:szCs w:val="24"/>
      </w:rPr>
    </w:pPr>
  </w:p>
  <w:p w:rsidRDefault="00EA2A4D" w:rsidP="00757D4C" w:rsidR="00EA2A4D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BC2A85">
      <w:rPr>
        <w:rFonts w:cs="Times New Roman" w:hAnsi="Times New Roman" w:ascii="Times New Roman"/>
        <w:sz w:val="24"/>
        <w:szCs w:val="24"/>
      </w:rPr>
      <w:t>11. St</w:t>
    </w:r>
    <w:r>
      <w:rPr>
        <w:rFonts w:cs="Times New Roman" w:hAnsi="Times New Roman" w:ascii="Times New Roman"/>
        <w:sz w:val="24"/>
        <w:szCs w:val="24"/>
      </w:rPr>
      <w:t>pn</w:t>
    </w:r>
    <w:r w:rsidRPr="00BC2A85">
      <w:rPr>
        <w:rFonts w:cs="Times New Roman" w:hAnsi="Times New Roman" w:ascii="Times New Roman"/>
        <w:sz w:val="24"/>
        <w:szCs w:val="24"/>
      </w:rPr>
      <w:t>-</w:t>
    </w:r>
    <w:r>
      <w:rPr>
        <w:rFonts w:cs="Times New Roman" w:hAnsi="Times New Roman" w:ascii="Times New Roman"/>
        <w:sz w:val="24"/>
        <w:szCs w:val="24"/>
      </w:rPr>
      <w:t>51/2016</w:t>
    </w:r>
  </w:p>
  <w:p w:rsidRDefault="00EA2A4D" w:rsidR="00EA2A4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DC35D0"/>
    <w:multiLevelType w:val="hybridMultilevel"/>
    <w:tmpl w:val="1EDA1C08"/>
    <w:lvl w:tplc="AE56B0FC" w:ilvl="0">
      <w:start w:val="1"/>
      <w:numFmt w:val="lowerLetter"/>
      <w:lvlText w:val="%1)"/>
      <w:lvlJc w:val="left"/>
      <w:pPr>
        <w:ind w:hanging="360" w:left="2160"/>
      </w:pPr>
      <w:rPr>
        <w:rFonts w:hint="default"/>
        <w:b w:val="false"/>
        <w:sz w:val="20"/>
      </w:rPr>
    </w:lvl>
    <w:lvl w:tplc="A3DA73EA" w:ilvl="1">
      <w:start w:val="1"/>
      <w:numFmt w:val="bullet"/>
      <w:lvlText w:val="-"/>
      <w:lvlJc w:val="left"/>
      <w:pPr>
        <w:ind w:hanging="360" w:left="2880"/>
      </w:pPr>
      <w:rPr>
        <w:rFonts w:cs="Times New Roman" w:eastAsia="Calibri" w:hAnsi="Calibri" w:ascii="Calibri" w:hint="default"/>
      </w:rPr>
    </w:lvl>
    <w:lvl w:tentative="true" w:tplc="0436001B" w:ilvl="2">
      <w:start w:val="1"/>
      <w:numFmt w:val="lowerRoman"/>
      <w:lvlText w:val="%3."/>
      <w:lvlJc w:val="right"/>
      <w:pPr>
        <w:ind w:hanging="180" w:left="3600"/>
      </w:pPr>
    </w:lvl>
    <w:lvl w:tentative="true" w:tplc="0436000F" w:ilvl="3">
      <w:start w:val="1"/>
      <w:numFmt w:val="decimal"/>
      <w:lvlText w:val="%4."/>
      <w:lvlJc w:val="left"/>
      <w:pPr>
        <w:ind w:hanging="360" w:left="4320"/>
      </w:pPr>
    </w:lvl>
    <w:lvl w:tentative="true" w:tplc="04360019" w:ilvl="4">
      <w:start w:val="1"/>
      <w:numFmt w:val="lowerLetter"/>
      <w:lvlText w:val="%5."/>
      <w:lvlJc w:val="left"/>
      <w:pPr>
        <w:ind w:hanging="360" w:left="5040"/>
      </w:pPr>
    </w:lvl>
    <w:lvl w:tentative="true" w:tplc="0436001B" w:ilvl="5">
      <w:start w:val="1"/>
      <w:numFmt w:val="lowerRoman"/>
      <w:lvlText w:val="%6."/>
      <w:lvlJc w:val="right"/>
      <w:pPr>
        <w:ind w:hanging="180" w:left="5760"/>
      </w:pPr>
    </w:lvl>
    <w:lvl w:tentative="true" w:tplc="0436000F" w:ilvl="6">
      <w:start w:val="1"/>
      <w:numFmt w:val="decimal"/>
      <w:lvlText w:val="%7."/>
      <w:lvlJc w:val="left"/>
      <w:pPr>
        <w:ind w:hanging="360" w:left="6480"/>
      </w:pPr>
    </w:lvl>
    <w:lvl w:tentative="true" w:tplc="04360019" w:ilvl="7">
      <w:start w:val="1"/>
      <w:numFmt w:val="lowerLetter"/>
      <w:lvlText w:val="%8."/>
      <w:lvlJc w:val="left"/>
      <w:pPr>
        <w:ind w:hanging="360" w:left="7200"/>
      </w:pPr>
    </w:lvl>
    <w:lvl w:tentative="true" w:tplc="0436001B" w:ilvl="8">
      <w:start w:val="1"/>
      <w:numFmt w:val="lowerRoman"/>
      <w:lvlText w:val="%9."/>
      <w:lvlJc w:val="right"/>
      <w:pPr>
        <w:ind w:hanging="180" w:left="7920"/>
      </w:pPr>
    </w:lvl>
  </w:abstractNum>
  <w:abstractNum w:abstractNumId="1">
    <w:nsid w:val="08E14DBD"/>
    <w:multiLevelType w:val="hybridMultilevel"/>
    <w:tmpl w:val="60C60152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1773830"/>
    <w:multiLevelType w:val="hybridMultilevel"/>
    <w:tmpl w:val="3DD2FF84"/>
    <w:lvl w:tplc="0436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360019" w:ilvl="1">
      <w:start w:val="1"/>
      <w:numFmt w:val="lowerLetter"/>
      <w:lvlText w:val="%2."/>
      <w:lvlJc w:val="left"/>
      <w:pPr>
        <w:ind w:hanging="360" w:left="1440"/>
      </w:pPr>
    </w:lvl>
    <w:lvl w:tentative="true" w:tplc="0436001B" w:ilvl="2">
      <w:start w:val="1"/>
      <w:numFmt w:val="lowerRoman"/>
      <w:lvlText w:val="%3."/>
      <w:lvlJc w:val="right"/>
      <w:pPr>
        <w:ind w:hanging="180" w:left="2160"/>
      </w:pPr>
    </w:lvl>
    <w:lvl w:tentative="true" w:tplc="0436000F" w:ilvl="3">
      <w:start w:val="1"/>
      <w:numFmt w:val="decimal"/>
      <w:lvlText w:val="%4."/>
      <w:lvlJc w:val="left"/>
      <w:pPr>
        <w:ind w:hanging="360" w:left="2880"/>
      </w:pPr>
    </w:lvl>
    <w:lvl w:tentative="true" w:tplc="04360019" w:ilvl="4">
      <w:start w:val="1"/>
      <w:numFmt w:val="lowerLetter"/>
      <w:lvlText w:val="%5."/>
      <w:lvlJc w:val="left"/>
      <w:pPr>
        <w:ind w:hanging="360" w:left="3600"/>
      </w:pPr>
    </w:lvl>
    <w:lvl w:tentative="true" w:tplc="0436001B" w:ilvl="5">
      <w:start w:val="1"/>
      <w:numFmt w:val="lowerRoman"/>
      <w:lvlText w:val="%6."/>
      <w:lvlJc w:val="right"/>
      <w:pPr>
        <w:ind w:hanging="180" w:left="4320"/>
      </w:pPr>
    </w:lvl>
    <w:lvl w:tentative="true" w:tplc="0436000F" w:ilvl="6">
      <w:start w:val="1"/>
      <w:numFmt w:val="decimal"/>
      <w:lvlText w:val="%7."/>
      <w:lvlJc w:val="left"/>
      <w:pPr>
        <w:ind w:hanging="360" w:left="5040"/>
      </w:pPr>
    </w:lvl>
    <w:lvl w:tentative="true" w:tplc="04360019" w:ilvl="7">
      <w:start w:val="1"/>
      <w:numFmt w:val="lowerLetter"/>
      <w:lvlText w:val="%8."/>
      <w:lvlJc w:val="left"/>
      <w:pPr>
        <w:ind w:hanging="360" w:left="5760"/>
      </w:pPr>
    </w:lvl>
    <w:lvl w:tentative="true" w:tplc="0436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1E097A2A"/>
    <w:multiLevelType w:val="hybridMultilevel"/>
    <w:tmpl w:val="0ADC0C70"/>
    <w:lvl w:tplc="A2B0EC96" w:ilvl="0">
      <w:start w:val="1"/>
      <w:numFmt w:val="decimal"/>
      <w:lvlText w:val="%1."/>
      <w:lvlJc w:val="left"/>
      <w:pPr>
        <w:ind w:hanging="360" w:left="1776"/>
      </w:pPr>
      <w:rPr>
        <w:rFonts w:hint="default"/>
        <w:sz w:val="20"/>
        <w:szCs w:val="20"/>
      </w:rPr>
    </w:lvl>
    <w:lvl w:tentative="true" w:tplc="04360019" w:ilvl="1">
      <w:start w:val="1"/>
      <w:numFmt w:val="lowerLetter"/>
      <w:lvlText w:val="%2."/>
      <w:lvlJc w:val="left"/>
      <w:pPr>
        <w:ind w:hanging="360" w:left="2496"/>
      </w:pPr>
    </w:lvl>
    <w:lvl w:tentative="true" w:tplc="0436001B" w:ilvl="2">
      <w:start w:val="1"/>
      <w:numFmt w:val="lowerRoman"/>
      <w:lvlText w:val="%3."/>
      <w:lvlJc w:val="right"/>
      <w:pPr>
        <w:ind w:hanging="180" w:left="3216"/>
      </w:pPr>
    </w:lvl>
    <w:lvl w:tentative="true" w:tplc="0436000F" w:ilvl="3">
      <w:start w:val="1"/>
      <w:numFmt w:val="decimal"/>
      <w:lvlText w:val="%4."/>
      <w:lvlJc w:val="left"/>
      <w:pPr>
        <w:ind w:hanging="360" w:left="3936"/>
      </w:pPr>
    </w:lvl>
    <w:lvl w:tentative="true" w:tplc="04360019" w:ilvl="4">
      <w:start w:val="1"/>
      <w:numFmt w:val="lowerLetter"/>
      <w:lvlText w:val="%5."/>
      <w:lvlJc w:val="left"/>
      <w:pPr>
        <w:ind w:hanging="360" w:left="4656"/>
      </w:pPr>
    </w:lvl>
    <w:lvl w:tentative="true" w:tplc="0436001B" w:ilvl="5">
      <w:start w:val="1"/>
      <w:numFmt w:val="lowerRoman"/>
      <w:lvlText w:val="%6."/>
      <w:lvlJc w:val="right"/>
      <w:pPr>
        <w:ind w:hanging="180" w:left="5376"/>
      </w:pPr>
    </w:lvl>
    <w:lvl w:tentative="true" w:tplc="0436000F" w:ilvl="6">
      <w:start w:val="1"/>
      <w:numFmt w:val="decimal"/>
      <w:lvlText w:val="%7."/>
      <w:lvlJc w:val="left"/>
      <w:pPr>
        <w:ind w:hanging="360" w:left="6096"/>
      </w:pPr>
    </w:lvl>
    <w:lvl w:tentative="true" w:tplc="04360019" w:ilvl="7">
      <w:start w:val="1"/>
      <w:numFmt w:val="lowerLetter"/>
      <w:lvlText w:val="%8."/>
      <w:lvlJc w:val="left"/>
      <w:pPr>
        <w:ind w:hanging="360" w:left="6816"/>
      </w:pPr>
    </w:lvl>
    <w:lvl w:tentative="true" w:tplc="0436001B" w:ilvl="8">
      <w:start w:val="1"/>
      <w:numFmt w:val="lowerRoman"/>
      <w:lvlText w:val="%9."/>
      <w:lvlJc w:val="right"/>
      <w:pPr>
        <w:ind w:hanging="180" w:left="7536"/>
      </w:pPr>
    </w:lvl>
  </w:abstractNum>
  <w:abstractNum w:abstractNumId="4">
    <w:nsid w:val="1FE83C5E"/>
    <w:multiLevelType w:val="hybridMultilevel"/>
    <w:tmpl w:val="4820582E"/>
    <w:lvl w:tplc="F5543C16" w:ilvl="0">
      <w:start w:val="1"/>
      <w:numFmt w:val="bullet"/>
      <w:lvlText w:val=""/>
      <w:lvlJc w:val="left"/>
      <w:pPr>
        <w:ind w:hanging="360" w:left="720"/>
      </w:pPr>
      <w:rPr>
        <w:rFonts w:hAnsi="Wingdings" w:ascii="Wingdings" w:hint="default"/>
      </w:rPr>
    </w:lvl>
    <w:lvl w:tplc="FFFFFFFF" w:ilvl="1">
      <w:start w:val="21"/>
      <w:numFmt w:val="bullet"/>
      <w:lvlText w:val="-"/>
      <w:lvlJc w:val="left"/>
      <w:pPr>
        <w:ind w:hanging="360" w:left="1440"/>
      </w:pPr>
      <w:rPr>
        <w:rFonts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14D46B9"/>
    <w:multiLevelType w:val="hybridMultilevel"/>
    <w:tmpl w:val="1334274A"/>
    <w:lvl w:tplc="041A000D" w:ilvl="0">
      <w:start w:val="1"/>
      <w:numFmt w:val="bullet"/>
      <w:lvlText w:val=""/>
      <w:lvlJc w:val="left"/>
      <w:pPr>
        <w:ind w:hanging="360" w:left="720"/>
      </w:pPr>
      <w:rPr>
        <w:rFonts w:hAnsi="Wingdings" w:ascii="Wingdings" w:hint="default"/>
      </w:rPr>
    </w:lvl>
    <w:lvl w:tplc="FFFFFFFF" w:ilvl="1">
      <w:start w:val="21"/>
      <w:numFmt w:val="bullet"/>
      <w:lvlText w:val="-"/>
      <w:lvlJc w:val="left"/>
      <w:pPr>
        <w:ind w:hanging="360" w:left="1440"/>
      </w:pPr>
      <w:rPr>
        <w:rFonts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24162697"/>
    <w:multiLevelType w:val="hybridMultilevel"/>
    <w:tmpl w:val="49141730"/>
    <w:lvl w:tplc="E0BAE44E" w:ilvl="0">
      <w:start w:val="1"/>
      <w:numFmt w:val="bullet"/>
      <w:lvlText w:val="-"/>
      <w:lvlJc w:val="left"/>
      <w:pPr>
        <w:ind w:hanging="360" w:left="720"/>
      </w:pPr>
      <w:rPr>
        <w:rFonts w:cs="Tahoma" w:eastAsia="Calibri" w:hAnsi="Tahoma" w:ascii="Tahoma" w:hint="default"/>
      </w:rPr>
    </w:lvl>
    <w:lvl w:tplc="0436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36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7">
    <w:nsid w:val="28D061E2"/>
    <w:multiLevelType w:val="hybridMultilevel"/>
    <w:tmpl w:val="E992128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B7CE0028" w:ilvl="1"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2AD31CC7"/>
    <w:multiLevelType w:val="multilevel"/>
    <w:tmpl w:val="5CA0CB50"/>
    <w:lvl w:ilvl="0">
      <w:start w:val="1"/>
      <w:numFmt w:val="decimal"/>
      <w:lvlText w:val="%1"/>
      <w:lvlJc w:val="left"/>
      <w:pPr>
        <w:ind w:hanging="380" w:left="380"/>
      </w:pPr>
      <w:rPr>
        <w:rFonts w:hAnsi="Arial" w:ascii="Arial" w:hint="default"/>
        <w:b/>
        <w:i w:val="false"/>
        <w:sz w:val="24"/>
        <w:szCs w:val="24"/>
      </w:rPr>
    </w:lvl>
    <w:lvl w:ilvl="1">
      <w:start w:val="1"/>
      <w:numFmt w:val="lowerLetter"/>
      <w:lvlText w:val="%2."/>
      <w:lvlJc w:val="left"/>
      <w:pPr>
        <w:ind w:hanging="360" w:left="1100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1820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25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32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3980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47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54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6140"/>
      </w:pPr>
      <w:rPr>
        <w:rFonts w:hint="default"/>
      </w:rPr>
    </w:lvl>
  </w:abstractNum>
  <w:abstractNum w:abstractNumId="9">
    <w:nsid w:val="372431D5"/>
    <w:multiLevelType w:val="hybridMultilevel"/>
    <w:tmpl w:val="3DFE98B0"/>
    <w:lvl w:tplc="A3DA73EA" w:ilvl="0">
      <w:start w:val="1"/>
      <w:numFmt w:val="bullet"/>
      <w:lvlText w:val="-"/>
      <w:lvlJc w:val="left"/>
      <w:pPr>
        <w:ind w:hanging="360" w:left="1080"/>
      </w:pPr>
      <w:rPr>
        <w:rFonts w:cs="Times New Roman" w:eastAsia="Calibri" w:hAnsi="Calibri" w:ascii="Calibri" w:hint="default"/>
      </w:rPr>
    </w:lvl>
    <w:lvl w:tentative="true" w:tplc="0436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36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0">
    <w:nsid w:val="382935CE"/>
    <w:multiLevelType w:val="hybridMultilevel"/>
    <w:tmpl w:val="0494222A"/>
    <w:lvl w:tplc="FDE6F4BA" w:ilvl="0">
      <w:start w:val="1"/>
      <w:numFmt w:val="bullet"/>
      <w:lvlText w:val="-"/>
      <w:lvlJc w:val="left"/>
      <w:pPr>
        <w:ind w:hanging="360" w:left="720"/>
      </w:pPr>
      <w:rPr>
        <w:rFonts w:cstheme="minorBidi" w:eastAsiaTheme="minorHAnsi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3ADB181F"/>
    <w:multiLevelType w:val="hybridMultilevel"/>
    <w:tmpl w:val="125256F2"/>
    <w:lvl w:tplc="041A000F" w:ilvl="0">
      <w:start w:val="1"/>
      <w:numFmt w:val="decimal"/>
      <w:pStyle w:val="Normal10pt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2">
    <w:nsid w:val="486A5C67"/>
    <w:multiLevelType w:val="hybridMultilevel"/>
    <w:tmpl w:val="305EE93E"/>
    <w:lvl w:tplc="041A000D" w:ilvl="0">
      <w:start w:val="1"/>
      <w:numFmt w:val="bullet"/>
      <w:lvlText w:val=""/>
      <w:lvlJc w:val="left"/>
      <w:pPr>
        <w:ind w:hanging="360" w:left="720"/>
      </w:pPr>
      <w:rPr>
        <w:rFonts w:hAnsi="Wingdings" w:ascii="Wingdings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">
    <w:nsid w:val="4AAA1F41"/>
    <w:multiLevelType w:val="multilevel"/>
    <w:tmpl w:val="9C4C9F20"/>
    <w:lvl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hanging="360" w:left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hanging="1800" w:left="2160"/>
      </w:pPr>
      <w:rPr>
        <w:rFonts w:hint="default"/>
      </w:rPr>
    </w:lvl>
  </w:abstractNum>
  <w:abstractNum w:abstractNumId="14">
    <w:nsid w:val="4AF85B3D"/>
    <w:multiLevelType w:val="hybridMultilevel"/>
    <w:tmpl w:val="7C8451D0"/>
    <w:lvl w:tplc="14F41588" w:ilvl="0">
      <w:start w:val="1"/>
      <w:numFmt w:val="lowerLetter"/>
      <w:lvlText w:val="%1)"/>
      <w:lvlJc w:val="left"/>
      <w:pPr>
        <w:ind w:hanging="360" w:left="1080"/>
      </w:pPr>
      <w:rPr>
        <w:rFonts w:cs="Times New Roman" w:eastAsia="Times New Roman" w:hAnsi="Verdana" w:ascii="Verdana" w:hint="default"/>
        <w:b w:val="false"/>
      </w:rPr>
    </w:lvl>
    <w:lvl w:tplc="14F41588" w:ilvl="1">
      <w:start w:val="1"/>
      <w:numFmt w:val="lowerLetter"/>
      <w:lvlText w:val="%2)"/>
      <w:lvlJc w:val="left"/>
      <w:pPr>
        <w:ind w:hanging="360" w:left="1800"/>
      </w:pPr>
      <w:rPr>
        <w:rFonts w:cs="Times New Roman" w:eastAsia="Times New Roman" w:hAnsi="Verdana" w:ascii="Verdana" w:hint="default"/>
        <w:b w:val="false"/>
      </w:rPr>
    </w:lvl>
    <w:lvl w:tplc="041A0005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041A0001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03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041A0005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041A0001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03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041A0005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15">
    <w:nsid w:val="4BBB046E"/>
    <w:multiLevelType w:val="hybridMultilevel"/>
    <w:tmpl w:val="20EC5426"/>
    <w:lvl w:tplc="A3DA73EA" w:ilvl="0">
      <w:start w:val="1"/>
      <w:numFmt w:val="bullet"/>
      <w:lvlText w:val="-"/>
      <w:lvlJc w:val="left"/>
      <w:pPr>
        <w:ind w:hanging="360" w:left="1440"/>
      </w:pPr>
      <w:rPr>
        <w:rFonts w:cs="Times New Roman" w:eastAsia="Calibri" w:hAnsi="Calibri" w:ascii="Calibri" w:hint="default"/>
      </w:rPr>
    </w:lvl>
    <w:lvl w:tentative="true" w:tplc="04360003" w:ilvl="1">
      <w:start w:val="1"/>
      <w:numFmt w:val="bullet"/>
      <w:lvlText w:val="o"/>
      <w:lvlJc w:val="left"/>
      <w:pPr>
        <w:ind w:hanging="360" w:left="2160"/>
      </w:pPr>
      <w:rPr>
        <w:rFonts w:cs="Courier New" w:hAnsi="Courier New" w:ascii="Courier New" w:hint="default"/>
      </w:rPr>
    </w:lvl>
    <w:lvl w:tentative="true" w:tplc="04360005" w:ilvl="2">
      <w:start w:val="1"/>
      <w:numFmt w:val="bullet"/>
      <w:lvlText w:val=""/>
      <w:lvlJc w:val="left"/>
      <w:pPr>
        <w:ind w:hanging="360" w:left="288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360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432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504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576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648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7200"/>
      </w:pPr>
      <w:rPr>
        <w:rFonts w:hAnsi="Wingdings" w:ascii="Wingdings" w:hint="default"/>
      </w:rPr>
    </w:lvl>
  </w:abstractNum>
  <w:abstractNum w:abstractNumId="16">
    <w:nsid w:val="4C75754F"/>
    <w:multiLevelType w:val="hybridMultilevel"/>
    <w:tmpl w:val="37A06BF6"/>
    <w:lvl w:tplc="A3DA73EA" w:ilvl="0">
      <w:start w:val="1"/>
      <w:numFmt w:val="bullet"/>
      <w:lvlText w:val="-"/>
      <w:lvlJc w:val="left"/>
      <w:pPr>
        <w:ind w:hanging="360" w:left="720"/>
      </w:pPr>
      <w:rPr>
        <w:rFonts w:cs="Times New Roman" w:eastAsia="Calibri" w:hAnsi="Calibri" w:ascii="Calibri" w:hint="default"/>
      </w:rPr>
    </w:lvl>
    <w:lvl w:tplc="FFFFFFFF" w:ilvl="1">
      <w:start w:val="21"/>
      <w:numFmt w:val="bullet"/>
      <w:lvlText w:val="-"/>
      <w:lvlJc w:val="left"/>
      <w:pPr>
        <w:ind w:hanging="360" w:left="1440"/>
      </w:pPr>
      <w:rPr>
        <w:rFonts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7">
    <w:nsid w:val="543C3F4E"/>
    <w:multiLevelType w:val="hybridMultilevel"/>
    <w:tmpl w:val="8FECD9E0"/>
    <w:lvl w:tplc="0436000D" w:ilvl="0">
      <w:start w:val="1"/>
      <w:numFmt w:val="bullet"/>
      <w:lvlText w:val=""/>
      <w:lvlJc w:val="left"/>
      <w:pPr>
        <w:ind w:hanging="360" w:left="2160"/>
      </w:pPr>
      <w:rPr>
        <w:rFonts w:hAnsi="Wingdings" w:ascii="Wingdings" w:hint="default"/>
        <w:sz w:val="20"/>
      </w:rPr>
    </w:lvl>
    <w:lvl w:tplc="A3DA73EA" w:ilvl="1">
      <w:start w:val="1"/>
      <w:numFmt w:val="bullet"/>
      <w:lvlText w:val="-"/>
      <w:lvlJc w:val="left"/>
      <w:pPr>
        <w:ind w:hanging="360" w:left="2880"/>
      </w:pPr>
      <w:rPr>
        <w:rFonts w:cs="Times New Roman" w:eastAsia="Calibri" w:hAnsi="Calibri" w:ascii="Calibri" w:hint="default"/>
      </w:rPr>
    </w:lvl>
    <w:lvl w:tentative="true" w:tplc="0436001B" w:ilvl="2">
      <w:start w:val="1"/>
      <w:numFmt w:val="lowerRoman"/>
      <w:lvlText w:val="%3."/>
      <w:lvlJc w:val="right"/>
      <w:pPr>
        <w:ind w:hanging="180" w:left="3600"/>
      </w:pPr>
    </w:lvl>
    <w:lvl w:tentative="true" w:tplc="0436000F" w:ilvl="3">
      <w:start w:val="1"/>
      <w:numFmt w:val="decimal"/>
      <w:lvlText w:val="%4."/>
      <w:lvlJc w:val="left"/>
      <w:pPr>
        <w:ind w:hanging="360" w:left="4320"/>
      </w:pPr>
    </w:lvl>
    <w:lvl w:tentative="true" w:tplc="04360019" w:ilvl="4">
      <w:start w:val="1"/>
      <w:numFmt w:val="lowerLetter"/>
      <w:lvlText w:val="%5."/>
      <w:lvlJc w:val="left"/>
      <w:pPr>
        <w:ind w:hanging="360" w:left="5040"/>
      </w:pPr>
    </w:lvl>
    <w:lvl w:tentative="true" w:tplc="0436001B" w:ilvl="5">
      <w:start w:val="1"/>
      <w:numFmt w:val="lowerRoman"/>
      <w:lvlText w:val="%6."/>
      <w:lvlJc w:val="right"/>
      <w:pPr>
        <w:ind w:hanging="180" w:left="5760"/>
      </w:pPr>
    </w:lvl>
    <w:lvl w:tentative="true" w:tplc="0436000F" w:ilvl="6">
      <w:start w:val="1"/>
      <w:numFmt w:val="decimal"/>
      <w:lvlText w:val="%7."/>
      <w:lvlJc w:val="left"/>
      <w:pPr>
        <w:ind w:hanging="360" w:left="6480"/>
      </w:pPr>
    </w:lvl>
    <w:lvl w:tentative="true" w:tplc="04360019" w:ilvl="7">
      <w:start w:val="1"/>
      <w:numFmt w:val="lowerLetter"/>
      <w:lvlText w:val="%8."/>
      <w:lvlJc w:val="left"/>
      <w:pPr>
        <w:ind w:hanging="360" w:left="7200"/>
      </w:pPr>
    </w:lvl>
    <w:lvl w:tentative="true" w:tplc="0436001B" w:ilvl="8">
      <w:start w:val="1"/>
      <w:numFmt w:val="lowerRoman"/>
      <w:lvlText w:val="%9."/>
      <w:lvlJc w:val="right"/>
      <w:pPr>
        <w:ind w:hanging="180" w:left="7920"/>
      </w:pPr>
    </w:lvl>
  </w:abstractNum>
  <w:abstractNum w:abstractNumId="18">
    <w:nsid w:val="5E41256D"/>
    <w:multiLevelType w:val="multilevel"/>
    <w:tmpl w:val="0CEADEF6"/>
    <w:lvl w:ilvl="0">
      <w:start w:val="7"/>
      <w:numFmt w:val="bullet"/>
      <w:lvlText w:val="-"/>
      <w:lvlJc w:val="left"/>
      <w:pPr>
        <w:ind w:hanging="360" w:left="720"/>
      </w:pPr>
      <w:rPr>
        <w:rFonts w:cs="Verdana" w:hAnsi="Verdana" w:ascii="Verdana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cs="Wingdings"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cs="Symbol"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cs="Wingdings"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cs="Symbol"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cs="Wingdings" w:hAnsi="Wingdings" w:ascii="Wingdings" w:hint="default"/>
      </w:rPr>
    </w:lvl>
  </w:abstractNum>
  <w:abstractNum w:abstractNumId="19">
    <w:nsid w:val="63E174C9"/>
    <w:multiLevelType w:val="hybridMultilevel"/>
    <w:tmpl w:val="39B05ED8"/>
    <w:lvl w:tplc="A3DA73EA" w:ilvl="0">
      <w:start w:val="1"/>
      <w:numFmt w:val="bullet"/>
      <w:lvlText w:val="-"/>
      <w:lvlJc w:val="left"/>
      <w:pPr>
        <w:ind w:hanging="360" w:left="2160"/>
      </w:pPr>
      <w:rPr>
        <w:rFonts w:cs="Times New Roman" w:eastAsia="Calibri" w:hAnsi="Calibri" w:ascii="Calibri" w:hint="default"/>
        <w:sz w:val="20"/>
      </w:rPr>
    </w:lvl>
    <w:lvl w:tplc="A3DA73EA" w:ilvl="1">
      <w:start w:val="1"/>
      <w:numFmt w:val="bullet"/>
      <w:lvlText w:val="-"/>
      <w:lvlJc w:val="left"/>
      <w:pPr>
        <w:ind w:hanging="360" w:left="2880"/>
      </w:pPr>
      <w:rPr>
        <w:rFonts w:cs="Times New Roman" w:eastAsia="Calibri" w:hAnsi="Calibri" w:ascii="Calibri" w:hint="default"/>
      </w:rPr>
    </w:lvl>
    <w:lvl w:tentative="true" w:tplc="0436001B" w:ilvl="2">
      <w:start w:val="1"/>
      <w:numFmt w:val="lowerRoman"/>
      <w:lvlText w:val="%3."/>
      <w:lvlJc w:val="right"/>
      <w:pPr>
        <w:ind w:hanging="180" w:left="3600"/>
      </w:pPr>
    </w:lvl>
    <w:lvl w:tentative="true" w:tplc="0436000F" w:ilvl="3">
      <w:start w:val="1"/>
      <w:numFmt w:val="decimal"/>
      <w:lvlText w:val="%4."/>
      <w:lvlJc w:val="left"/>
      <w:pPr>
        <w:ind w:hanging="360" w:left="4320"/>
      </w:pPr>
    </w:lvl>
    <w:lvl w:tentative="true" w:tplc="04360019" w:ilvl="4">
      <w:start w:val="1"/>
      <w:numFmt w:val="lowerLetter"/>
      <w:lvlText w:val="%5."/>
      <w:lvlJc w:val="left"/>
      <w:pPr>
        <w:ind w:hanging="360" w:left="5040"/>
      </w:pPr>
    </w:lvl>
    <w:lvl w:tentative="true" w:tplc="0436001B" w:ilvl="5">
      <w:start w:val="1"/>
      <w:numFmt w:val="lowerRoman"/>
      <w:lvlText w:val="%6."/>
      <w:lvlJc w:val="right"/>
      <w:pPr>
        <w:ind w:hanging="180" w:left="5760"/>
      </w:pPr>
    </w:lvl>
    <w:lvl w:tentative="true" w:tplc="0436000F" w:ilvl="6">
      <w:start w:val="1"/>
      <w:numFmt w:val="decimal"/>
      <w:lvlText w:val="%7."/>
      <w:lvlJc w:val="left"/>
      <w:pPr>
        <w:ind w:hanging="360" w:left="6480"/>
      </w:pPr>
    </w:lvl>
    <w:lvl w:tentative="true" w:tplc="04360019" w:ilvl="7">
      <w:start w:val="1"/>
      <w:numFmt w:val="lowerLetter"/>
      <w:lvlText w:val="%8."/>
      <w:lvlJc w:val="left"/>
      <w:pPr>
        <w:ind w:hanging="360" w:left="7200"/>
      </w:pPr>
    </w:lvl>
    <w:lvl w:tentative="true" w:tplc="0436001B" w:ilvl="8">
      <w:start w:val="1"/>
      <w:numFmt w:val="lowerRoman"/>
      <w:lvlText w:val="%9."/>
      <w:lvlJc w:val="right"/>
      <w:pPr>
        <w:ind w:hanging="180" w:left="7920"/>
      </w:pPr>
    </w:lvl>
  </w:abstractNum>
  <w:abstractNum w:abstractNumId="20">
    <w:nsid w:val="6F2770E3"/>
    <w:multiLevelType w:val="hybridMultilevel"/>
    <w:tmpl w:val="A930071A"/>
    <w:lvl w:tplc="0E264CA4" w:ilvl="0">
      <w:start w:val="1"/>
      <w:numFmt w:val="decimal"/>
      <w:lvlText w:val="%1."/>
      <w:lvlJc w:val="left"/>
      <w:pPr>
        <w:ind w:hanging="360" w:left="720"/>
      </w:pPr>
      <w:rPr>
        <w:rFonts w:cs="Arial" w:hint="default"/>
        <w:color w:val="222222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7C5631CB"/>
    <w:multiLevelType w:val="hybridMultilevel"/>
    <w:tmpl w:val="EF007A3E"/>
    <w:lvl w:tplc="10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101A0019" w:ilvl="1">
      <w:start w:val="1"/>
      <w:numFmt w:val="lowerLetter"/>
      <w:lvlText w:val="%2."/>
      <w:lvlJc w:val="left"/>
      <w:pPr>
        <w:ind w:hanging="360" w:left="1440"/>
      </w:pPr>
    </w:lvl>
    <w:lvl w:tentative="true" w:tplc="101A001B" w:ilvl="2">
      <w:start w:val="1"/>
      <w:numFmt w:val="lowerRoman"/>
      <w:lvlText w:val="%3."/>
      <w:lvlJc w:val="right"/>
      <w:pPr>
        <w:ind w:hanging="180" w:left="2160"/>
      </w:pPr>
    </w:lvl>
    <w:lvl w:tentative="true" w:tplc="101A000F" w:ilvl="3">
      <w:start w:val="1"/>
      <w:numFmt w:val="decimal"/>
      <w:lvlText w:val="%4."/>
      <w:lvlJc w:val="left"/>
      <w:pPr>
        <w:ind w:hanging="360" w:left="2880"/>
      </w:pPr>
    </w:lvl>
    <w:lvl w:tentative="true" w:tplc="101A0019" w:ilvl="4">
      <w:start w:val="1"/>
      <w:numFmt w:val="lowerLetter"/>
      <w:lvlText w:val="%5."/>
      <w:lvlJc w:val="left"/>
      <w:pPr>
        <w:ind w:hanging="360" w:left="3600"/>
      </w:pPr>
    </w:lvl>
    <w:lvl w:tentative="true" w:tplc="101A001B" w:ilvl="5">
      <w:start w:val="1"/>
      <w:numFmt w:val="lowerRoman"/>
      <w:lvlText w:val="%6."/>
      <w:lvlJc w:val="right"/>
      <w:pPr>
        <w:ind w:hanging="180" w:left="4320"/>
      </w:pPr>
    </w:lvl>
    <w:lvl w:tentative="true" w:tplc="101A000F" w:ilvl="6">
      <w:start w:val="1"/>
      <w:numFmt w:val="decimal"/>
      <w:lvlText w:val="%7."/>
      <w:lvlJc w:val="left"/>
      <w:pPr>
        <w:ind w:hanging="360" w:left="5040"/>
      </w:pPr>
    </w:lvl>
    <w:lvl w:tentative="true" w:tplc="101A0019" w:ilvl="7">
      <w:start w:val="1"/>
      <w:numFmt w:val="lowerLetter"/>
      <w:lvlText w:val="%8."/>
      <w:lvlJc w:val="left"/>
      <w:pPr>
        <w:ind w:hanging="360" w:left="5760"/>
      </w:pPr>
    </w:lvl>
    <w:lvl w:tentative="true" w:tplc="10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20"/>
  </w:num>
  <w:num w:numId="5">
    <w:abstractNumId w:val="6"/>
  </w:num>
  <w:num w:numId="6">
    <w:abstractNumId w:val="13"/>
  </w:num>
  <w:num w:numId="7">
    <w:abstractNumId w:val="8"/>
  </w:num>
  <w:num w:numId="8">
    <w:abstractNumId w:val="1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5"/>
  </w:num>
  <w:num w:numId="13">
    <w:abstractNumId w:val="9"/>
  </w:num>
  <w:num w:numId="14">
    <w:abstractNumId w:val="2"/>
  </w:num>
  <w:num w:numId="15">
    <w:abstractNumId w:val="15"/>
  </w:num>
  <w:num w:numId="16">
    <w:abstractNumId w:val="16"/>
  </w:num>
  <w:num w:numId="17">
    <w:abstractNumId w:val="14"/>
  </w:num>
  <w:num w:numId="1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7"/>
  </w:num>
  <w:num w:numId="21">
    <w:abstractNumId w:val="19"/>
  </w:num>
  <w:num w:numId="22">
    <w:abstractNumId w:val="21"/>
  </w:num>
  <w:num w:numId="23">
    <w:abstractNumId w:val="12"/>
  </w:num>
  <w:num w:numId="24">
    <w:abstractNumId w:val="4"/>
  </w:num>
  <w:num w:numId="25">
    <w:abstractNumId w:val="1"/>
  </w:num>
  <w:numIdMacAtCleanup w:val="3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FD1351"/>
    <w:rsid w:val="000157A1"/>
    <w:rsid w:val="00017ECB"/>
    <w:rsid w:val="00024519"/>
    <w:rsid w:val="00025523"/>
    <w:rsid w:val="00040AFE"/>
    <w:rsid w:val="00046C98"/>
    <w:rsid w:val="00054E44"/>
    <w:rsid w:val="00066E57"/>
    <w:rsid w:val="00076B07"/>
    <w:rsid w:val="00077FD1"/>
    <w:rsid w:val="000A32DC"/>
    <w:rsid w:val="000A57B8"/>
    <w:rsid w:val="000B5EF0"/>
    <w:rsid w:val="000B728D"/>
    <w:rsid w:val="000C52E8"/>
    <w:rsid w:val="000C70F8"/>
    <w:rsid w:val="000D1EAA"/>
    <w:rsid w:val="000E2D93"/>
    <w:rsid w:val="000E5289"/>
    <w:rsid w:val="000E5469"/>
    <w:rsid w:val="0010612B"/>
    <w:rsid w:val="0013191B"/>
    <w:rsid w:val="00134608"/>
    <w:rsid w:val="00136C8D"/>
    <w:rsid w:val="0014022D"/>
    <w:rsid w:val="00141B4D"/>
    <w:rsid w:val="0015030D"/>
    <w:rsid w:val="00152468"/>
    <w:rsid w:val="00152FCA"/>
    <w:rsid w:val="001610EC"/>
    <w:rsid w:val="00165FEA"/>
    <w:rsid w:val="001767E6"/>
    <w:rsid w:val="00180406"/>
    <w:rsid w:val="00184DA7"/>
    <w:rsid w:val="0019043A"/>
    <w:rsid w:val="00192DB6"/>
    <w:rsid w:val="00195725"/>
    <w:rsid w:val="001A4711"/>
    <w:rsid w:val="001C3E7E"/>
    <w:rsid w:val="001E02F9"/>
    <w:rsid w:val="001E666D"/>
    <w:rsid w:val="001F0452"/>
    <w:rsid w:val="001F06F9"/>
    <w:rsid w:val="001F1FB6"/>
    <w:rsid w:val="001F284E"/>
    <w:rsid w:val="001F7F4A"/>
    <w:rsid w:val="00230CF7"/>
    <w:rsid w:val="00235794"/>
    <w:rsid w:val="002422EE"/>
    <w:rsid w:val="00245F72"/>
    <w:rsid w:val="00246D4F"/>
    <w:rsid w:val="00252556"/>
    <w:rsid w:val="00267843"/>
    <w:rsid w:val="00285CEC"/>
    <w:rsid w:val="002861B1"/>
    <w:rsid w:val="00286AB7"/>
    <w:rsid w:val="00287F46"/>
    <w:rsid w:val="002B6DDB"/>
    <w:rsid w:val="002B7341"/>
    <w:rsid w:val="002C1770"/>
    <w:rsid w:val="002C6A7B"/>
    <w:rsid w:val="002D1E89"/>
    <w:rsid w:val="002E5C3B"/>
    <w:rsid w:val="002E5FC6"/>
    <w:rsid w:val="002E6D9A"/>
    <w:rsid w:val="002F366F"/>
    <w:rsid w:val="0031548D"/>
    <w:rsid w:val="003204F1"/>
    <w:rsid w:val="003207DE"/>
    <w:rsid w:val="003228C5"/>
    <w:rsid w:val="003457EE"/>
    <w:rsid w:val="00352662"/>
    <w:rsid w:val="003662E3"/>
    <w:rsid w:val="003867E4"/>
    <w:rsid w:val="00396278"/>
    <w:rsid w:val="0039651F"/>
    <w:rsid w:val="003A5E8F"/>
    <w:rsid w:val="003C2BB1"/>
    <w:rsid w:val="003C7D8C"/>
    <w:rsid w:val="003C7EAB"/>
    <w:rsid w:val="003D0C25"/>
    <w:rsid w:val="003D102A"/>
    <w:rsid w:val="003D6044"/>
    <w:rsid w:val="003D628A"/>
    <w:rsid w:val="003D7505"/>
    <w:rsid w:val="003D7796"/>
    <w:rsid w:val="003E1350"/>
    <w:rsid w:val="003F62CE"/>
    <w:rsid w:val="00403DE6"/>
    <w:rsid w:val="00406CD7"/>
    <w:rsid w:val="004205AB"/>
    <w:rsid w:val="00420D3A"/>
    <w:rsid w:val="00426726"/>
    <w:rsid w:val="0043691B"/>
    <w:rsid w:val="00441531"/>
    <w:rsid w:val="004466C9"/>
    <w:rsid w:val="0045251F"/>
    <w:rsid w:val="004532B4"/>
    <w:rsid w:val="004554EA"/>
    <w:rsid w:val="00463E2A"/>
    <w:rsid w:val="00477218"/>
    <w:rsid w:val="00480E0C"/>
    <w:rsid w:val="00485D60"/>
    <w:rsid w:val="004A3571"/>
    <w:rsid w:val="004B5844"/>
    <w:rsid w:val="004C53D0"/>
    <w:rsid w:val="004D098F"/>
    <w:rsid w:val="004D15C1"/>
    <w:rsid w:val="00510D58"/>
    <w:rsid w:val="0051608D"/>
    <w:rsid w:val="00523D86"/>
    <w:rsid w:val="00525C75"/>
    <w:rsid w:val="0053106A"/>
    <w:rsid w:val="00532CFE"/>
    <w:rsid w:val="00533137"/>
    <w:rsid w:val="0054383F"/>
    <w:rsid w:val="0054394A"/>
    <w:rsid w:val="00550E13"/>
    <w:rsid w:val="00574AF2"/>
    <w:rsid w:val="005838A1"/>
    <w:rsid w:val="00592D01"/>
    <w:rsid w:val="005B0D93"/>
    <w:rsid w:val="005B379B"/>
    <w:rsid w:val="005B4EF6"/>
    <w:rsid w:val="005C3A8C"/>
    <w:rsid w:val="005D6B05"/>
    <w:rsid w:val="005F0981"/>
    <w:rsid w:val="005F1D69"/>
    <w:rsid w:val="005F6BA5"/>
    <w:rsid w:val="00601244"/>
    <w:rsid w:val="0060333F"/>
    <w:rsid w:val="00603956"/>
    <w:rsid w:val="00605F69"/>
    <w:rsid w:val="0061685B"/>
    <w:rsid w:val="006427B4"/>
    <w:rsid w:val="00652138"/>
    <w:rsid w:val="00653E06"/>
    <w:rsid w:val="00671741"/>
    <w:rsid w:val="006734C7"/>
    <w:rsid w:val="00682CB4"/>
    <w:rsid w:val="00687F26"/>
    <w:rsid w:val="006A1AC0"/>
    <w:rsid w:val="006A5530"/>
    <w:rsid w:val="006A68C7"/>
    <w:rsid w:val="006C033F"/>
    <w:rsid w:val="006C6252"/>
    <w:rsid w:val="006C6D83"/>
    <w:rsid w:val="006D2745"/>
    <w:rsid w:val="006E3AF1"/>
    <w:rsid w:val="006F199F"/>
    <w:rsid w:val="006F1C71"/>
    <w:rsid w:val="00703825"/>
    <w:rsid w:val="00704F24"/>
    <w:rsid w:val="00732FB4"/>
    <w:rsid w:val="007419F2"/>
    <w:rsid w:val="00755B60"/>
    <w:rsid w:val="00757D4C"/>
    <w:rsid w:val="007806F6"/>
    <w:rsid w:val="00780796"/>
    <w:rsid w:val="00780AAB"/>
    <w:rsid w:val="00790294"/>
    <w:rsid w:val="00794E85"/>
    <w:rsid w:val="007973F8"/>
    <w:rsid w:val="007B1008"/>
    <w:rsid w:val="007B2690"/>
    <w:rsid w:val="007B2F07"/>
    <w:rsid w:val="007C490F"/>
    <w:rsid w:val="007D041E"/>
    <w:rsid w:val="007D793B"/>
    <w:rsid w:val="007E2F93"/>
    <w:rsid w:val="007E4C07"/>
    <w:rsid w:val="007F141F"/>
    <w:rsid w:val="007F2271"/>
    <w:rsid w:val="00815B33"/>
    <w:rsid w:val="00826578"/>
    <w:rsid w:val="008476C5"/>
    <w:rsid w:val="008500F7"/>
    <w:rsid w:val="00861E08"/>
    <w:rsid w:val="0086737D"/>
    <w:rsid w:val="00880833"/>
    <w:rsid w:val="00882A51"/>
    <w:rsid w:val="00882FE1"/>
    <w:rsid w:val="00890A58"/>
    <w:rsid w:val="00892E17"/>
    <w:rsid w:val="008A0CB3"/>
    <w:rsid w:val="008A7A1B"/>
    <w:rsid w:val="008A7A58"/>
    <w:rsid w:val="008B10E8"/>
    <w:rsid w:val="008B25D8"/>
    <w:rsid w:val="008B4A14"/>
    <w:rsid w:val="008C64C3"/>
    <w:rsid w:val="008D0055"/>
    <w:rsid w:val="008D019B"/>
    <w:rsid w:val="008E02F7"/>
    <w:rsid w:val="008E47DC"/>
    <w:rsid w:val="0090118C"/>
    <w:rsid w:val="009065D1"/>
    <w:rsid w:val="00913F02"/>
    <w:rsid w:val="00925174"/>
    <w:rsid w:val="009434B6"/>
    <w:rsid w:val="00944CFC"/>
    <w:rsid w:val="00946A0F"/>
    <w:rsid w:val="00947669"/>
    <w:rsid w:val="00952919"/>
    <w:rsid w:val="00960F34"/>
    <w:rsid w:val="0096214D"/>
    <w:rsid w:val="009654A5"/>
    <w:rsid w:val="00966085"/>
    <w:rsid w:val="0097349E"/>
    <w:rsid w:val="00980F03"/>
    <w:rsid w:val="00981920"/>
    <w:rsid w:val="00984A8E"/>
    <w:rsid w:val="009D01C2"/>
    <w:rsid w:val="009D329D"/>
    <w:rsid w:val="009E0644"/>
    <w:rsid w:val="009E7298"/>
    <w:rsid w:val="009F20A0"/>
    <w:rsid w:val="009F2101"/>
    <w:rsid w:val="009F247F"/>
    <w:rsid w:val="00A042C8"/>
    <w:rsid w:val="00A076AF"/>
    <w:rsid w:val="00A12872"/>
    <w:rsid w:val="00A235C2"/>
    <w:rsid w:val="00A23A8F"/>
    <w:rsid w:val="00A377E3"/>
    <w:rsid w:val="00A466D5"/>
    <w:rsid w:val="00A55B75"/>
    <w:rsid w:val="00A746C7"/>
    <w:rsid w:val="00A74F33"/>
    <w:rsid w:val="00A77B8A"/>
    <w:rsid w:val="00A92C52"/>
    <w:rsid w:val="00A9437C"/>
    <w:rsid w:val="00AA0FE2"/>
    <w:rsid w:val="00AA4C64"/>
    <w:rsid w:val="00AA78F9"/>
    <w:rsid w:val="00AB03FA"/>
    <w:rsid w:val="00AC228E"/>
    <w:rsid w:val="00AC288A"/>
    <w:rsid w:val="00AC452C"/>
    <w:rsid w:val="00AC6F6E"/>
    <w:rsid w:val="00AD348C"/>
    <w:rsid w:val="00AD68F0"/>
    <w:rsid w:val="00AE08EB"/>
    <w:rsid w:val="00AE0C24"/>
    <w:rsid w:val="00AE2688"/>
    <w:rsid w:val="00AF2A30"/>
    <w:rsid w:val="00AF5050"/>
    <w:rsid w:val="00B05179"/>
    <w:rsid w:val="00B14BDC"/>
    <w:rsid w:val="00B15A81"/>
    <w:rsid w:val="00B17CDB"/>
    <w:rsid w:val="00B23858"/>
    <w:rsid w:val="00B36786"/>
    <w:rsid w:val="00B46B4F"/>
    <w:rsid w:val="00B500AF"/>
    <w:rsid w:val="00B615D8"/>
    <w:rsid w:val="00B617CE"/>
    <w:rsid w:val="00B62010"/>
    <w:rsid w:val="00B73319"/>
    <w:rsid w:val="00B76126"/>
    <w:rsid w:val="00B764B6"/>
    <w:rsid w:val="00B7740A"/>
    <w:rsid w:val="00B81561"/>
    <w:rsid w:val="00B86648"/>
    <w:rsid w:val="00B9548F"/>
    <w:rsid w:val="00BA2D61"/>
    <w:rsid w:val="00BC2A85"/>
    <w:rsid w:val="00BD7897"/>
    <w:rsid w:val="00BE48FF"/>
    <w:rsid w:val="00BF04E6"/>
    <w:rsid w:val="00BF4CF4"/>
    <w:rsid w:val="00C008EE"/>
    <w:rsid w:val="00C01599"/>
    <w:rsid w:val="00C01E2C"/>
    <w:rsid w:val="00C070A8"/>
    <w:rsid w:val="00C108EA"/>
    <w:rsid w:val="00C13902"/>
    <w:rsid w:val="00C246A3"/>
    <w:rsid w:val="00C26581"/>
    <w:rsid w:val="00C27E44"/>
    <w:rsid w:val="00C33816"/>
    <w:rsid w:val="00C51CE6"/>
    <w:rsid w:val="00C52BB8"/>
    <w:rsid w:val="00C633DF"/>
    <w:rsid w:val="00C80879"/>
    <w:rsid w:val="00C86891"/>
    <w:rsid w:val="00CA24FE"/>
    <w:rsid w:val="00CC0A2D"/>
    <w:rsid w:val="00CC2E87"/>
    <w:rsid w:val="00CC68B0"/>
    <w:rsid w:val="00CD1DDE"/>
    <w:rsid w:val="00CD464E"/>
    <w:rsid w:val="00CD4CE1"/>
    <w:rsid w:val="00CE42CE"/>
    <w:rsid w:val="00D07545"/>
    <w:rsid w:val="00D1026A"/>
    <w:rsid w:val="00D11771"/>
    <w:rsid w:val="00D1222A"/>
    <w:rsid w:val="00D23261"/>
    <w:rsid w:val="00D234C6"/>
    <w:rsid w:val="00D32191"/>
    <w:rsid w:val="00D358F4"/>
    <w:rsid w:val="00D40E21"/>
    <w:rsid w:val="00D46045"/>
    <w:rsid w:val="00D47C81"/>
    <w:rsid w:val="00D47EFE"/>
    <w:rsid w:val="00D504FF"/>
    <w:rsid w:val="00D54C71"/>
    <w:rsid w:val="00D73446"/>
    <w:rsid w:val="00D748EB"/>
    <w:rsid w:val="00D76F9A"/>
    <w:rsid w:val="00D93FEF"/>
    <w:rsid w:val="00D94C96"/>
    <w:rsid w:val="00DB468E"/>
    <w:rsid w:val="00DF2253"/>
    <w:rsid w:val="00DF2B67"/>
    <w:rsid w:val="00E174AC"/>
    <w:rsid w:val="00E40085"/>
    <w:rsid w:val="00E5243B"/>
    <w:rsid w:val="00E568E6"/>
    <w:rsid w:val="00E60785"/>
    <w:rsid w:val="00E8524D"/>
    <w:rsid w:val="00E85DCF"/>
    <w:rsid w:val="00E87CF8"/>
    <w:rsid w:val="00EA2A4D"/>
    <w:rsid w:val="00EA330E"/>
    <w:rsid w:val="00EA760D"/>
    <w:rsid w:val="00EA7F93"/>
    <w:rsid w:val="00EB02E7"/>
    <w:rsid w:val="00EB43FB"/>
    <w:rsid w:val="00EE40ED"/>
    <w:rsid w:val="00EF7A56"/>
    <w:rsid w:val="00F008EA"/>
    <w:rsid w:val="00F16812"/>
    <w:rsid w:val="00F32CCD"/>
    <w:rsid w:val="00F41A3F"/>
    <w:rsid w:val="00F43775"/>
    <w:rsid w:val="00F77DDF"/>
    <w:rsid w:val="00F80997"/>
    <w:rsid w:val="00F83A22"/>
    <w:rsid w:val="00F9242A"/>
    <w:rsid w:val="00FC7037"/>
    <w:rsid w:val="00FD08D5"/>
    <w:rsid w:val="00FD1351"/>
    <w:rsid w:val="00FD3B6F"/>
    <w:rsid w:val="00FD4AB4"/>
    <w:rsid w:val="00FE5EA1"/>
    <w:rsid w:val="00FE5ED6"/>
    <w:rsid w:val="00FF1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annotation text"/>
    <w:lsdException w:qFormat="true" w:uiPriority="0" w:name="caption"/>
    <w:lsdException w:uiPriority="0" w:name="annotation reference"/>
    <w:lsdException w:uiPriority="0" w:name="List"/>
    <w:lsdException w:qFormat="true" w:unhideWhenUsed="false" w:semiHidden="false" w:uiPriority="10" w:name="Title"/>
    <w:lsdException w:uiPriority="1" w:name="Default Paragraph Font"/>
    <w:lsdException w:uiPriority="0" w:name="Body Text"/>
    <w:lsdException w:uiPriority="0" w:name="Body Text Indent"/>
    <w:lsdException w:qFormat="true" w:unhideWhenUsed="false" w:semiHidden="false" w:uiPriority="11" w:name="Subtitle"/>
    <w:lsdException w:uiPriority="0" w:name="Body Text Indent 2"/>
    <w:lsdException w:qFormat="true" w:unhideWhenUsed="false" w:semiHidden="false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uiPriority w:val="9"/>
    <w:qFormat/>
    <w:rsid w:val="00D40E21"/>
    <w:pPr>
      <w:spacing w:lineRule="auto" w:line="240" w:afterAutospacing="true" w:after="100" w:beforeAutospacing="true" w:before="100"/>
      <w:outlineLvl w:val="0"/>
    </w:pPr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Naslov2" w:type="paragraph">
    <w:name w:val="heading 2"/>
    <w:basedOn w:val="Normal"/>
    <w:next w:val="Normal"/>
    <w:link w:val="Naslov2Char"/>
    <w:uiPriority w:val="9"/>
    <w:qFormat/>
    <w:rsid w:val="00441531"/>
    <w:pPr>
      <w:keepNext/>
      <w:spacing w:lineRule="auto" w:line="240" w:after="0"/>
      <w:jc w:val="center"/>
      <w:outlineLvl w:val="1"/>
    </w:pPr>
    <w:rPr>
      <w:rFonts w:cs="Times New Roman" w:eastAsia="Times New Roman" w:hAnsi="Garamond" w:ascii="Garamond"/>
      <w:b/>
      <w:bCs/>
      <w:i/>
      <w:szCs w:val="24"/>
      <w:lang w:eastAsia="hr-HR"/>
    </w:rPr>
  </w:style>
  <w:style w:styleId="Naslov3" w:type="paragraph">
    <w:name w:val="heading 3"/>
    <w:basedOn w:val="Normal"/>
    <w:next w:val="Normal"/>
    <w:link w:val="Naslov3Char"/>
    <w:qFormat/>
    <w:rsid w:val="00EA2A4D"/>
    <w:pPr>
      <w:keepNext/>
      <w:spacing w:lineRule="auto" w:line="240" w:after="0"/>
      <w:jc w:val="both"/>
      <w:outlineLvl w:val="2"/>
    </w:pPr>
    <w:rPr>
      <w:rFonts w:cs="Times New Roman" w:eastAsia="Arial Unicode MS" w:hAnsi="Times New Roman" w:ascii="Times New Roman"/>
      <w:b/>
      <w:sz w:val="24"/>
      <w:szCs w:val="20"/>
    </w:rPr>
  </w:style>
  <w:style w:styleId="Naslov5" w:type="paragraph">
    <w:name w:val="heading 5"/>
    <w:basedOn w:val="Normal"/>
    <w:next w:val="Normal"/>
    <w:link w:val="Naslov5Char"/>
    <w:qFormat/>
    <w:rsid w:val="00441531"/>
    <w:pPr>
      <w:keepNext/>
      <w:spacing w:lineRule="auto" w:line="240" w:after="0"/>
      <w:jc w:val="center"/>
      <w:outlineLvl w:val="4"/>
    </w:pPr>
    <w:rPr>
      <w:rFonts w:cs="Times New Roman" w:eastAsia="Times New Roman" w:hAnsi="Times New Roman" w:ascii="Times New Roman"/>
      <w:b/>
      <w:sz w:val="24"/>
      <w:szCs w:val="24"/>
      <w:lang w:eastAsia="hr-HR"/>
    </w:rPr>
  </w:style>
  <w:style w:styleId="Naslov6" w:type="paragraph">
    <w:name w:val="heading 6"/>
    <w:basedOn w:val="Normal"/>
    <w:next w:val="Normal"/>
    <w:link w:val="Naslov6Char"/>
    <w:qFormat/>
    <w:rsid w:val="00441531"/>
    <w:pPr>
      <w:spacing w:lineRule="auto" w:line="240" w:after="60" w:before="240"/>
      <w:outlineLvl w:val="5"/>
    </w:pPr>
    <w:rPr>
      <w:rFonts w:cs="Times New Roman" w:eastAsia="Times New Roman" w:hAnsi="Times New Roman" w:ascii="Times New Roman"/>
      <w:b/>
      <w:bCs/>
      <w:lang w:eastAsia="hr-HR"/>
    </w:rPr>
  </w:style>
  <w:style w:styleId="Naslov7" w:type="paragraph">
    <w:name w:val="heading 7"/>
    <w:basedOn w:val="Normal"/>
    <w:next w:val="Normal"/>
    <w:link w:val="Naslov7Char"/>
    <w:qFormat/>
    <w:rsid w:val="00441531"/>
    <w:pPr>
      <w:spacing w:lineRule="auto" w:line="240" w:after="60" w:before="240"/>
      <w:outlineLvl w:val="6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iPriority w:val="99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aliases w:val=" uvlaka 3,uvlaka 3,uvlaka 2"/>
    <w:basedOn w:val="Normal"/>
    <w:link w:val="TijelotekstaChar"/>
    <w:rsid w:val="009434B6"/>
    <w:pPr>
      <w:spacing w:lineRule="auto" w:line="240" w:after="0"/>
      <w:jc w:val="both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ijelotekstaChar" w:type="character">
    <w:name w:val="Tijelo teksta Char"/>
    <w:aliases w:val=" uvlaka 3 Char,uvlaka 3 Char,uvlaka 2 Char"/>
    <w:basedOn w:val="Zadanifontodlomka"/>
    <w:link w:val="Tijeloteksta"/>
    <w:rsid w:val="009434B6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aslov1Char" w:type="character">
    <w:name w:val="Naslov 1 Char"/>
    <w:basedOn w:val="Zadanifontodlomka"/>
    <w:link w:val="Naslov1"/>
    <w:uiPriority w:val="9"/>
    <w:rsid w:val="00D40E21"/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iPriority w:val="99"/>
    <w:unhideWhenUsed/>
    <w:rsid w:val="003D0C25"/>
    <w:rPr>
      <w:color w:themeColor="hyperlink" w:val="0000FF"/>
      <w:u w:val="single"/>
    </w:rPr>
  </w:style>
  <w:style w:styleId="Bezproreda" w:type="paragraph">
    <w:name w:val="No Spacing"/>
    <w:link w:val="BezproredaChar"/>
    <w:uiPriority w:val="1"/>
    <w:qFormat/>
    <w:rsid w:val="0051608D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unhideWhenUsed/>
    <w:rsid w:val="003C7D8C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3C7D8C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uiPriority w:val="9"/>
    <w:rsid w:val="00441531"/>
    <w:rPr>
      <w:rFonts w:cs="Times New Roman" w:eastAsia="Times New Roman" w:hAnsi="Garamond" w:ascii="Garamond"/>
      <w:b/>
      <w:bCs/>
      <w:i/>
      <w:szCs w:val="24"/>
      <w:lang w:eastAsia="hr-HR"/>
    </w:rPr>
  </w:style>
  <w:style w:customStyle="true" w:styleId="Naslov5Char" w:type="character">
    <w:name w:val="Naslov 5 Char"/>
    <w:basedOn w:val="Zadanifontodlomka"/>
    <w:link w:val="Naslov5"/>
    <w:rsid w:val="00441531"/>
    <w:rPr>
      <w:rFonts w:cs="Times New Roman" w:eastAsia="Times New Roman" w:hAnsi="Times New Roman" w:ascii="Times New Roman"/>
      <w:b/>
      <w:sz w:val="24"/>
      <w:szCs w:val="24"/>
      <w:lang w:eastAsia="hr-HR"/>
    </w:rPr>
  </w:style>
  <w:style w:customStyle="true" w:styleId="Naslov6Char" w:type="character">
    <w:name w:val="Naslov 6 Char"/>
    <w:basedOn w:val="Zadanifontodlomka"/>
    <w:link w:val="Naslov6"/>
    <w:rsid w:val="00441531"/>
    <w:rPr>
      <w:rFonts w:cs="Times New Roman" w:eastAsia="Times New Roman" w:hAnsi="Times New Roman" w:ascii="Times New Roman"/>
      <w:b/>
      <w:bCs/>
      <w:lang w:eastAsia="hr-HR"/>
    </w:rPr>
  </w:style>
  <w:style w:customStyle="true" w:styleId="Naslov7Char" w:type="character">
    <w:name w:val="Naslov 7 Char"/>
    <w:basedOn w:val="Zadanifontodlomka"/>
    <w:link w:val="Naslov7"/>
    <w:rsid w:val="00441531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Bezpopisa1" w:type="numbering">
    <w:name w:val="Bez popisa1"/>
    <w:next w:val="Bezpopisa"/>
    <w:uiPriority w:val="99"/>
    <w:semiHidden/>
    <w:unhideWhenUsed/>
    <w:rsid w:val="00441531"/>
  </w:style>
  <w:style w:customStyle="true" w:styleId="Bezpopisa11" w:type="numbering">
    <w:name w:val="Bez popisa11"/>
    <w:next w:val="Bezpopisa"/>
    <w:semiHidden/>
    <w:rsid w:val="00441531"/>
  </w:style>
  <w:style w:styleId="SlijeenaHiperveza" w:type="character">
    <w:name w:val="FollowedHyperlink"/>
    <w:basedOn w:val="Zadanifontodlomka"/>
    <w:uiPriority w:val="99"/>
    <w:rsid w:val="00441531"/>
    <w:rPr>
      <w:color w:val="800080"/>
      <w:u w:val="single"/>
    </w:rPr>
  </w:style>
  <w:style w:styleId="StandardWeb" w:type="paragraph">
    <w:name w:val="Normal (Web)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441531"/>
    <w:pPr>
      <w:pBdr>
        <w:top w:space="1" w:sz="4" w:color="auto" w:val="single"/>
      </w:pBdr>
      <w:spacing w:lineRule="auto" w:line="240" w:after="0"/>
      <w:ind w:firstLine="720"/>
      <w:jc w:val="both"/>
    </w:pPr>
    <w:rPr>
      <w:rFonts w:cs="Times New Roman" w:eastAsia="Times New Roman" w:hAnsi="Times New Roman" w:ascii="Times New Roman"/>
      <w:sz w:val="20"/>
      <w:szCs w:val="20"/>
      <w:lang w:eastAsia="hr-HR" w:val="en-GB"/>
    </w:rPr>
  </w:style>
  <w:style w:customStyle="true" w:styleId="UvuenotijelotekstaChar" w:type="character">
    <w:name w:val="Uvučeno tijelo teksta Char"/>
    <w:basedOn w:val="Zadanifontodlomka"/>
    <w:link w:val="Uvuenotijeloteksta"/>
    <w:rsid w:val="00441531"/>
    <w:rPr>
      <w:rFonts w:cs="Times New Roman" w:eastAsia="Times New Roman" w:hAnsi="Times New Roman" w:ascii="Times New Roman"/>
      <w:sz w:val="20"/>
      <w:szCs w:val="20"/>
      <w:lang w:eastAsia="hr-HR" w:val="en-GB"/>
    </w:rPr>
  </w:style>
  <w:style w:styleId="Brojstranice" w:type="character">
    <w:name w:val="page number"/>
    <w:basedOn w:val="Zadanifontodlomka"/>
    <w:uiPriority w:val="99"/>
    <w:rsid w:val="00441531"/>
  </w:style>
  <w:style w:styleId="Tijeloteksta-uvlaka2" w:type="paragraph">
    <w:name w:val="Body Text Indent 2"/>
    <w:aliases w:val="  uvlaka 2"/>
    <w:basedOn w:val="Normal"/>
    <w:link w:val="Tijeloteksta-uvlaka2Char"/>
    <w:rsid w:val="00441531"/>
    <w:pPr>
      <w:tabs>
        <w:tab w:pos="360" w:val="left"/>
      </w:tabs>
      <w:spacing w:lineRule="auto" w:line="240" w:after="0"/>
      <w:ind w:left="360"/>
      <w:jc w:val="both"/>
    </w:pPr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ijeloteksta-uvlaka2Char" w:type="character">
    <w:name w:val="Tijelo teksta - uvlaka 2 Char"/>
    <w:aliases w:val="  uvlaka 2 Char"/>
    <w:basedOn w:val="Zadanifontodlomka"/>
    <w:link w:val="Tijeloteksta-uvlaka2"/>
    <w:rsid w:val="00441531"/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abletextfield" w:type="character">
    <w:name w:val="table_text_field"/>
    <w:basedOn w:val="Zadanifontodlomka"/>
    <w:rsid w:val="00441531"/>
  </w:style>
  <w:style w:customStyle="true" w:styleId="Odlomakpopisa1" w:type="paragraph">
    <w:name w:val="Odlomak popisa1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shorttext" w:type="character">
    <w:name w:val="short_text"/>
    <w:basedOn w:val="Zadanifontodlomka"/>
    <w:rsid w:val="00441531"/>
  </w:style>
  <w:style w:customStyle="true" w:styleId="hps" w:type="character">
    <w:name w:val="hps"/>
    <w:basedOn w:val="Zadanifontodlomka"/>
    <w:rsid w:val="00441531"/>
  </w:style>
  <w:style w:customStyle="true" w:styleId="clanak" w:type="paragraph">
    <w:name w:val="clanak"/>
    <w:basedOn w:val="Normal"/>
    <w:rsid w:val="00441531"/>
    <w:pPr>
      <w:spacing w:lineRule="auto" w:line="240" w:afterAutospacing="true" w:after="100" w:beforeAutospacing="true" w:before="100"/>
      <w:jc w:val="center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-9-8" w:type="paragraph">
    <w:name w:val="t-9-8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FooterFirst" w:type="paragraph">
    <w:name w:val="Footer First"/>
    <w:basedOn w:val="Podnoje"/>
    <w:rsid w:val="00441531"/>
    <w:pPr>
      <w:keepLines/>
      <w:tabs>
        <w:tab w:pos="4536" w:val="clear"/>
        <w:tab w:pos="9072" w:val="clear"/>
        <w:tab w:pos="4320" w:val="center"/>
      </w:tabs>
      <w:jc w:val="center"/>
    </w:pPr>
    <w:rPr>
      <w:rFonts w:cs="Times New Roman" w:eastAsia="Times New Roman" w:hAnsi="Times New Roman" w:ascii="Times New Roman"/>
      <w:sz w:val="20"/>
      <w:szCs w:val="20"/>
      <w:lang w:val="en-US"/>
    </w:rPr>
  </w:style>
  <w:style w:customStyle="true" w:styleId="Normal10pt" w:type="paragraph">
    <w:name w:val="Normal + 10 pt"/>
    <w:basedOn w:val="Normal"/>
    <w:rsid w:val="00441531"/>
    <w:pPr>
      <w:numPr>
        <w:numId w:val="2"/>
      </w:numPr>
      <w:autoSpaceDE w:val="false"/>
      <w:autoSpaceDN w:val="false"/>
      <w:adjustRightInd w:val="false"/>
      <w:spacing w:lineRule="auto" w:line="240" w:after="0"/>
      <w:jc w:val="both"/>
    </w:pPr>
    <w:rPr>
      <w:rFonts w:cs="Times New Roman" w:eastAsia="Times New Roman" w:hAnsi="Times New Roman" w:ascii="Times New Roman"/>
      <w:bCs/>
      <w:sz w:val="20"/>
      <w:szCs w:val="20"/>
      <w:lang w:eastAsia="hr-HR"/>
    </w:rPr>
  </w:style>
  <w:style w:customStyle="true" w:styleId="Bezpopisa2" w:type="numbering">
    <w:name w:val="Bez popisa2"/>
    <w:next w:val="Bezpopisa"/>
    <w:semiHidden/>
    <w:rsid w:val="00441531"/>
  </w:style>
  <w:style w:customStyle="true" w:styleId="Odlomakpopisa2" w:type="paragraph">
    <w:name w:val="Odlomak popisa2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Reetkatablice3" w:type="table">
    <w:name w:val="Rešetka tablice3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" w:type="table">
    <w:name w:val="Rešetka tablice4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1" w:type="table">
    <w:name w:val="Rešetka tablice41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2" w:type="table">
    <w:name w:val="Rešetka tablice42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etkatablice" w:type="table">
    <w:name w:val="Table Grid"/>
    <w:basedOn w:val="Obinatablica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opisa3" w:type="numbering">
    <w:name w:val="Bez popisa3"/>
    <w:next w:val="Bezpopisa"/>
    <w:uiPriority w:val="99"/>
    <w:semiHidden/>
    <w:unhideWhenUsed/>
    <w:rsid w:val="00AB03FA"/>
  </w:style>
  <w:style w:customStyle="true" w:styleId="st" w:type="character">
    <w:name w:val="st"/>
    <w:basedOn w:val="Zadanifontodlomka"/>
    <w:rsid w:val="00AB03FA"/>
  </w:style>
  <w:style w:customStyle="true" w:styleId="NoList1" w:type="numbering">
    <w:name w:val="No List1"/>
    <w:next w:val="Bezpopisa"/>
    <w:uiPriority w:val="99"/>
    <w:semiHidden/>
    <w:unhideWhenUsed/>
    <w:rsid w:val="00AB03FA"/>
  </w:style>
  <w:style w:customStyle="true" w:styleId="Default" w:type="paragraph">
    <w:name w:val="Default"/>
    <w:rsid w:val="00AB03FA"/>
    <w:pPr>
      <w:autoSpaceDE w:val="false"/>
      <w:autoSpaceDN w:val="false"/>
      <w:adjustRightInd w:val="false"/>
      <w:spacing w:lineRule="auto" w:line="240" w:after="0"/>
    </w:pPr>
    <w:rPr>
      <w:rFonts w:cs="Times New Roman" w:eastAsia="Calibri" w:hAnsi="Times New Roman" w:ascii="Times New Roman"/>
      <w:color w:val="000000"/>
      <w:sz w:val="24"/>
      <w:szCs w:val="24"/>
      <w:lang w:eastAsia="hr-HR"/>
    </w:rPr>
  </w:style>
  <w:style w:customStyle="true" w:styleId="xl70" w:type="paragraph">
    <w:name w:val="xl70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71" w:type="paragraph">
    <w:name w:val="xl71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72" w:type="paragraph">
    <w:name w:val="xl72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i/>
      <w:iCs/>
      <w:sz w:val="24"/>
      <w:szCs w:val="24"/>
      <w:lang w:eastAsia="hr-HR"/>
    </w:rPr>
  </w:style>
  <w:style w:customStyle="true" w:styleId="xl73" w:type="paragraph">
    <w:name w:val="xl73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color w:val="000000"/>
      <w:sz w:val="24"/>
      <w:szCs w:val="24"/>
      <w:lang w:eastAsia="hr-HR"/>
    </w:rPr>
  </w:style>
  <w:style w:customStyle="true" w:styleId="xl74" w:type="paragraph">
    <w:name w:val="xl74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color w:val="000000"/>
      <w:sz w:val="24"/>
      <w:szCs w:val="24"/>
      <w:lang w:eastAsia="hr-HR"/>
    </w:rPr>
  </w:style>
  <w:style w:customStyle="true" w:styleId="xl75" w:type="paragraph">
    <w:name w:val="xl75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color w:val="000000"/>
      <w:sz w:val="24"/>
      <w:szCs w:val="24"/>
      <w:lang w:eastAsia="hr-HR"/>
    </w:rPr>
  </w:style>
  <w:style w:customStyle="true" w:styleId="xl76" w:type="paragraph">
    <w:name w:val="xl76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i/>
      <w:iCs/>
      <w:sz w:val="24"/>
      <w:szCs w:val="24"/>
      <w:lang w:eastAsia="hr-HR"/>
    </w:rPr>
  </w:style>
  <w:style w:customStyle="true" w:styleId="xl77" w:type="paragraph">
    <w:name w:val="xl77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78" w:type="paragraph">
    <w:name w:val="xl78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79" w:type="paragraph">
    <w:name w:val="xl79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80" w:type="paragraph">
    <w:name w:val="xl80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000000" w:val="clear"/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81" w:type="paragraph">
    <w:name w:val="xl81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82" w:type="paragraph">
    <w:name w:val="xl82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83" w:type="paragraph">
    <w:name w:val="xl83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84" w:type="paragraph">
    <w:name w:val="xl84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85" w:type="paragraph">
    <w:name w:val="xl85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9933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86" w:type="paragraph">
    <w:name w:val="xl86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87" w:type="paragraph">
    <w:name w:val="xl87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88" w:type="paragraph">
    <w:name w:val="xl88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color w:val="000000"/>
      <w:sz w:val="24"/>
      <w:szCs w:val="24"/>
      <w:lang w:eastAsia="hr-HR"/>
    </w:rPr>
  </w:style>
  <w:style w:customStyle="true" w:styleId="xl89" w:type="paragraph">
    <w:name w:val="xl89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0" w:type="paragraph">
    <w:name w:val="xl90"/>
    <w:basedOn w:val="Normal"/>
    <w:rsid w:val="00AB03FA"/>
    <w:pPr>
      <w:pBdr>
        <w:top w:space="0" w:sz="8" w:color="000000" w:val="single"/>
        <w:lef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1" w:type="paragraph">
    <w:name w:val="xl91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2" w:type="paragraph">
    <w:name w:val="xl92"/>
    <w:basedOn w:val="Normal"/>
    <w:rsid w:val="00AB03FA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3" w:type="paragraph">
    <w:name w:val="xl93"/>
    <w:basedOn w:val="Normal"/>
    <w:rsid w:val="00AB03FA"/>
    <w:pPr>
      <w:pBdr>
        <w:left w:space="0" w:sz="8" w:color="000000" w:val="single"/>
        <w:bottom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4" w:type="paragraph">
    <w:name w:val="xl94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5" w:type="paragraph">
    <w:name w:val="xl95"/>
    <w:basedOn w:val="Normal"/>
    <w:rsid w:val="00AB03FA"/>
    <w:pP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96" w:type="paragraph">
    <w:name w:val="xl96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97" w:type="paragraph">
    <w:name w:val="xl97"/>
    <w:basedOn w:val="Normal"/>
    <w:rsid w:val="00AB03FA"/>
    <w:pPr>
      <w:pBdr>
        <w:top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98" w:type="paragraph">
    <w:name w:val="xl98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99" w:type="paragraph">
    <w:name w:val="xl99"/>
    <w:basedOn w:val="Normal"/>
    <w:rsid w:val="00AB03FA"/>
    <w:pPr>
      <w:pBdr>
        <w:top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00" w:type="paragraph">
    <w:name w:val="xl100"/>
    <w:basedOn w:val="Normal"/>
    <w:rsid w:val="00AB03FA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01" w:type="paragraph">
    <w:name w:val="xl101"/>
    <w:basedOn w:val="Normal"/>
    <w:rsid w:val="00AB03FA"/>
    <w:pPr>
      <w:pBdr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02" w:type="paragraph">
    <w:name w:val="xl102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03" w:type="paragraph">
    <w:name w:val="xl103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04" w:type="paragraph">
    <w:name w:val="xl104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05" w:type="paragraph">
    <w:name w:val="xl105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06" w:type="paragraph">
    <w:name w:val="xl106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07" w:type="paragraph">
    <w:name w:val="xl107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08" w:type="paragraph">
    <w:name w:val="xl108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09" w:type="paragraph">
    <w:name w:val="xl109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10" w:type="paragraph">
    <w:name w:val="xl110"/>
    <w:basedOn w:val="Normal"/>
    <w:rsid w:val="00AB03FA"/>
    <w:pPr>
      <w:pBdr>
        <w:top w:space="0" w:sz="8" w:color="auto" w:val="single"/>
        <w:bottom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11" w:type="paragraph">
    <w:name w:val="xl111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12" w:type="paragraph">
    <w:name w:val="xl112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13" w:type="paragraph">
    <w:name w:val="xl113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14" w:type="paragraph">
    <w:name w:val="xl114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15" w:type="paragraph">
    <w:name w:val="xl115"/>
    <w:basedOn w:val="Normal"/>
    <w:rsid w:val="00AB03FA"/>
    <w:pPr>
      <w:pBdr>
        <w:top w:space="0" w:sz="8" w:color="auto" w:val="single"/>
        <w:bottom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16" w:type="paragraph">
    <w:name w:val="xl116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17" w:type="paragraph">
    <w:name w:val="xl117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18" w:type="paragraph">
    <w:name w:val="xl118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color w:val="000000"/>
      <w:sz w:val="24"/>
      <w:szCs w:val="24"/>
      <w:lang w:eastAsia="hr-HR"/>
    </w:rPr>
  </w:style>
  <w:style w:customStyle="true" w:styleId="xl119" w:type="paragraph">
    <w:name w:val="xl119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20" w:type="paragraph">
    <w:name w:val="xl120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21" w:type="paragraph">
    <w:name w:val="xl121"/>
    <w:basedOn w:val="Normal"/>
    <w:rsid w:val="00AB03FA"/>
    <w:pP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22" w:type="paragraph">
    <w:name w:val="xl122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23" w:type="paragraph">
    <w:name w:val="xl123"/>
    <w:basedOn w:val="Normal"/>
    <w:rsid w:val="00AB03FA"/>
    <w:pP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24" w:type="paragraph">
    <w:name w:val="xl124"/>
    <w:basedOn w:val="Normal"/>
    <w:rsid w:val="00AB03FA"/>
    <w:pPr>
      <w:pBdr>
        <w:top w:space="0" w:sz="8" w:color="000000" w:val="single"/>
        <w:lef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25" w:type="paragraph">
    <w:name w:val="xl125"/>
    <w:basedOn w:val="Normal"/>
    <w:rsid w:val="00AB03FA"/>
    <w:pPr>
      <w:pBdr>
        <w:top w:space="0" w:sz="8" w:color="auto" w:val="single"/>
        <w:lef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26" w:type="paragraph">
    <w:name w:val="xl126"/>
    <w:basedOn w:val="Normal"/>
    <w:rsid w:val="00AB03FA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27" w:type="paragraph">
    <w:name w:val="xl127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28" w:type="paragraph">
    <w:name w:val="xl128"/>
    <w:basedOn w:val="Normal"/>
    <w:rsid w:val="00AB03FA"/>
    <w:pPr>
      <w:pBdr>
        <w:left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29" w:type="paragraph">
    <w:name w:val="xl129"/>
    <w:basedOn w:val="Normal"/>
    <w:rsid w:val="00AB03FA"/>
    <w:pPr>
      <w:pBdr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30" w:type="paragraph">
    <w:name w:val="xl130"/>
    <w:basedOn w:val="Normal"/>
    <w:rsid w:val="00AB03FA"/>
    <w:pPr>
      <w:pBdr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31" w:type="paragraph">
    <w:name w:val="xl131"/>
    <w:basedOn w:val="Normal"/>
    <w:rsid w:val="00AB03FA"/>
    <w:pPr>
      <w:pBdr>
        <w:left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32" w:type="paragraph">
    <w:name w:val="xl132"/>
    <w:basedOn w:val="Normal"/>
    <w:rsid w:val="00AB03FA"/>
    <w:pPr>
      <w:pBdr>
        <w:left w:space="0" w:sz="8" w:color="000000" w:val="single"/>
      </w:pBdr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sz w:val="24"/>
      <w:szCs w:val="24"/>
      <w:lang w:eastAsia="hr-HR"/>
    </w:rPr>
  </w:style>
  <w:style w:customStyle="true" w:styleId="xl133" w:type="paragraph">
    <w:name w:val="xl133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34" w:type="paragraph">
    <w:name w:val="xl134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lang w:eastAsia="hr-HR"/>
    </w:rPr>
  </w:style>
  <w:style w:customStyle="true" w:styleId="xl135" w:type="paragraph">
    <w:name w:val="xl135"/>
    <w:basedOn w:val="Normal"/>
    <w:rsid w:val="00AB03FA"/>
    <w:pPr>
      <w:pBdr>
        <w:top w:space="0" w:sz="8" w:color="000000" w:val="single"/>
        <w:bottom w:space="0" w:sz="8" w:color="000000" w:val="single"/>
        <w:right w:space="0" w:sz="8" w:color="000000" w:val="single"/>
      </w:pBdr>
      <w:spacing w:lineRule="auto" w:line="240" w:afterAutospacing="true" w:after="100" w:beforeAutospacing="true" w:before="100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36" w:type="paragraph">
    <w:name w:val="xl136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37" w:type="paragraph">
    <w:name w:val="xl137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38" w:type="paragraph">
    <w:name w:val="xl138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39" w:type="paragraph">
    <w:name w:val="xl139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40" w:type="paragraph">
    <w:name w:val="xl140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1" w:type="paragraph">
    <w:name w:val="xl141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2" w:type="paragraph">
    <w:name w:val="xl142"/>
    <w:basedOn w:val="Normal"/>
    <w:rsid w:val="00AB03FA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3" w:type="paragraph">
    <w:name w:val="xl143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4" w:type="paragraph">
    <w:name w:val="xl144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lang w:eastAsia="hr-HR"/>
    </w:rPr>
  </w:style>
  <w:style w:customStyle="true" w:styleId="xl145" w:type="paragraph">
    <w:name w:val="xl145"/>
    <w:basedOn w:val="Normal"/>
    <w:rsid w:val="00AB03FA"/>
    <w:pPr>
      <w:pBdr>
        <w:top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lang w:eastAsia="hr-HR"/>
    </w:rPr>
  </w:style>
  <w:style w:customStyle="true" w:styleId="xl146" w:type="paragraph">
    <w:name w:val="xl146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lang w:eastAsia="hr-HR"/>
    </w:rPr>
  </w:style>
  <w:style w:customStyle="true" w:styleId="xl147" w:type="paragraph">
    <w:name w:val="xl147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8" w:type="paragraph">
    <w:name w:val="xl148"/>
    <w:basedOn w:val="Normal"/>
    <w:rsid w:val="00AB03FA"/>
    <w:pPr>
      <w:pBdr>
        <w:top w:space="0" w:sz="8" w:color="auto" w:val="single"/>
        <w:bottom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49" w:type="paragraph">
    <w:name w:val="xl149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50" w:type="paragraph">
    <w:name w:val="xl150"/>
    <w:basedOn w:val="Normal"/>
    <w:rsid w:val="00AB03FA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51" w:type="paragraph">
    <w:name w:val="xl151"/>
    <w:basedOn w:val="Normal"/>
    <w:rsid w:val="00AB03FA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52" w:type="paragraph">
    <w:name w:val="xl152"/>
    <w:basedOn w:val="Normal"/>
    <w:rsid w:val="00AB03FA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sz w:val="24"/>
      <w:szCs w:val="24"/>
      <w:lang w:eastAsia="hr-HR"/>
    </w:rPr>
  </w:style>
  <w:style w:customStyle="true" w:styleId="xl153" w:type="paragraph">
    <w:name w:val="xl153"/>
    <w:basedOn w:val="Normal"/>
    <w:rsid w:val="00AB03FA"/>
    <w:pPr>
      <w:pBdr>
        <w:left w:space="0" w:sz="8" w:color="000000" w:val="single"/>
        <w:right w:space="0" w:sz="8" w:color="000000" w:val="single"/>
      </w:pBdr>
      <w:shd w:fill="FFFF00" w:color="FFFF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color w:val="000000"/>
      <w:sz w:val="24"/>
      <w:szCs w:val="24"/>
      <w:lang w:eastAsia="hr-HR"/>
    </w:rPr>
  </w:style>
  <w:style w:customStyle="true" w:styleId="xl154" w:type="paragraph">
    <w:name w:val="xl154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55" w:type="paragraph">
    <w:name w:val="xl155"/>
    <w:basedOn w:val="Normal"/>
    <w:rsid w:val="00AB03FA"/>
    <w:pPr>
      <w:pBdr>
        <w:top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56" w:type="paragraph">
    <w:name w:val="xl156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57" w:type="paragraph">
    <w:name w:val="xl157"/>
    <w:basedOn w:val="Normal"/>
    <w:rsid w:val="00AB03FA"/>
    <w:pPr>
      <w:pBdr>
        <w:left w:space="0" w:sz="8" w:color="000000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58" w:type="paragraph">
    <w:name w:val="xl158"/>
    <w:basedOn w:val="Normal"/>
    <w:rsid w:val="00AB03FA"/>
    <w:pP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59" w:type="paragraph">
    <w:name w:val="xl159"/>
    <w:basedOn w:val="Normal"/>
    <w:rsid w:val="00AB03FA"/>
    <w:pPr>
      <w:pBdr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0" w:type="paragraph">
    <w:name w:val="xl160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1" w:type="paragraph">
    <w:name w:val="xl161"/>
    <w:basedOn w:val="Normal"/>
    <w:rsid w:val="00AB03FA"/>
    <w:pPr>
      <w:pBdr>
        <w:top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2" w:type="paragraph">
    <w:name w:val="xl162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  <w:textAlignment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3" w:type="paragraph">
    <w:name w:val="xl163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4" w:type="paragraph">
    <w:name w:val="xl164"/>
    <w:basedOn w:val="Normal"/>
    <w:rsid w:val="00AB03FA"/>
    <w:pPr>
      <w:pBdr>
        <w:top w:space="0" w:sz="8" w:color="auto" w:val="single"/>
        <w:bottom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xl165" w:type="paragraph">
    <w:name w:val="xl165"/>
    <w:basedOn w:val="Normal"/>
    <w:rsid w:val="00AB03FA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lineRule="auto" w:line="240" w:afterAutospacing="true" w:after="100" w:beforeAutospacing="true" w:before="100"/>
      <w:jc w:val="center"/>
    </w:pPr>
    <w:rPr>
      <w:rFonts w:cs="Times New Roman" w:eastAsia="Times New Roman" w:hAnsi="Calibri" w:ascii="Calibri"/>
      <w:b/>
      <w:bCs/>
      <w:i/>
      <w:iCs/>
      <w:sz w:val="24"/>
      <w:szCs w:val="24"/>
      <w:lang w:eastAsia="hr-HR"/>
    </w:rPr>
  </w:style>
  <w:style w:customStyle="true" w:styleId="StrongEmphasis" w:type="character">
    <w:name w:val="Strong Emphasis"/>
    <w:rsid w:val="00AB03FA"/>
    <w:rPr>
      <w:rFonts w:cs="Times New Roman"/>
      <w:b/>
      <w:bCs/>
    </w:rPr>
  </w:style>
  <w:style w:styleId="Referencakomentara" w:type="character">
    <w:name w:val="annotation reference"/>
    <w:rsid w:val="00AB03FA"/>
    <w:rPr>
      <w:rFonts w:cs="Times New Roman"/>
      <w:sz w:val="18"/>
      <w:szCs w:val="18"/>
    </w:rPr>
  </w:style>
  <w:style w:customStyle="true" w:styleId="CommentTextChar" w:type="character">
    <w:name w:val="Comment Text Char"/>
    <w:uiPriority w:val="99"/>
    <w:rsid w:val="00AB03FA"/>
    <w:rPr>
      <w:rFonts w:cs="Times New Roman" w:hAnsi="Garamond" w:ascii="Garamond"/>
    </w:rPr>
  </w:style>
  <w:style w:customStyle="true" w:styleId="CommentSubjectChar" w:type="character">
    <w:name w:val="Comment Subject Char"/>
    <w:uiPriority w:val="99"/>
    <w:rsid w:val="00AB03FA"/>
    <w:rPr>
      <w:rFonts w:cs="Times New Roman" w:hAnsi="Garamond" w:ascii="Garamond"/>
      <w:b/>
      <w:bCs/>
      <w:sz w:val="20"/>
      <w:szCs w:val="20"/>
    </w:rPr>
  </w:style>
  <w:style w:customStyle="true" w:styleId="ListLabel1" w:type="character">
    <w:name w:val="ListLabel 1"/>
    <w:rsid w:val="00AB03FA"/>
    <w:rPr>
      <w:rFonts w:cs="Times New Roman"/>
    </w:rPr>
  </w:style>
  <w:style w:customStyle="true" w:styleId="ListLabel2" w:type="character">
    <w:name w:val="ListLabel 2"/>
    <w:rsid w:val="00AB03FA"/>
    <w:rPr>
      <w:rFonts w:cs="Times New Roman"/>
      <w:b w:val="false"/>
      <w:i w:val="false"/>
    </w:rPr>
  </w:style>
  <w:style w:customStyle="true" w:styleId="ListLabel3" w:type="character">
    <w:name w:val="ListLabel 3"/>
    <w:rsid w:val="00AB03FA"/>
    <w:rPr>
      <w:rFonts w:cs="Times New Roman"/>
      <w:i w:val="false"/>
      <w:iCs w:val="false"/>
      <w:sz w:val="20"/>
      <w:szCs w:val="20"/>
    </w:rPr>
  </w:style>
  <w:style w:customStyle="true" w:styleId="ListLabel4" w:type="character">
    <w:name w:val="ListLabel 4"/>
    <w:rsid w:val="00AB03FA"/>
    <w:rPr>
      <w:sz w:val="22"/>
    </w:rPr>
  </w:style>
  <w:style w:customStyle="true" w:styleId="ListLabel5" w:type="character">
    <w:name w:val="ListLabel 5"/>
    <w:rsid w:val="00AB03FA"/>
    <w:rPr>
      <w:rFonts w:eastAsia="MS ??"/>
    </w:rPr>
  </w:style>
  <w:style w:customStyle="true" w:styleId="ListLabel6" w:type="character">
    <w:name w:val="ListLabel 6"/>
    <w:rsid w:val="00AB03FA"/>
    <w:rPr>
      <w:b w:val="false"/>
      <w:i w:val="false"/>
    </w:rPr>
  </w:style>
  <w:style w:customStyle="true" w:styleId="ListLabel7" w:type="character">
    <w:name w:val="ListLabel 7"/>
    <w:rsid w:val="00AB03FA"/>
    <w:rPr>
      <w:rFonts w:cs="Verdana"/>
    </w:rPr>
  </w:style>
  <w:style w:customStyle="true" w:styleId="ListLabel8" w:type="character">
    <w:name w:val="ListLabel 8"/>
    <w:rsid w:val="00AB03FA"/>
    <w:rPr>
      <w:rFonts w:cs="Courier New"/>
    </w:rPr>
  </w:style>
  <w:style w:customStyle="true" w:styleId="ListLabel9" w:type="character">
    <w:name w:val="ListLabel 9"/>
    <w:rsid w:val="00AB03FA"/>
    <w:rPr>
      <w:rFonts w:cs="Wingdings"/>
    </w:rPr>
  </w:style>
  <w:style w:customStyle="true" w:styleId="ListLabel10" w:type="character">
    <w:name w:val="ListLabel 10"/>
    <w:rsid w:val="00AB03FA"/>
    <w:rPr>
      <w:rFonts w:cs="Symbol"/>
    </w:rPr>
  </w:style>
  <w:style w:customStyle="true" w:styleId="ListLabel11" w:type="character">
    <w:name w:val="ListLabel 11"/>
    <w:rsid w:val="00AB03FA"/>
    <w:rPr>
      <w:b w:val="false"/>
      <w:i w:val="false"/>
    </w:rPr>
  </w:style>
  <w:style w:customStyle="true" w:styleId="ListLabel12" w:type="character">
    <w:name w:val="ListLabel 12"/>
    <w:rsid w:val="00AB03FA"/>
    <w:rPr>
      <w:rFonts w:cs="Verdana"/>
    </w:rPr>
  </w:style>
  <w:style w:customStyle="true" w:styleId="ListLabel13" w:type="character">
    <w:name w:val="ListLabel 13"/>
    <w:rsid w:val="00AB03FA"/>
    <w:rPr>
      <w:rFonts w:cs="Courier New"/>
    </w:rPr>
  </w:style>
  <w:style w:customStyle="true" w:styleId="ListLabel14" w:type="character">
    <w:name w:val="ListLabel 14"/>
    <w:rsid w:val="00AB03FA"/>
    <w:rPr>
      <w:rFonts w:cs="Wingdings"/>
    </w:rPr>
  </w:style>
  <w:style w:customStyle="true" w:styleId="ListLabel15" w:type="character">
    <w:name w:val="ListLabel 15"/>
    <w:rsid w:val="00AB03FA"/>
    <w:rPr>
      <w:rFonts w:cs="Symbol"/>
    </w:rPr>
  </w:style>
  <w:style w:customStyle="true" w:styleId="ListLabel16" w:type="character">
    <w:name w:val="ListLabel 16"/>
    <w:rsid w:val="00AB03FA"/>
    <w:rPr>
      <w:b w:val="false"/>
      <w:i w:val="false"/>
    </w:rPr>
  </w:style>
  <w:style w:customStyle="true" w:styleId="ListLabel17" w:type="character">
    <w:name w:val="ListLabel 17"/>
    <w:rsid w:val="00AB03FA"/>
    <w:rPr>
      <w:rFonts w:cs="Verdana"/>
    </w:rPr>
  </w:style>
  <w:style w:customStyle="true" w:styleId="ListLabel18" w:type="character">
    <w:name w:val="ListLabel 18"/>
    <w:rsid w:val="00AB03FA"/>
    <w:rPr>
      <w:rFonts w:cs="Courier New"/>
    </w:rPr>
  </w:style>
  <w:style w:customStyle="true" w:styleId="ListLabel19" w:type="character">
    <w:name w:val="ListLabel 19"/>
    <w:rsid w:val="00AB03FA"/>
    <w:rPr>
      <w:rFonts w:cs="Wingdings"/>
    </w:rPr>
  </w:style>
  <w:style w:customStyle="true" w:styleId="ListLabel20" w:type="character">
    <w:name w:val="ListLabel 20"/>
    <w:rsid w:val="00AB03FA"/>
    <w:rPr>
      <w:rFonts w:cs="Symbol"/>
    </w:rPr>
  </w:style>
  <w:style w:customStyle="true" w:styleId="ListLabel21" w:type="character">
    <w:name w:val="ListLabel 21"/>
    <w:rsid w:val="00AB03FA"/>
    <w:rPr>
      <w:b w:val="false"/>
      <w:i w:val="false"/>
    </w:rPr>
  </w:style>
  <w:style w:customStyle="true" w:styleId="ListLabel22" w:type="character">
    <w:name w:val="ListLabel 22"/>
    <w:rsid w:val="00AB03FA"/>
    <w:rPr>
      <w:rFonts w:cs="Verdana"/>
    </w:rPr>
  </w:style>
  <w:style w:customStyle="true" w:styleId="ListLabel23" w:type="character">
    <w:name w:val="ListLabel 23"/>
    <w:rsid w:val="00AB03FA"/>
    <w:rPr>
      <w:rFonts w:cs="Courier New"/>
    </w:rPr>
  </w:style>
  <w:style w:customStyle="true" w:styleId="ListLabel24" w:type="character">
    <w:name w:val="ListLabel 24"/>
    <w:rsid w:val="00AB03FA"/>
    <w:rPr>
      <w:rFonts w:cs="Wingdings"/>
    </w:rPr>
  </w:style>
  <w:style w:customStyle="true" w:styleId="ListLabel25" w:type="character">
    <w:name w:val="ListLabel 25"/>
    <w:rsid w:val="00AB03FA"/>
    <w:rPr>
      <w:rFonts w:cs="Symbol"/>
    </w:rPr>
  </w:style>
  <w:style w:customStyle="true" w:styleId="ListLabel26" w:type="character">
    <w:name w:val="ListLabel 26"/>
    <w:rsid w:val="00AB03FA"/>
    <w:rPr>
      <w:b w:val="false"/>
      <w:i w:val="false"/>
    </w:rPr>
  </w:style>
  <w:style w:customStyle="true" w:styleId="ListLabel27" w:type="character">
    <w:name w:val="ListLabel 27"/>
    <w:rsid w:val="00AB03FA"/>
    <w:rPr>
      <w:rFonts w:cs="Verdana"/>
    </w:rPr>
  </w:style>
  <w:style w:customStyle="true" w:styleId="ListLabel28" w:type="character">
    <w:name w:val="ListLabel 28"/>
    <w:rsid w:val="00AB03FA"/>
    <w:rPr>
      <w:rFonts w:cs="Courier New"/>
    </w:rPr>
  </w:style>
  <w:style w:customStyle="true" w:styleId="ListLabel29" w:type="character">
    <w:name w:val="ListLabel 29"/>
    <w:rsid w:val="00AB03FA"/>
    <w:rPr>
      <w:rFonts w:cs="Wingdings"/>
    </w:rPr>
  </w:style>
  <w:style w:customStyle="true" w:styleId="ListLabel30" w:type="character">
    <w:name w:val="ListLabel 30"/>
    <w:rsid w:val="00AB03FA"/>
    <w:rPr>
      <w:rFonts w:cs="Symbol"/>
    </w:rPr>
  </w:style>
  <w:style w:customStyle="true" w:styleId="Heading" w:type="paragraph">
    <w:name w:val="Heading"/>
    <w:basedOn w:val="Normal"/>
    <w:next w:val="Textbody"/>
    <w:rsid w:val="00AB03FA"/>
    <w:pPr>
      <w:keepNext/>
      <w:tabs>
        <w:tab w:pos="720" w:val="left"/>
      </w:tabs>
      <w:suppressAutoHyphens/>
      <w:spacing w:after="120" w:before="240"/>
    </w:pPr>
    <w:rPr>
      <w:rFonts w:cs="Lohit Hindi" w:eastAsia="Droid Sans Fallback" w:hAnsi="Liberation Sans" w:ascii="Liberation Sans"/>
      <w:color w:val="00000A"/>
      <w:sz w:val="28"/>
      <w:szCs w:val="28"/>
      <w:lang w:val="en-US"/>
    </w:rPr>
  </w:style>
  <w:style w:customStyle="true" w:styleId="Textbody" w:type="paragraph">
    <w:name w:val="Text body"/>
    <w:basedOn w:val="Normal"/>
    <w:rsid w:val="00AB03FA"/>
    <w:pPr>
      <w:tabs>
        <w:tab w:pos="720" w:val="left"/>
      </w:tabs>
      <w:suppressAutoHyphens/>
      <w:spacing w:after="120"/>
    </w:pPr>
    <w:rPr>
      <w:rFonts w:cs="Arial" w:eastAsia="MS ??" w:hAnsi="Arial" w:ascii="Arial"/>
      <w:color w:val="00000A"/>
      <w:sz w:val="24"/>
      <w:szCs w:val="24"/>
      <w:lang w:val="en-US"/>
    </w:rPr>
  </w:style>
  <w:style w:styleId="Popis" w:type="paragraph">
    <w:name w:val="List"/>
    <w:basedOn w:val="Textbody"/>
    <w:rsid w:val="00AB03FA"/>
    <w:rPr>
      <w:rFonts w:cs="Lohit Hindi"/>
    </w:rPr>
  </w:style>
  <w:style w:styleId="Opisslike" w:type="paragraph">
    <w:name w:val="caption"/>
    <w:aliases w:val="Opis slike Char Char Char,Opis slike Char Char"/>
    <w:basedOn w:val="Normal"/>
    <w:link w:val="OpisslikeChar"/>
    <w:qFormat/>
    <w:rsid w:val="00AB03FA"/>
    <w:pPr>
      <w:suppressLineNumbers/>
      <w:tabs>
        <w:tab w:pos="720" w:val="left"/>
      </w:tabs>
      <w:suppressAutoHyphens/>
      <w:spacing w:after="120" w:before="120"/>
    </w:pPr>
    <w:rPr>
      <w:rFonts w:cs="Times New Roman" w:eastAsia="MS ??" w:hAnsi="Arial" w:ascii="Arial"/>
      <w:i/>
      <w:iCs/>
      <w:color w:val="00000A"/>
      <w:sz w:val="24"/>
      <w:szCs w:val="24"/>
      <w:lang w:val="en-US"/>
    </w:rPr>
  </w:style>
  <w:style w:customStyle="true" w:styleId="Index" w:type="paragraph">
    <w:name w:val="Index"/>
    <w:basedOn w:val="Normal"/>
    <w:rsid w:val="00AB03FA"/>
    <w:pPr>
      <w:suppressLineNumbers/>
      <w:tabs>
        <w:tab w:pos="720" w:val="left"/>
      </w:tabs>
      <w:suppressAutoHyphens/>
    </w:pPr>
    <w:rPr>
      <w:rFonts w:cs="Lohit Hindi" w:eastAsia="MS ??" w:hAnsi="Arial" w:ascii="Arial"/>
      <w:color w:val="00000A"/>
      <w:sz w:val="24"/>
      <w:szCs w:val="24"/>
      <w:lang w:val="en-US"/>
    </w:rPr>
  </w:style>
  <w:style w:styleId="Tekstkomentara" w:type="paragraph">
    <w:name w:val="annotation text"/>
    <w:basedOn w:val="Normal"/>
    <w:link w:val="TekstkomentaraChar"/>
    <w:rsid w:val="00AB03FA"/>
    <w:pPr>
      <w:tabs>
        <w:tab w:pos="720" w:val="left"/>
      </w:tabs>
      <w:suppressAutoHyphens/>
    </w:pPr>
    <w:rPr>
      <w:rFonts w:cs="Times New Roman" w:eastAsia="MS ??" w:hAnsi="Arial" w:ascii="Arial"/>
      <w:color w:val="00000A"/>
      <w:sz w:val="24"/>
      <w:szCs w:val="24"/>
      <w:lang w:val="en-US"/>
    </w:rPr>
  </w:style>
  <w:style w:customStyle="true" w:styleId="TekstkomentaraChar" w:type="character">
    <w:name w:val="Tekst komentara Char"/>
    <w:basedOn w:val="Zadanifontodlomka"/>
    <w:link w:val="Tekstkomentara"/>
    <w:rsid w:val="00AB03FA"/>
    <w:rPr>
      <w:rFonts w:cs="Times New Roman" w:eastAsia="MS ??" w:hAnsi="Arial" w:ascii="Arial"/>
      <w:color w:val="00000A"/>
      <w:sz w:val="24"/>
      <w:szCs w:val="24"/>
      <w:lang w:val="en-US"/>
    </w:rPr>
  </w:style>
  <w:style w:styleId="Predmetkomentara" w:type="paragraph">
    <w:name w:val="annotation subject"/>
    <w:basedOn w:val="Tekstkomentara"/>
    <w:link w:val="PredmetkomentaraChar"/>
    <w:uiPriority w:val="99"/>
    <w:rsid w:val="00AB03FA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rsid w:val="00AB03FA"/>
    <w:rPr>
      <w:rFonts w:cs="Times New Roman" w:eastAsia="MS ??" w:hAnsi="Arial" w:ascii="Arial"/>
      <w:b/>
      <w:bCs/>
      <w:color w:val="00000A"/>
      <w:sz w:val="24"/>
      <w:szCs w:val="24"/>
      <w:lang w:val="en-US"/>
    </w:rPr>
  </w:style>
  <w:style w:styleId="Revizija" w:type="paragraph">
    <w:name w:val="Revision"/>
    <w:uiPriority w:val="99"/>
    <w:rsid w:val="00AB03FA"/>
    <w:pPr>
      <w:tabs>
        <w:tab w:pos="720" w:val="left"/>
      </w:tabs>
      <w:suppressAutoHyphens/>
    </w:pPr>
    <w:rPr>
      <w:rFonts w:cs="Times New Roman" w:eastAsia="MS ??" w:hAnsi="Garamond" w:ascii="Garamond"/>
      <w:color w:val="00000A"/>
      <w:sz w:val="28"/>
      <w:szCs w:val="24"/>
      <w:lang w:val="en-US"/>
    </w:rPr>
  </w:style>
  <w:style w:styleId="Naglaeno" w:type="character">
    <w:name w:val="Strong"/>
    <w:uiPriority w:val="99"/>
    <w:qFormat/>
    <w:rsid w:val="00AB03FA"/>
    <w:rPr>
      <w:rFonts w:cs="Times New Roman"/>
      <w:b/>
      <w:bCs/>
    </w:rPr>
  </w:style>
  <w:style w:customStyle="true" w:styleId="Reetkatablice1" w:type="table">
    <w:name w:val="Rešetka tablice1"/>
    <w:basedOn w:val="Obinatablica"/>
    <w:next w:val="Reetkatablice"/>
    <w:uiPriority w:val="99"/>
    <w:rsid w:val="00AB03FA"/>
    <w:pPr>
      <w:spacing w:lineRule="auto" w:line="240" w:after="0"/>
    </w:pPr>
    <w:rPr>
      <w:rFonts w:cs="Arial" w:eastAsia="MS ??" w:hAnsi="Arial" w:ascii="Arial"/>
      <w:sz w:val="20"/>
      <w:szCs w:val="20"/>
      <w:lang w:eastAsia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Obinitekst" w:type="paragraph">
    <w:name w:val="Plain Text"/>
    <w:basedOn w:val="Normal"/>
    <w:link w:val="ObinitekstChar"/>
    <w:uiPriority w:val="99"/>
    <w:semiHidden/>
    <w:unhideWhenUsed/>
    <w:rsid w:val="00AB03FA"/>
    <w:pPr>
      <w:spacing w:lineRule="auto" w:line="240" w:after="0"/>
    </w:pPr>
    <w:rPr>
      <w:rFonts w:cs="Times New Roman" w:eastAsia="Calibri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AB03FA"/>
    <w:rPr>
      <w:rFonts w:cs="Times New Roman" w:eastAsia="Calibri" w:hAnsi="Consolas" w:ascii="Consolas"/>
      <w:sz w:val="21"/>
      <w:szCs w:val="21"/>
    </w:rPr>
  </w:style>
  <w:style w:customStyle="true" w:styleId="OpisslikeChar" w:type="character">
    <w:name w:val="Opis slike Char"/>
    <w:aliases w:val="Opis slike Char Char Char Char,Opis slike Char Char Char1"/>
    <w:link w:val="Opisslike"/>
    <w:rsid w:val="00AB03FA"/>
    <w:rPr>
      <w:rFonts w:cs="Times New Roman" w:eastAsia="MS ??" w:hAnsi="Arial" w:ascii="Arial"/>
      <w:i/>
      <w:iCs/>
      <w:color w:val="00000A"/>
      <w:sz w:val="24"/>
      <w:szCs w:val="24"/>
      <w:lang w:val="en-US"/>
    </w:rPr>
  </w:style>
  <w:style w:customStyle="true" w:styleId="BezproredaChar" w:type="character">
    <w:name w:val="Bez proreda Char"/>
    <w:link w:val="Bezproreda"/>
    <w:uiPriority w:val="1"/>
    <w:locked/>
    <w:rsid w:val="00AB03FA"/>
  </w:style>
  <w:style w:customStyle="true" w:styleId="font5" w:type="paragraph">
    <w:name w:val="font5"/>
    <w:basedOn w:val="Normal"/>
    <w:rsid w:val="00AB03FA"/>
    <w:pPr>
      <w:spacing w:lineRule="auto" w:line="240" w:afterAutospacing="true" w:after="100" w:beforeAutospacing="true" w:before="100"/>
    </w:pPr>
    <w:rPr>
      <w:rFonts w:cs="Arial" w:eastAsia="Times New Roman" w:hAnsi="Arial" w:ascii="Arial"/>
      <w:b/>
      <w:bCs/>
      <w:sz w:val="20"/>
      <w:szCs w:val="20"/>
      <w:lang w:eastAsia="hr-HR"/>
    </w:rPr>
  </w:style>
  <w:style w:customStyle="true" w:styleId="xl63" w:type="paragraph">
    <w:name w:val="xl63"/>
    <w:basedOn w:val="Normal"/>
    <w:rsid w:val="00AB03FA"/>
    <w:pPr>
      <w:spacing w:lineRule="auto" w:line="240" w:afterAutospacing="true" w:after="100" w:beforeAutospacing="true" w:before="100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4" w:type="paragraph">
    <w:name w:val="xl64"/>
    <w:basedOn w:val="Normal"/>
    <w:rsid w:val="00AB03FA"/>
    <w:pPr>
      <w:spacing w:lineRule="auto" w:line="240" w:afterAutospacing="true" w:after="100" w:beforeAutospacing="true" w:before="100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5" w:type="paragraph">
    <w:name w:val="xl65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6" w:type="paragraph">
    <w:name w:val="xl66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7" w:type="paragraph">
    <w:name w:val="xl67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both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8" w:type="paragraph">
    <w:name w:val="xl68"/>
    <w:basedOn w:val="Normal"/>
    <w:rsid w:val="00AB03FA"/>
    <w:pPr>
      <w:pBdr>
        <w:top w:space="0" w:sz="8" w:color="auto" w:val="single"/>
        <w:left w:space="18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ind w:firstLineChars="200" w:firstLine="200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xl69" w:type="paragraph">
    <w:name w:val="xl69"/>
    <w:basedOn w:val="Normal"/>
    <w:rsid w:val="00AB03FA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lineRule="auto" w:line="240" w:afterAutospacing="true" w:after="100" w:beforeAutospacing="true" w:before="100"/>
      <w:jc w:val="center"/>
      <w:textAlignment w:val="top"/>
    </w:pPr>
    <w:rPr>
      <w:rFonts w:cs="Arial" w:eastAsia="Times New Roman" w:hAnsi="Arial" w:ascii="Arial"/>
      <w:sz w:val="24"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EA2A4D"/>
    <w:rPr>
      <w:rFonts w:cs="Times New Roman" w:eastAsia="Arial Unicode MS" w:hAnsi="Times New Roman" w:ascii="Times New Roman"/>
      <w:b/>
      <w:sz w:val="24"/>
      <w:szCs w:val="20"/>
    </w:rPr>
  </w:style>
  <w:style w:customStyle="true" w:styleId="Bezpopisa4" w:type="numbering">
    <w:name w:val="Bez popisa4"/>
    <w:next w:val="Bezpopisa"/>
    <w:uiPriority w:val="99"/>
    <w:semiHidden/>
    <w:unhideWhenUsed/>
    <w:rsid w:val="00EA2A4D"/>
  </w:style>
  <w:style w:customStyle="true" w:styleId="Reetkatablice2" w:type="table">
    <w:name w:val="Rešetka tablice2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opisa12" w:type="numbering">
    <w:name w:val="Bez popisa12"/>
    <w:next w:val="Bezpopisa"/>
    <w:uiPriority w:val="99"/>
    <w:semiHidden/>
    <w:unhideWhenUsed/>
    <w:rsid w:val="00EA2A4D"/>
  </w:style>
  <w:style w:customStyle="true" w:styleId="Bezproreda1" w:type="paragraph">
    <w:name w:val="Bez proreda1"/>
    <w:qFormat/>
    <w:rsid w:val="00EA2A4D"/>
    <w:pPr>
      <w:spacing w:lineRule="auto" w:line="240" w:after="0"/>
    </w:pPr>
    <w:rPr>
      <w:rFonts w:cs="Times New Roman" w:eastAsia="Calibri" w:hAnsi="Calibri" w:ascii="Calibri"/>
    </w:rPr>
  </w:style>
  <w:style w:customStyle="true" w:styleId="Bezproreda2" w:type="paragraph">
    <w:name w:val="Bez proreda2"/>
    <w:qFormat/>
    <w:rsid w:val="00EA2A4D"/>
    <w:pPr>
      <w:spacing w:lineRule="auto" w:line="240" w:after="0"/>
    </w:pPr>
    <w:rPr>
      <w:rFonts w:cs="Times New Roman" w:eastAsia="Calibri" w:hAnsi="Calibri" w:ascii="Calibri"/>
    </w:rPr>
  </w:style>
  <w:style w:customStyle="true" w:styleId="NoSpacing1" w:type="paragraph">
    <w:name w:val="No Spacing1"/>
    <w:rsid w:val="00EA2A4D"/>
    <w:pPr>
      <w:spacing w:lineRule="auto" w:line="240" w:after="0"/>
    </w:pPr>
    <w:rPr>
      <w:rFonts w:cs="Times New Roman" w:eastAsia="Times New Roman" w:hAnsi="Calibri" w:ascii="Calibri"/>
    </w:rPr>
  </w:style>
  <w:style w:customStyle="true" w:styleId="Reetkatablice11" w:type="table">
    <w:name w:val="Rešetka tablice11"/>
    <w:basedOn w:val="Obinatablica"/>
    <w:next w:val="Reetkatablice"/>
    <w:uiPriority w:val="59"/>
    <w:rsid w:val="00EA2A4D"/>
    <w:pPr>
      <w:spacing w:lineRule="auto" w:line="240" w:after="0"/>
    </w:pPr>
    <w:rPr>
      <w:rFonts w:cs="Times New Roman" w:eastAsia="Calibri" w:hAnsi="Times New Roman" w:ascii="Times New Roman"/>
      <w:sz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EA2A4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A2A4D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A2A4D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A2A4D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A2A4D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  <w:style w:customStyle="true" w:styleId="Bezpopisa21" w:type="numbering">
    <w:name w:val="Bez popisa21"/>
    <w:next w:val="Bezpopisa"/>
    <w:semiHidden/>
    <w:unhideWhenUsed/>
    <w:rsid w:val="00EA2A4D"/>
  </w:style>
  <w:style w:customStyle="true" w:styleId="Reetkatablice21" w:type="table">
    <w:name w:val="Rešetka tablice21"/>
    <w:basedOn w:val="Obinatablica"/>
    <w:next w:val="Reetkatablice"/>
    <w:uiPriority w:val="59"/>
    <w:rsid w:val="00EA2A4D"/>
    <w:pPr>
      <w:spacing w:lineRule="auto" w:line="240" w:after="0"/>
    </w:pPr>
    <w:rPr>
      <w:rFonts w:cs="Times New Roman" w:eastAsia="Calibri" w:hAnsi="Times New Roman" w:ascii="Times New Roman"/>
      <w:sz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opisa111" w:type="numbering">
    <w:name w:val="Bez popisa111"/>
    <w:next w:val="Bezpopisa"/>
    <w:semiHidden/>
    <w:rsid w:val="00EA2A4D"/>
  </w:style>
  <w:style w:customStyle="true" w:styleId="Reetkatablice31" w:type="table">
    <w:name w:val="Rešetka tablice31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3" w:type="table">
    <w:name w:val="Rešetka tablice43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11" w:type="table">
    <w:name w:val="Rešetka tablice411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21" w:type="table">
    <w:name w:val="Rešetka tablice421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opisa31" w:type="numbering">
    <w:name w:val="Bez popisa31"/>
    <w:next w:val="Bezpopisa"/>
    <w:uiPriority w:val="99"/>
    <w:semiHidden/>
    <w:unhideWhenUsed/>
    <w:rsid w:val="00EA2A4D"/>
  </w:style>
  <w:style w:customStyle="true" w:styleId="Bezpopisa121" w:type="numbering">
    <w:name w:val="Bez popisa121"/>
    <w:next w:val="Bezpopisa"/>
    <w:uiPriority w:val="99"/>
    <w:semiHidden/>
    <w:unhideWhenUsed/>
    <w:rsid w:val="00EA2A4D"/>
  </w:style>
  <w:style w:customStyle="true" w:styleId="Bezpopisa1111" w:type="numbering">
    <w:name w:val="Bez popisa1111"/>
    <w:next w:val="Bezpopisa"/>
    <w:semiHidden/>
    <w:rsid w:val="00EA2A4D"/>
  </w:style>
  <w:style w:customStyle="true" w:styleId="Bezpopisa211" w:type="numbering">
    <w:name w:val="Bez popisa211"/>
    <w:next w:val="Bezpopisa"/>
    <w:semiHidden/>
    <w:rsid w:val="00EA2A4D"/>
  </w:style>
  <w:style w:customStyle="true" w:styleId="Reetkatablice5" w:type="table">
    <w:name w:val="Rešetka tablice5"/>
    <w:basedOn w:val="Obinatablica"/>
    <w:next w:val="Reetkatablice"/>
    <w:uiPriority w:val="59"/>
    <w:rsid w:val="00EA2A4D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opisa311" w:type="numbering">
    <w:name w:val="Bez popisa311"/>
    <w:next w:val="Bezpopisa"/>
    <w:uiPriority w:val="99"/>
    <w:semiHidden/>
    <w:unhideWhenUsed/>
    <w:rsid w:val="00EA2A4D"/>
  </w:style>
  <w:style w:customStyle="true" w:styleId="NoList11" w:type="numbering">
    <w:name w:val="No List11"/>
    <w:next w:val="Bezpopisa"/>
    <w:uiPriority w:val="99"/>
    <w:semiHidden/>
    <w:unhideWhenUsed/>
    <w:rsid w:val="00EA2A4D"/>
  </w:style>
  <w:style w:customStyle="true" w:styleId="Reetkatablice111" w:type="table">
    <w:name w:val="Rešetka tablice111"/>
    <w:basedOn w:val="Obinatablica"/>
    <w:next w:val="Reetkatablice"/>
    <w:uiPriority w:val="99"/>
    <w:rsid w:val="00EA2A4D"/>
    <w:pPr>
      <w:spacing w:lineRule="auto" w:line="240" w:after="0"/>
    </w:pPr>
    <w:rPr>
      <w:rFonts w:cs="Arial" w:eastAsia="MS ??" w:hAnsi="Arial" w:ascii="Arial"/>
      <w:sz w:val="20"/>
      <w:szCs w:val="20"/>
      <w:lang w:eastAsia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uiPriority w:val="9"/>
    <w:qFormat/>
    <w:rsid w:val="00D40E21"/>
    <w:pPr>
      <w:spacing w:after="100" w:afterAutospacing="1" w:before="100" w:beforeAutospacing="1" w:line="240" w:lineRule="auto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iPriority w:val="99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basedOn w:val="Normal"/>
    <w:link w:val="TijelotekstaChar"/>
    <w:rsid w:val="009434B6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9434B6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aslov1Char" w:type="character">
    <w:name w:val="Naslov 1 Char"/>
    <w:basedOn w:val="Zadanifontodlomka"/>
    <w:link w:val="Naslov1"/>
    <w:uiPriority w:val="9"/>
    <w:rsid w:val="00D40E21"/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iPriority w:val="99"/>
    <w:unhideWhenUsed/>
    <w:rsid w:val="003D0C25"/>
    <w:rPr>
      <w:color w:themeColor="hyperlink" w:val="0000FF"/>
      <w:u w:val="single"/>
    </w:rPr>
  </w:style>
  <w:style w:styleId="Bezproreda" w:type="paragraph">
    <w:name w:val="No Spacing"/>
    <w:uiPriority w:val="1"/>
    <w:qFormat/>
    <w:rsid w:val="005160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109932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9812522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rujna 2016.</izvorni_sadrzaj>
    <derivirana_varijabla naziv="DomainObject.DatumDonosenjaOdluke_1">16.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</izvorni_sadrzaj>
    <derivirana_varijabla naziv="DomainObject.Predmet.Broj_1">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lipnja 2016.</izvorni_sadrzaj>
    <derivirana_varijabla naziv="DomainObject.Predmet.DatumOsnivanja_1">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Stpn-51/2016</izvorni_sadrzaj>
    <derivirana_varijabla naziv="DomainObject.Predmet.OznakaBroj_1">Stpn-51/2016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RJEŠAVANJU - 12 St-918/16 predlagatelj vjerovnik
                          - 4 St-659/15 predlagatelj FINA
                          - 11 St-335/11 predlagatelj vjerovnik</izvorni_sadrzaj>
    <derivirana_varijabla naziv="DomainObject.Predmet.PrimjedbaSuca_1">U RJEŠAVANJU - 12 St-918/16 predlagatelj vjerovnik
                          - 4 St-659/15 predlagatelj FINA
                          - 11 St-335/11 predlagatelj vjerovnik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KUNTENTA d.o.o. za trgovinu i usluge</izvorni_sadrzaj>
    <derivirana_varijabla naziv="DomainObject.Predmet.StrankaFormated_1">  KUNTENTA d.o.o. za trgovinu i usluge</derivirana_varijabla>
  </DomainObject.Predmet.StrankaFormated>
  <DomainObject.Predmet.StrankaFormatedOIB>
    <izvorni_sadrzaj>  KUNTENTA d.o.o. za trgovinu i usluge, OIB 08321923315</izvorni_sadrzaj>
    <derivirana_varijabla naziv="DomainObject.Predmet.StrankaFormatedOIB_1">  KUNTENTA d.o.o. za trgovinu i usluge, OIB 08321923315</derivirana_varijabla>
  </DomainObject.Predmet.StrankaFormatedOIB>
  <DomainObject.Predmet.StrankaFormatedWithAdress>
    <izvorni_sadrzaj> KUNTENTA d.o.o. za trgovinu i usluge, Marina Getaldića 25, 21000 Split</izvorni_sadrzaj>
    <derivirana_varijabla naziv="DomainObject.Predmet.StrankaFormatedWithAdress_1"> KUNTENTA d.o.o. za trgovinu i usluge, Marina Getaldića 25, 21000 Split</derivirana_varijabla>
  </DomainObject.Predmet.StrankaFormatedWithAdress>
  <DomainObject.Predmet.StrankaFormatedWithAdressOIB>
    <izvorni_sadrzaj> KUNTENTA d.o.o. za trgovinu i usluge, OIB 08321923315, Marina Getaldića 25, 21000 Split</izvorni_sadrzaj>
    <derivirana_varijabla naziv="DomainObject.Predmet.StrankaFormatedWithAdressOIB_1"> KUNTENTA d.o.o. za trgovinu i usluge, OIB 08321923315, Marina Getaldića 25, 21000 Split</derivirana_varijabla>
  </DomainObject.Predmet.StrankaFormatedWithAdressOIB>
  <DomainObject.Predmet.StrankaWithAdress>
    <izvorni_sadrzaj>KUNTENTA d.o.o. za trgovinu i usluge Marina Getaldića 25,21000 Split</izvorni_sadrzaj>
    <derivirana_varijabla naziv="DomainObject.Predmet.StrankaWithAdress_1">KUNTENTA d.o.o. za trgovinu i usluge Marina Getaldića 25,21000 Split</derivirana_varijabla>
  </DomainObject.Predmet.StrankaWithAdress>
  <DomainObject.Predmet.StrankaWithAdressOIB>
    <izvorni_sadrzaj>KUNTENTA d.o.o. za trgovinu i usluge, OIB 08321923315, Marina Getaldića 25,21000 Split</izvorni_sadrzaj>
    <derivirana_varijabla naziv="DomainObject.Predmet.StrankaWithAdressOIB_1">KUNTENTA d.o.o. za trgovinu i usluge, OIB 08321923315, Marina Getaldića 25,21000 Split</derivirana_varijabla>
  </DomainObject.Predmet.StrankaWithAdressOIB>
  <DomainObject.Predmet.StrankaNazivFormated>
    <izvorni_sadrzaj>KUNTENTA d.o.o. za trgovinu i usluge</izvorni_sadrzaj>
    <derivirana_varijabla naziv="DomainObject.Predmet.StrankaNazivFormated_1">KUNTENTA d.o.o. za trgovinu i usluge</derivirana_varijabla>
  </DomainObject.Predmet.StrankaNazivFormated>
  <DomainObject.Predmet.StrankaNazivFormatedOIB>
    <izvorni_sadrzaj>KUNTENTA d.o.o. za trgovinu i usluge, OIB 08321923315</izvorni_sadrzaj>
    <derivirana_varijabla naziv="DomainObject.Predmet.StrankaNazivFormatedOIB_1">KUNTENTA d.o.o. za trgovinu i usluge, OIB 08321923315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KUNTENTA d.o.o. za trgovinu i usluge</item>
    </izvorni_sadrzaj>
    <derivirana_varijabla naziv="DomainObject.Predmet.StrankaListFormated_1">
      <item>KUNTENTA d.o.o. za trgovinu i usluge</item>
    </derivirana_varijabla>
  </DomainObject.Predmet.StrankaListFormated>
  <DomainObject.Predmet.StrankaListFormatedOIB>
    <izvorni_sadrzaj>
      <item>KUNTENTA d.o.o. za trgovinu i usluge, OIB 08321923315</item>
    </izvorni_sadrzaj>
    <derivirana_varijabla naziv="DomainObject.Predmet.StrankaListFormatedOIB_1">
      <item>KUNTENTA d.o.o. za trgovinu i usluge, OIB 08321923315</item>
    </derivirana_varijabla>
  </DomainObject.Predmet.StrankaListFormatedOIB>
  <DomainObject.Predmet.StrankaListFormatedWithAdress>
    <izvorni_sadrzaj>
      <item>KUNTENTA d.o.o. za trgovinu i usluge, Marina Getaldića 25, 21000 Split</item>
    </izvorni_sadrzaj>
    <derivirana_varijabla naziv="DomainObject.Predmet.StrankaListFormatedWithAdress_1">
      <item>KUNTENTA d.o.o. za trgovinu i usluge, Marina Getaldića 25, 21000 Split</item>
    </derivirana_varijabla>
  </DomainObject.Predmet.StrankaListFormatedWithAdress>
  <DomainObject.Predmet.StrankaListFormatedWithAdressOIB>
    <izvorni_sadrzaj>
      <item>KUNTENTA d.o.o. za trgovinu i usluge, OIB 08321923315, Marina Getaldića 25, 21000 Split</item>
    </izvorni_sadrzaj>
    <derivirana_varijabla naziv="DomainObject.Predmet.StrankaListFormatedWithAdressOIB_1">
      <item>KUNTENTA d.o.o. za trgovinu i usluge, OIB 08321923315, Marina Getaldića 25, 21000 Split</item>
    </derivirana_varijabla>
  </DomainObject.Predmet.StrankaListFormatedWithAdressOIB>
  <DomainObject.Predmet.StrankaListNazivFormated>
    <izvorni_sadrzaj>
      <item>KUNTENTA d.o.o. za trgovinu i usluge</item>
    </izvorni_sadrzaj>
    <derivirana_varijabla naziv="DomainObject.Predmet.StrankaListNazivFormated_1">
      <item>KUNTENTA d.o.o. za trgovinu i usluge</item>
    </derivirana_varijabla>
  </DomainObject.Predmet.StrankaListNazivFormated>
  <DomainObject.Predmet.StrankaListNazivFormatedOIB>
    <izvorni_sadrzaj>
      <item>KUNTENTA d.o.o. za trgovinu i usluge, OIB 08321923315</item>
    </izvorni_sadrzaj>
    <derivirana_varijabla naziv="DomainObject.Predmet.StrankaListNazivFormatedOIB_1">
      <item>KUNTENTA d.o.o. za trgovinu i usluge, OIB 08321923315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rujna 2016.</izvorni_sadrzaj>
    <derivirana_varijabla naziv="DomainObject.Datum_1">16.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KUNTENTA d.o.o. za trgovinu i usluge</izvorni_sadrzaj>
    <derivirana_varijabla naziv="DomainObject.Predmet.StrankaIDrugi_1">KUNTENTA d.o.o. za trgovinu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KUNTENTA d.o.o. za trgovinu i usluge, OIB 08321923315, Marina Getaldića 25, 21000 Split</izvorni_sadrzaj>
    <derivirana_varijabla naziv="DomainObject.Predmet.StrankaIDrugiAdressOIB_1">KUNTENTA d.o.o. za trgovinu i usluge, OIB 08321923315, Marina Getaldića 25,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KUNTENTA d.o.o. za trgovinu i usluge</item>
    </izvorni_sadrzaj>
    <derivirana_varijabla naziv="DomainObject.Predmet.SudioniciListNaziv_1">
      <item>KUNTENTA d.o.o. za trgovinu i usluge</item>
    </derivirana_varijabla>
  </DomainObject.Predmet.SudioniciListNaziv>
  <DomainObject.Predmet.SudioniciListAdressOIB>
    <izvorni_sadrzaj>
      <item>KUNTENTA d.o.o. za trgovinu i usluge, OIB 08321923315, Marina Getaldića 25,21000 Split</item>
    </izvorni_sadrzaj>
    <derivirana_varijabla naziv="DomainObject.Predmet.SudioniciListAdressOIB_1">
      <item>KUNTENTA d.o.o. za trgovinu i usluge, OIB 08321923315, Marina Getaldića 25,21000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08321923315</item>
    </izvorni_sadrzaj>
    <derivirana_varijabla naziv="DomainObject.Predmet.SudioniciListNazivOIB_1">
      <item>, OIB 08321923315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45D5E44-46ED-45BB-8DA6-B854C41512F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HP</properties:Company>
  <properties:Pages>12</properties:Pages>
  <properties:Words>3163</properties:Words>
  <properties:Characters>18280</properties:Characters>
  <properties:Lines>1270</properties:Lines>
  <properties:Paragraphs>862</properties:Paragraphs>
  <properties:TotalTime>651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20633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2015-04-14T13:49:00Z</dcterms:created>
  <dc:creator>Ana Golub Gruić</dc:creator>
  <cp:lastModifiedBy>Ana Golub Gruić</cp:lastModifiedBy>
  <cp:lastPrinted>2016-09-16T08:42:00Z</cp:lastPrinted>
  <dcterms:modified xmlns:xsi="http://www.w3.org/2001/XMLSchema-instance" xsi:type="dcterms:W3CDTF">2016-09-16T12:21:00Z</dcterms:modified>
  <cp:revision>35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12</vt:i4>
  </prop:property>
</prop:Properties>
</file>