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5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B84E94" w:rsidR="0055299F" w:rsidP="0055299F" w:rsidRDefault="0055299F" w14:paraId="81fc261" w14:textId="81fc261">
      <w:pPr>
        <w:autoSpaceDE w:val="false"/>
        <w:autoSpaceDN w:val="false"/>
        <w:adjustRightInd w:val="false"/>
        <w:spacing w:after="0" w:line="240" w:lineRule="auto"/>
        <w:jc w:val="left"/>
        <w15:collapsed w:val="false"/>
        <w:rPr>
          <w:rFonts w:ascii="Arial" w:hAnsi="Arial" w:cs="Arial" w:eastAsiaTheme="minorHAnsi"/>
          <w:bCs w:val="false"/>
          <w:color w:val="000000"/>
          <w:sz w:val="24"/>
          <w:szCs w:val="24"/>
          <w:lang w:eastAsia="en-US"/>
        </w:rPr>
      </w:pPr>
      <w:bookmarkStart w:name="_GoBack" w:id="0"/>
      <w:bookmarkEnd w:id="0"/>
    </w:p>
    <w:p w:rsidRPr="00B84E94" w:rsidR="0055299F" w:rsidP="00A45EAD" w:rsidRDefault="0055299F">
      <w:pPr>
        <w:ind w:firstLine="708"/>
        <w:rPr>
          <w:rFonts w:ascii="Arial" w:hAnsi="Arial" w:cs="Arial"/>
        </w:rPr>
      </w:pPr>
      <w:r w:rsidRPr="00B84E94">
        <w:rPr>
          <w:rFonts w:ascii="Arial" w:hAnsi="Arial" w:cs="Arial"/>
          <w:noProof/>
        </w:rPr>
        <w:drawing>
          <wp:inline distT="0" distB="0" distL="0" distR="0">
            <wp:extent cx="523875" cy="647700"/>
            <wp:effectExtent l="0" t="0" r="9525" b="0"/>
            <wp:docPr id="2" name="Picture 2"/>
            <wp:cNvGraphicFramePr/>
            <a:graphic>
              <a:graphicData uri="http://schemas.openxmlformats.org/drawingml/2006/picture">
                <pic:pic>
                  <pic:nvPicPr>
                    <pic:cNvPr id="2" name="Picture 2"/>
                    <pic:cNvPicPr/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185" cy="646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B84E94" w:rsidR="0055299F" w:rsidP="00210E4E" w:rsidRDefault="0055299F">
      <w:pPr>
        <w:spacing w:after="0" w:line="240" w:lineRule="auto"/>
        <w:rPr>
          <w:rFonts w:ascii="Arial" w:hAnsi="Arial" w:cs="Arial"/>
        </w:rPr>
      </w:pPr>
      <w:r w:rsidRPr="00B84E94">
        <w:rPr>
          <w:rFonts w:ascii="Arial" w:hAnsi="Arial" w:eastAsia="MS Mincho" w:cs="Arial"/>
          <w:sz w:val="24"/>
          <w:szCs w:val="24"/>
        </w:rPr>
        <w:t>REPUBLIKA HRVATSKA</w:t>
      </w:r>
    </w:p>
    <w:p w:rsidRPr="00B84E94" w:rsidR="0055299F" w:rsidP="00210E4E" w:rsidRDefault="0055299F">
      <w:pPr>
        <w:spacing w:after="0" w:line="240" w:lineRule="auto"/>
        <w:rPr>
          <w:rFonts w:ascii="Arial" w:hAnsi="Arial" w:cs="Arial"/>
        </w:rPr>
      </w:pPr>
      <w:r w:rsidRPr="00B84E94">
        <w:rPr>
          <w:rFonts w:ascii="Arial" w:hAnsi="Arial" w:eastAsia="MS Mincho" w:cs="Arial"/>
          <w:sz w:val="24"/>
          <w:szCs w:val="24"/>
        </w:rPr>
        <w:t>TRGOVAČKI SUD U RIJECI</w:t>
      </w:r>
    </w:p>
    <w:p w:rsidRPr="00B84E94" w:rsidR="00F92F64" w:rsidP="00F92F64" w:rsidRDefault="0055299F">
      <w:pPr>
        <w:spacing w:after="0" w:line="240" w:lineRule="auto"/>
        <w:rPr>
          <w:rFonts w:ascii="Arial" w:hAnsi="Arial" w:eastAsia="MS Mincho" w:cs="Arial"/>
          <w:sz w:val="24"/>
          <w:szCs w:val="24"/>
        </w:rPr>
      </w:pPr>
      <w:r w:rsidRPr="00B84E94">
        <w:rPr>
          <w:rFonts w:ascii="Arial" w:hAnsi="Arial" w:eastAsia="MS Mincho" w:cs="Arial"/>
          <w:sz w:val="24"/>
          <w:szCs w:val="24"/>
        </w:rPr>
        <w:t xml:space="preserve">      Rijeka, Zadarska 1 i 3</w:t>
      </w:r>
    </w:p>
    <w:p w:rsidRPr="00B84E94" w:rsidR="00F92F64" w:rsidP="00F92F64" w:rsidRDefault="00F92F64">
      <w:pPr>
        <w:spacing w:after="0" w:line="240" w:lineRule="auto"/>
        <w:jc w:val="right"/>
        <w:rPr>
          <w:rFonts w:ascii="Arial" w:hAnsi="Arial" w:eastAsia="MS Mincho" w:cs="Arial"/>
          <w:sz w:val="24"/>
          <w:szCs w:val="24"/>
        </w:rPr>
      </w:pPr>
      <w:r w:rsidRPr="00B84E94">
        <w:rPr>
          <w:rFonts w:ascii="Arial" w:hAnsi="Arial" w:eastAsia="MS Mincho" w:cs="Arial"/>
          <w:sz w:val="24"/>
          <w:szCs w:val="24"/>
        </w:rPr>
        <w:t xml:space="preserve"> Poslovni broj: 11 St-</w:t>
      </w:r>
      <w:r w:rsidR="000A0759">
        <w:rPr>
          <w:rFonts w:ascii="Arial" w:hAnsi="Arial" w:eastAsia="MS Mincho" w:cs="Arial"/>
          <w:sz w:val="24"/>
          <w:szCs w:val="24"/>
        </w:rPr>
        <w:t>281</w:t>
      </w:r>
      <w:r w:rsidRPr="00B84E94">
        <w:rPr>
          <w:rFonts w:ascii="Arial" w:hAnsi="Arial" w:eastAsia="MS Mincho" w:cs="Arial"/>
          <w:sz w:val="24"/>
          <w:szCs w:val="24"/>
        </w:rPr>
        <w:t>/</w:t>
      </w:r>
      <w:r w:rsidR="00EA6C19">
        <w:rPr>
          <w:rFonts w:ascii="Arial" w:hAnsi="Arial" w:eastAsia="MS Mincho" w:cs="Arial"/>
          <w:sz w:val="24"/>
          <w:szCs w:val="24"/>
        </w:rPr>
        <w:t>2022</w:t>
      </w:r>
      <w:r w:rsidRPr="00B84E94">
        <w:rPr>
          <w:rFonts w:ascii="Arial" w:hAnsi="Arial" w:eastAsia="MS Mincho" w:cs="Arial"/>
          <w:sz w:val="24"/>
          <w:szCs w:val="24"/>
        </w:rPr>
        <w:t>-</w:t>
      </w:r>
      <w:r w:rsidR="00EA6C19">
        <w:rPr>
          <w:rFonts w:ascii="Arial" w:hAnsi="Arial" w:eastAsia="MS Mincho" w:cs="Arial"/>
          <w:sz w:val="24"/>
          <w:szCs w:val="24"/>
        </w:rPr>
        <w:t>5</w:t>
      </w:r>
    </w:p>
    <w:p w:rsidRPr="00B84E94" w:rsidR="00F92F64" w:rsidP="00F92F64" w:rsidRDefault="00F92F64">
      <w:pPr>
        <w:spacing w:after="0" w:line="240" w:lineRule="auto"/>
        <w:jc w:val="right"/>
        <w:rPr>
          <w:rFonts w:ascii="Arial" w:hAnsi="Arial" w:eastAsia="MS Mincho" w:cs="Arial"/>
          <w:sz w:val="24"/>
          <w:szCs w:val="24"/>
        </w:rPr>
      </w:pPr>
    </w:p>
    <w:p w:rsidR="00905C4E" w:rsidP="009B661E" w:rsidRDefault="00905C4E">
      <w:pPr>
        <w:spacing w:after="0" w:line="240" w:lineRule="auto"/>
        <w:rPr>
          <w:rFonts w:ascii="Arial" w:hAnsi="Arial" w:eastAsia="MS Mincho" w:cs="Arial"/>
          <w:sz w:val="24"/>
          <w:szCs w:val="24"/>
        </w:rPr>
      </w:pPr>
    </w:p>
    <w:p w:rsidR="005E6100" w:rsidP="005E6100" w:rsidRDefault="00F92F64">
      <w:pPr>
        <w:spacing w:after="0" w:line="240" w:lineRule="auto"/>
        <w:ind w:firstLine="708"/>
        <w:rPr>
          <w:rFonts w:ascii="Arial" w:hAnsi="Arial" w:eastAsia="MS Mincho" w:cs="Arial"/>
          <w:sz w:val="24"/>
          <w:szCs w:val="24"/>
        </w:rPr>
      </w:pPr>
      <w:r w:rsidRPr="00B84E94">
        <w:rPr>
          <w:rFonts w:ascii="Arial" w:hAnsi="Arial" w:eastAsia="MS Mincho" w:cs="Arial"/>
          <w:sz w:val="24"/>
          <w:szCs w:val="24"/>
        </w:rPr>
        <w:t xml:space="preserve">Trgovački sud u Rijeci, u stečajnom predmetu povodom zahtjeva Financijske agencije, Zagreb, Ulica grada Vukovara 70, OIB: 85821130368, Regionalni centar Rijeka, Podružnica Rijeka, F. Kurelca 8, Rijeka za provedbu skraćenog stečajnog postupka sukladno odredbi članka 430. Stečajnog zakona </w:t>
      </w:r>
    </w:p>
    <w:p w:rsidRPr="00B84E94" w:rsidR="00F92F64" w:rsidP="005E6100" w:rsidRDefault="00F92F64">
      <w:pPr>
        <w:spacing w:after="0" w:line="240" w:lineRule="auto"/>
        <w:rPr>
          <w:rFonts w:ascii="Arial" w:hAnsi="Arial" w:eastAsia="MS Mincho" w:cs="Arial"/>
          <w:sz w:val="24"/>
          <w:szCs w:val="24"/>
        </w:rPr>
      </w:pPr>
      <w:r w:rsidRPr="00B84E94">
        <w:rPr>
          <w:rFonts w:ascii="Arial" w:hAnsi="Arial" w:eastAsia="MS Mincho" w:cs="Arial"/>
          <w:sz w:val="24"/>
          <w:szCs w:val="24"/>
        </w:rPr>
        <w:t xml:space="preserve">( „Narodne novine” br. 71/15 ), dana </w:t>
      </w:r>
      <w:r w:rsidR="000F267D">
        <w:rPr>
          <w:rFonts w:ascii="Arial" w:hAnsi="Arial" w:eastAsia="MS Mincho" w:cs="Arial"/>
          <w:sz w:val="24"/>
          <w:szCs w:val="24"/>
        </w:rPr>
        <w:t>11</w:t>
      </w:r>
      <w:r w:rsidR="000A0759">
        <w:rPr>
          <w:rFonts w:ascii="Arial" w:hAnsi="Arial" w:eastAsia="MS Mincho" w:cs="Arial"/>
          <w:sz w:val="24"/>
          <w:szCs w:val="24"/>
        </w:rPr>
        <w:t xml:space="preserve">. srpnja </w:t>
      </w:r>
      <w:r w:rsidR="00683435">
        <w:rPr>
          <w:rFonts w:ascii="Arial" w:hAnsi="Arial" w:eastAsia="MS Mincho" w:cs="Arial"/>
          <w:sz w:val="24"/>
          <w:szCs w:val="24"/>
        </w:rPr>
        <w:t>2022</w:t>
      </w:r>
      <w:r w:rsidRPr="00B84E94">
        <w:rPr>
          <w:rFonts w:ascii="Arial" w:hAnsi="Arial" w:eastAsia="MS Mincho" w:cs="Arial"/>
          <w:sz w:val="24"/>
          <w:szCs w:val="24"/>
        </w:rPr>
        <w:t>.</w:t>
      </w:r>
    </w:p>
    <w:p w:rsidRPr="00B84E94" w:rsidR="00F92F64" w:rsidP="00F92F64" w:rsidRDefault="00F92F64">
      <w:pPr>
        <w:spacing w:after="0" w:line="240" w:lineRule="auto"/>
        <w:ind w:firstLine="708"/>
        <w:rPr>
          <w:rFonts w:ascii="Arial" w:hAnsi="Arial" w:eastAsia="MS Mincho" w:cs="Arial"/>
          <w:sz w:val="24"/>
          <w:szCs w:val="24"/>
        </w:rPr>
      </w:pPr>
    </w:p>
    <w:p w:rsidR="00F92F64" w:rsidP="00F92F64" w:rsidRDefault="00F92F64">
      <w:pPr>
        <w:spacing w:after="0" w:line="240" w:lineRule="auto"/>
        <w:jc w:val="center"/>
        <w:rPr>
          <w:rFonts w:ascii="Arial" w:hAnsi="Arial" w:eastAsia="MS Mincho" w:cs="Arial"/>
          <w:sz w:val="24"/>
          <w:szCs w:val="24"/>
        </w:rPr>
      </w:pPr>
      <w:r w:rsidRPr="00B84E94">
        <w:rPr>
          <w:rFonts w:ascii="Arial" w:hAnsi="Arial" w:eastAsia="MS Mincho" w:cs="Arial"/>
          <w:sz w:val="24"/>
          <w:szCs w:val="24"/>
        </w:rPr>
        <w:t>O G L A S</w:t>
      </w:r>
    </w:p>
    <w:p w:rsidRPr="00B84E94" w:rsidR="00A560EE" w:rsidP="00F92F64" w:rsidRDefault="00A560EE">
      <w:pPr>
        <w:spacing w:after="0" w:line="240" w:lineRule="auto"/>
        <w:jc w:val="center"/>
        <w:rPr>
          <w:rFonts w:ascii="Arial" w:hAnsi="Arial" w:eastAsia="MS Mincho" w:cs="Arial"/>
          <w:sz w:val="24"/>
          <w:szCs w:val="24"/>
        </w:rPr>
      </w:pPr>
    </w:p>
    <w:p w:rsidRPr="00A560EE" w:rsidR="00A560EE" w:rsidP="002413B5" w:rsidRDefault="00A560EE">
      <w:pPr>
        <w:spacing w:after="0" w:line="240" w:lineRule="auto"/>
        <w:rPr>
          <w:rFonts w:ascii="Arial" w:hAnsi="Arial" w:eastAsia="MS Mincho" w:cs="Arial"/>
          <w:sz w:val="24"/>
          <w:szCs w:val="24"/>
        </w:rPr>
      </w:pPr>
      <w:r w:rsidRPr="00A560EE">
        <w:rPr>
          <w:rFonts w:ascii="Arial" w:hAnsi="Arial" w:eastAsia="MS Mincho" w:cs="Arial"/>
          <w:sz w:val="24"/>
          <w:szCs w:val="24"/>
        </w:rPr>
        <w:t xml:space="preserve">1. </w:t>
      </w:r>
      <w:r>
        <w:rPr>
          <w:rFonts w:ascii="Arial" w:hAnsi="Arial" w:eastAsia="MS Mincho" w:cs="Arial"/>
          <w:sz w:val="24"/>
          <w:szCs w:val="24"/>
        </w:rPr>
        <w:tab/>
      </w:r>
      <w:r w:rsidRPr="00A560EE">
        <w:rPr>
          <w:rFonts w:ascii="Arial" w:hAnsi="Arial" w:eastAsia="MS Mincho" w:cs="Arial"/>
          <w:sz w:val="24"/>
          <w:szCs w:val="24"/>
        </w:rPr>
        <w:t>Dužnik</w:t>
      </w:r>
      <w:r w:rsidR="000A0759">
        <w:rPr>
          <w:rFonts w:ascii="Arial" w:hAnsi="Arial" w:eastAsia="MS Mincho" w:cs="Arial"/>
          <w:sz w:val="24"/>
          <w:szCs w:val="24"/>
        </w:rPr>
        <w:t xml:space="preserve"> </w:t>
      </w:r>
      <w:r w:rsidRPr="000A0759" w:rsidR="000A0759">
        <w:rPr>
          <w:rFonts w:ascii="Arial" w:hAnsi="Arial" w:eastAsia="MS Mincho" w:cs="Arial"/>
          <w:sz w:val="24"/>
          <w:szCs w:val="24"/>
        </w:rPr>
        <w:t xml:space="preserve">LOTOS d.o.o. KASTAV (Grad Kastav), </w:t>
      </w:r>
      <w:proofErr w:type="spellStart"/>
      <w:r w:rsidRPr="000A0759" w:rsidR="000A0759">
        <w:rPr>
          <w:rFonts w:ascii="Arial" w:hAnsi="Arial" w:eastAsia="MS Mincho" w:cs="Arial"/>
          <w:sz w:val="24"/>
          <w:szCs w:val="24"/>
        </w:rPr>
        <w:t>Tuhtani</w:t>
      </w:r>
      <w:proofErr w:type="spellEnd"/>
      <w:r w:rsidRPr="000A0759" w:rsidR="000A0759">
        <w:rPr>
          <w:rFonts w:ascii="Arial" w:hAnsi="Arial" w:eastAsia="MS Mincho" w:cs="Arial"/>
          <w:sz w:val="24"/>
          <w:szCs w:val="24"/>
        </w:rPr>
        <w:t xml:space="preserve"> 40, OIB 71153230460, MBS: 040045689</w:t>
      </w:r>
      <w:r w:rsidRPr="00592F2C" w:rsidR="00592F2C">
        <w:rPr>
          <w:rFonts w:ascii="Arial" w:hAnsi="Arial" w:eastAsia="MS Mincho" w:cs="Arial"/>
          <w:sz w:val="24"/>
          <w:szCs w:val="24"/>
        </w:rPr>
        <w:t xml:space="preserve">, </w:t>
      </w:r>
      <w:r w:rsidRPr="00A560EE">
        <w:rPr>
          <w:rFonts w:ascii="Arial" w:hAnsi="Arial" w:eastAsia="MS Mincho" w:cs="Arial"/>
          <w:sz w:val="24"/>
          <w:szCs w:val="24"/>
        </w:rPr>
        <w:t xml:space="preserve">ima ukupan dug evidentiran na temelju neizvršenih osnova za plaćanje u iznosu od </w:t>
      </w:r>
      <w:r w:rsidR="00007F82">
        <w:rPr>
          <w:rFonts w:ascii="Arial" w:hAnsi="Arial" w:eastAsia="MS Mincho" w:cs="Arial"/>
          <w:sz w:val="24"/>
          <w:szCs w:val="24"/>
        </w:rPr>
        <w:t xml:space="preserve"> </w:t>
      </w:r>
      <w:r w:rsidR="000A0759">
        <w:rPr>
          <w:rFonts w:ascii="Arial" w:hAnsi="Arial" w:eastAsia="MS Mincho" w:cs="Arial"/>
          <w:sz w:val="24"/>
          <w:szCs w:val="24"/>
        </w:rPr>
        <w:t>6.581,99</w:t>
      </w:r>
      <w:r w:rsidRPr="00A560EE">
        <w:rPr>
          <w:rFonts w:ascii="Arial" w:hAnsi="Arial" w:eastAsia="MS Mincho" w:cs="Arial"/>
          <w:sz w:val="24"/>
          <w:szCs w:val="24"/>
        </w:rPr>
        <w:t xml:space="preserve"> kn.</w:t>
      </w:r>
    </w:p>
    <w:p w:rsidRPr="00A560EE" w:rsidR="00A560EE" w:rsidP="00F31061" w:rsidRDefault="00A560EE">
      <w:pPr>
        <w:spacing w:after="0" w:line="240" w:lineRule="auto"/>
        <w:rPr>
          <w:rFonts w:ascii="Arial" w:hAnsi="Arial" w:eastAsia="MS Mincho" w:cs="Arial"/>
          <w:sz w:val="24"/>
          <w:szCs w:val="24"/>
        </w:rPr>
      </w:pPr>
      <w:r w:rsidRPr="00A560EE">
        <w:rPr>
          <w:rFonts w:ascii="Arial" w:hAnsi="Arial" w:eastAsia="MS Mincho" w:cs="Arial"/>
          <w:sz w:val="24"/>
          <w:szCs w:val="24"/>
        </w:rPr>
        <w:t xml:space="preserve">2. </w:t>
      </w:r>
      <w:r>
        <w:rPr>
          <w:rFonts w:ascii="Arial" w:hAnsi="Arial" w:eastAsia="MS Mincho" w:cs="Arial"/>
          <w:sz w:val="24"/>
          <w:szCs w:val="24"/>
        </w:rPr>
        <w:tab/>
      </w:r>
      <w:r w:rsidRPr="00A560EE">
        <w:rPr>
          <w:rFonts w:ascii="Arial" w:hAnsi="Arial" w:eastAsia="MS Mincho" w:cs="Arial"/>
          <w:sz w:val="24"/>
          <w:szCs w:val="24"/>
        </w:rPr>
        <w:t>Poziva se osob</w:t>
      </w:r>
      <w:r w:rsidR="00500F7B">
        <w:rPr>
          <w:rFonts w:ascii="Arial" w:hAnsi="Arial" w:eastAsia="MS Mincho" w:cs="Arial"/>
          <w:sz w:val="24"/>
          <w:szCs w:val="24"/>
        </w:rPr>
        <w:t>a</w:t>
      </w:r>
      <w:r w:rsidRPr="00A560EE">
        <w:rPr>
          <w:rFonts w:ascii="Arial" w:hAnsi="Arial" w:eastAsia="MS Mincho" w:cs="Arial"/>
          <w:sz w:val="24"/>
          <w:szCs w:val="24"/>
        </w:rPr>
        <w:t xml:space="preserve"> ovlašten</w:t>
      </w:r>
      <w:r w:rsidR="00500F7B">
        <w:rPr>
          <w:rFonts w:ascii="Arial" w:hAnsi="Arial" w:eastAsia="MS Mincho" w:cs="Arial"/>
          <w:sz w:val="24"/>
          <w:szCs w:val="24"/>
        </w:rPr>
        <w:t>a</w:t>
      </w:r>
      <w:r w:rsidRPr="00A560EE">
        <w:rPr>
          <w:rFonts w:ascii="Arial" w:hAnsi="Arial" w:eastAsia="MS Mincho" w:cs="Arial"/>
          <w:sz w:val="24"/>
          <w:szCs w:val="24"/>
        </w:rPr>
        <w:t xml:space="preserve"> </w:t>
      </w:r>
      <w:r w:rsidR="008139DE">
        <w:rPr>
          <w:rFonts w:ascii="Arial" w:hAnsi="Arial" w:eastAsia="MS Mincho" w:cs="Arial"/>
          <w:sz w:val="24"/>
          <w:szCs w:val="24"/>
        </w:rPr>
        <w:t xml:space="preserve">za zastupanje dužnika po zakonu </w:t>
      </w:r>
      <w:r w:rsidRPr="00A560EE">
        <w:rPr>
          <w:rFonts w:ascii="Arial" w:hAnsi="Arial" w:eastAsia="MS Mincho" w:cs="Arial"/>
          <w:sz w:val="24"/>
          <w:szCs w:val="24"/>
        </w:rPr>
        <w:t>(</w:t>
      </w:r>
      <w:r w:rsidR="000A0759">
        <w:rPr>
          <w:rFonts w:ascii="Arial" w:hAnsi="Arial" w:eastAsia="MS Mincho" w:cs="Arial"/>
          <w:sz w:val="24"/>
          <w:szCs w:val="24"/>
        </w:rPr>
        <w:t xml:space="preserve">Zoran </w:t>
      </w:r>
      <w:proofErr w:type="spellStart"/>
      <w:r w:rsidR="000A0759">
        <w:rPr>
          <w:rFonts w:ascii="Arial" w:hAnsi="Arial" w:eastAsia="MS Mincho" w:cs="Arial"/>
          <w:sz w:val="24"/>
          <w:szCs w:val="24"/>
        </w:rPr>
        <w:t>Todić</w:t>
      </w:r>
      <w:proofErr w:type="spellEnd"/>
      <w:r w:rsidR="000A0759">
        <w:rPr>
          <w:rFonts w:ascii="Arial" w:hAnsi="Arial" w:eastAsia="MS Mincho" w:cs="Arial"/>
          <w:sz w:val="24"/>
          <w:szCs w:val="24"/>
        </w:rPr>
        <w:t xml:space="preserve">, OIB: 38006534241, </w:t>
      </w:r>
      <w:r w:rsidRPr="000A0759" w:rsidR="000A0759">
        <w:rPr>
          <w:rFonts w:ascii="Arial" w:hAnsi="Arial" w:eastAsia="MS Mincho" w:cs="Arial"/>
          <w:sz w:val="24"/>
          <w:szCs w:val="24"/>
        </w:rPr>
        <w:t xml:space="preserve">Kastav, </w:t>
      </w:r>
      <w:proofErr w:type="spellStart"/>
      <w:r w:rsidRPr="000A0759" w:rsidR="000A0759">
        <w:rPr>
          <w:rFonts w:ascii="Arial" w:hAnsi="Arial" w:eastAsia="MS Mincho" w:cs="Arial"/>
          <w:sz w:val="24"/>
          <w:szCs w:val="24"/>
        </w:rPr>
        <w:t>Tuhtani</w:t>
      </w:r>
      <w:proofErr w:type="spellEnd"/>
      <w:r w:rsidRPr="000A0759" w:rsidR="000A0759">
        <w:rPr>
          <w:rFonts w:ascii="Arial" w:hAnsi="Arial" w:eastAsia="MS Mincho" w:cs="Arial"/>
          <w:sz w:val="24"/>
          <w:szCs w:val="24"/>
        </w:rPr>
        <w:t xml:space="preserve"> 40</w:t>
      </w:r>
      <w:r w:rsidRPr="00A560EE">
        <w:rPr>
          <w:rFonts w:ascii="Arial" w:hAnsi="Arial" w:eastAsia="MS Mincho" w:cs="Arial"/>
          <w:sz w:val="24"/>
          <w:szCs w:val="24"/>
        </w:rPr>
        <w:t>), da u roku od 15 dana od dana objave oglasa podnes</w:t>
      </w:r>
      <w:r w:rsidR="00500F7B">
        <w:rPr>
          <w:rFonts w:ascii="Arial" w:hAnsi="Arial" w:eastAsia="MS Mincho" w:cs="Arial"/>
          <w:sz w:val="24"/>
          <w:szCs w:val="24"/>
        </w:rPr>
        <w:t>e</w:t>
      </w:r>
      <w:r w:rsidRPr="00A560EE">
        <w:rPr>
          <w:rFonts w:ascii="Arial" w:hAnsi="Arial" w:eastAsia="MS Mincho" w:cs="Arial"/>
          <w:sz w:val="24"/>
          <w:szCs w:val="24"/>
        </w:rPr>
        <w:t xml:space="preserve"> sudu, pozivom na </w:t>
      </w:r>
      <w:proofErr w:type="spellStart"/>
      <w:r w:rsidRPr="00A560EE">
        <w:rPr>
          <w:rFonts w:ascii="Arial" w:hAnsi="Arial" w:eastAsia="MS Mincho" w:cs="Arial"/>
          <w:sz w:val="24"/>
          <w:szCs w:val="24"/>
        </w:rPr>
        <w:t>posl</w:t>
      </w:r>
      <w:proofErr w:type="spellEnd"/>
      <w:r w:rsidRPr="00A560EE">
        <w:rPr>
          <w:rFonts w:ascii="Arial" w:hAnsi="Arial" w:eastAsia="MS Mincho" w:cs="Arial"/>
          <w:sz w:val="24"/>
          <w:szCs w:val="24"/>
        </w:rPr>
        <w:t>. br. 11 St-</w:t>
      </w:r>
      <w:r w:rsidR="000A0759">
        <w:rPr>
          <w:rFonts w:ascii="Arial" w:hAnsi="Arial" w:eastAsia="MS Mincho" w:cs="Arial"/>
          <w:sz w:val="24"/>
          <w:szCs w:val="24"/>
        </w:rPr>
        <w:t>281</w:t>
      </w:r>
      <w:r w:rsidRPr="00A560EE">
        <w:rPr>
          <w:rFonts w:ascii="Arial" w:hAnsi="Arial" w:eastAsia="MS Mincho" w:cs="Arial"/>
          <w:sz w:val="24"/>
          <w:szCs w:val="24"/>
        </w:rPr>
        <w:t>/</w:t>
      </w:r>
      <w:r w:rsidR="005727B2">
        <w:rPr>
          <w:rFonts w:ascii="Arial" w:hAnsi="Arial" w:eastAsia="MS Mincho" w:cs="Arial"/>
          <w:sz w:val="24"/>
          <w:szCs w:val="24"/>
        </w:rPr>
        <w:t>2022</w:t>
      </w:r>
      <w:r w:rsidRPr="00A560EE">
        <w:rPr>
          <w:rFonts w:ascii="Arial" w:hAnsi="Arial" w:eastAsia="MS Mincho" w:cs="Arial"/>
          <w:sz w:val="24"/>
          <w:szCs w:val="24"/>
        </w:rPr>
        <w:t>, javnobilježnički ovjerovljen popis imovine i obveza na propisanom obrascu.</w:t>
      </w:r>
    </w:p>
    <w:p w:rsidRPr="00A560EE" w:rsidR="00A560EE" w:rsidP="00A560EE" w:rsidRDefault="00A560EE">
      <w:pPr>
        <w:spacing w:after="0" w:line="240" w:lineRule="auto"/>
        <w:rPr>
          <w:rFonts w:ascii="Arial" w:hAnsi="Arial" w:eastAsia="MS Mincho" w:cs="Arial"/>
          <w:sz w:val="24"/>
          <w:szCs w:val="24"/>
        </w:rPr>
      </w:pPr>
      <w:r w:rsidRPr="00A560EE">
        <w:rPr>
          <w:rFonts w:ascii="Arial" w:hAnsi="Arial" w:eastAsia="MS Mincho" w:cs="Arial"/>
          <w:sz w:val="24"/>
          <w:szCs w:val="24"/>
        </w:rPr>
        <w:t xml:space="preserve">3. </w:t>
      </w:r>
      <w:r>
        <w:rPr>
          <w:rFonts w:ascii="Arial" w:hAnsi="Arial" w:eastAsia="MS Mincho" w:cs="Arial"/>
          <w:sz w:val="24"/>
          <w:szCs w:val="24"/>
        </w:rPr>
        <w:tab/>
      </w:r>
      <w:r w:rsidRPr="00A560EE">
        <w:rPr>
          <w:rFonts w:ascii="Arial" w:hAnsi="Arial" w:eastAsia="MS Mincho" w:cs="Arial"/>
          <w:sz w:val="24"/>
          <w:szCs w:val="24"/>
        </w:rPr>
        <w:t>Pozivaju se vjerovnici da najkasnije u roku od 45 dana od objave ovog oglasa predlože otvaranje stečajnoga postupka.</w:t>
      </w:r>
    </w:p>
    <w:p w:rsidRPr="00B84E94" w:rsidR="00F92F64" w:rsidP="00A560EE" w:rsidRDefault="00A560EE">
      <w:pPr>
        <w:spacing w:after="0" w:line="240" w:lineRule="auto"/>
        <w:rPr>
          <w:rFonts w:ascii="Arial" w:hAnsi="Arial" w:eastAsia="MS Mincho" w:cs="Arial"/>
          <w:sz w:val="24"/>
          <w:szCs w:val="24"/>
        </w:rPr>
      </w:pPr>
      <w:r w:rsidRPr="00A560EE">
        <w:rPr>
          <w:rFonts w:ascii="Arial" w:hAnsi="Arial" w:eastAsia="MS Mincho" w:cs="Arial"/>
          <w:sz w:val="24"/>
          <w:szCs w:val="24"/>
        </w:rPr>
        <w:t xml:space="preserve">4. </w:t>
      </w:r>
      <w:r>
        <w:rPr>
          <w:rFonts w:ascii="Arial" w:hAnsi="Arial" w:eastAsia="MS Mincho" w:cs="Arial"/>
          <w:sz w:val="24"/>
          <w:szCs w:val="24"/>
        </w:rPr>
        <w:tab/>
      </w:r>
      <w:r w:rsidRPr="00A560EE">
        <w:rPr>
          <w:rFonts w:ascii="Arial" w:hAnsi="Arial" w:eastAsia="MS Mincho" w:cs="Arial"/>
          <w:sz w:val="24"/>
          <w:szCs w:val="24"/>
        </w:rPr>
        <w:t>Ako osobe ovlaštene za zastupanje dužnika po zakonu u roku od 15 dana ne podnesu popis imovine i obveza dužnika ili ako iz toga popisa proizlazi da dužnik ima imovinu koja nije dostatna za namirenje predvidivih troškova stečajnoga postupka te ako u roku od 45 dana nijedan vjerovnik ne predloži otvaranje stečajnoga postupka i ne predujmi sredstva za namirenje troškova postupka, smatrat će se da je dužnik nesposoban za plaćanje, pa će sud po službenoj dužnosti donijeti rješenje o otvaranju i zaključenju skraćenoga stečajnog postupka nad dužnikom.</w:t>
      </w:r>
    </w:p>
    <w:sectPr w:rsidRPr="00B84E94" w:rsidR="00F92F64" w:rsidSect="00572A36">
      <w:headerReference w:type="default" r:id="rId9"/>
      <w:pgSz w:w="11906" w:h="16838"/>
      <w:pgMar w:top="1440" w:right="1440" w:bottom="1440" w:left="1800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F5DD6" w:rsidP="004259F8" w:rsidRDefault="004F5DD6">
      <w:pPr>
        <w:spacing w:after="0" w:line="240" w:lineRule="auto"/>
      </w:pPr>
      <w:r>
        <w:separator/>
      </w:r>
    </w:p>
  </w:endnote>
  <w:endnote w:type="continuationSeparator" w:id="0">
    <w:p w:rsidR="004F5DD6" w:rsidP="004259F8" w:rsidRDefault="004F5D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F5DD6" w:rsidP="004259F8" w:rsidRDefault="004F5DD6">
      <w:pPr>
        <w:spacing w:after="0" w:line="240" w:lineRule="auto"/>
      </w:pPr>
      <w:r>
        <w:separator/>
      </w:r>
    </w:p>
  </w:footnote>
  <w:footnote w:type="continuationSeparator" w:id="0">
    <w:p w:rsidR="004F5DD6" w:rsidP="004259F8" w:rsidRDefault="004F5D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FF2B80" w:rsidR="0025477D" w:rsidP="0025477D" w:rsidRDefault="00AF7D66">
    <w:pPr>
      <w:jc w:val="right"/>
      <w:rPr>
        <w:sz w:val="24"/>
        <w:szCs w:val="24"/>
      </w:rPr>
    </w:pPr>
    <w:r>
      <w:rPr>
        <w:sz w:val="24"/>
        <w:szCs w:val="24"/>
      </w:rPr>
      <w:t xml:space="preserve"> </w:t>
    </w:r>
  </w:p>
  <w:p w:rsidRPr="00FF2B80" w:rsidR="0025477D" w:rsidRDefault="000F267D">
    <w:pPr>
      <w:pStyle w:val="Zaglavlje"/>
      <w:rPr>
        <w:sz w:val="24"/>
        <w:szCs w:val="24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mirrorMargins/>
  <w:proofState w:spelling="clean" w:grammar="clean"/>
  <w:attachedTemplate r:id="rId1"/>
  <w:defaultTabStop w:val="708"/>
  <w:hyphenationZone w:val="425"/>
  <w:characterSpacingControl w:val="doNotCompress"/>
  <w:savePreviewPicture/>
  <w:hdrShapeDefaults>
    <o:shapedefaults spidmax="29081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D06"/>
    <w:rsid w:val="00007F82"/>
    <w:rsid w:val="00071952"/>
    <w:rsid w:val="00077C51"/>
    <w:rsid w:val="000A0759"/>
    <w:rsid w:val="000A3978"/>
    <w:rsid w:val="000A4734"/>
    <w:rsid w:val="000C0B75"/>
    <w:rsid w:val="000E0D06"/>
    <w:rsid w:val="000F267D"/>
    <w:rsid w:val="001038A2"/>
    <w:rsid w:val="00106D32"/>
    <w:rsid w:val="0010771A"/>
    <w:rsid w:val="00112371"/>
    <w:rsid w:val="00114337"/>
    <w:rsid w:val="00117542"/>
    <w:rsid w:val="00130714"/>
    <w:rsid w:val="00171567"/>
    <w:rsid w:val="00186725"/>
    <w:rsid w:val="00196392"/>
    <w:rsid w:val="001B5844"/>
    <w:rsid w:val="001B691B"/>
    <w:rsid w:val="001B7AE8"/>
    <w:rsid w:val="001C5400"/>
    <w:rsid w:val="001D310C"/>
    <w:rsid w:val="001F6EC5"/>
    <w:rsid w:val="00212319"/>
    <w:rsid w:val="00233049"/>
    <w:rsid w:val="0023753F"/>
    <w:rsid w:val="002413B5"/>
    <w:rsid w:val="002442E1"/>
    <w:rsid w:val="00257139"/>
    <w:rsid w:val="002C056A"/>
    <w:rsid w:val="002C3361"/>
    <w:rsid w:val="002D62A6"/>
    <w:rsid w:val="002D7FCB"/>
    <w:rsid w:val="00302293"/>
    <w:rsid w:val="003076DD"/>
    <w:rsid w:val="003115E3"/>
    <w:rsid w:val="00346154"/>
    <w:rsid w:val="00360D7F"/>
    <w:rsid w:val="003622F0"/>
    <w:rsid w:val="00383B3B"/>
    <w:rsid w:val="003846A2"/>
    <w:rsid w:val="003B3E47"/>
    <w:rsid w:val="003C33E0"/>
    <w:rsid w:val="003C6B73"/>
    <w:rsid w:val="003E4548"/>
    <w:rsid w:val="003F013B"/>
    <w:rsid w:val="00411EA0"/>
    <w:rsid w:val="004259F8"/>
    <w:rsid w:val="00444B45"/>
    <w:rsid w:val="00453157"/>
    <w:rsid w:val="00460779"/>
    <w:rsid w:val="0047655D"/>
    <w:rsid w:val="004858B1"/>
    <w:rsid w:val="00490BA5"/>
    <w:rsid w:val="004A1B0D"/>
    <w:rsid w:val="004E7A87"/>
    <w:rsid w:val="004F5DD6"/>
    <w:rsid w:val="00500F7B"/>
    <w:rsid w:val="00503778"/>
    <w:rsid w:val="0051295E"/>
    <w:rsid w:val="00525575"/>
    <w:rsid w:val="00551157"/>
    <w:rsid w:val="0055299F"/>
    <w:rsid w:val="005727B2"/>
    <w:rsid w:val="00572A36"/>
    <w:rsid w:val="00577661"/>
    <w:rsid w:val="005827C7"/>
    <w:rsid w:val="00592F2C"/>
    <w:rsid w:val="005D5BCB"/>
    <w:rsid w:val="005E1FA9"/>
    <w:rsid w:val="005E6100"/>
    <w:rsid w:val="00617AD3"/>
    <w:rsid w:val="00620188"/>
    <w:rsid w:val="00646124"/>
    <w:rsid w:val="006569A8"/>
    <w:rsid w:val="00661F48"/>
    <w:rsid w:val="00674C60"/>
    <w:rsid w:val="006751D6"/>
    <w:rsid w:val="00683435"/>
    <w:rsid w:val="00686AC6"/>
    <w:rsid w:val="0069142E"/>
    <w:rsid w:val="00697214"/>
    <w:rsid w:val="006B3922"/>
    <w:rsid w:val="006B3AC3"/>
    <w:rsid w:val="006B6220"/>
    <w:rsid w:val="006D3326"/>
    <w:rsid w:val="006F16BC"/>
    <w:rsid w:val="007141A2"/>
    <w:rsid w:val="00717544"/>
    <w:rsid w:val="0073596E"/>
    <w:rsid w:val="00743BEA"/>
    <w:rsid w:val="007563CC"/>
    <w:rsid w:val="00761FD7"/>
    <w:rsid w:val="00766B96"/>
    <w:rsid w:val="007766C6"/>
    <w:rsid w:val="007A01F1"/>
    <w:rsid w:val="007C688F"/>
    <w:rsid w:val="007E3626"/>
    <w:rsid w:val="00801C84"/>
    <w:rsid w:val="00804ED0"/>
    <w:rsid w:val="008139DE"/>
    <w:rsid w:val="00820043"/>
    <w:rsid w:val="00822FE2"/>
    <w:rsid w:val="00847EDF"/>
    <w:rsid w:val="0087034D"/>
    <w:rsid w:val="00881C64"/>
    <w:rsid w:val="00887857"/>
    <w:rsid w:val="00890531"/>
    <w:rsid w:val="00893A5D"/>
    <w:rsid w:val="00894398"/>
    <w:rsid w:val="008A7BF2"/>
    <w:rsid w:val="008B496F"/>
    <w:rsid w:val="008C1522"/>
    <w:rsid w:val="008C4BB5"/>
    <w:rsid w:val="008E564B"/>
    <w:rsid w:val="008F258E"/>
    <w:rsid w:val="008F54A1"/>
    <w:rsid w:val="008F6F2C"/>
    <w:rsid w:val="00905C4E"/>
    <w:rsid w:val="00907DFE"/>
    <w:rsid w:val="0091590A"/>
    <w:rsid w:val="00917662"/>
    <w:rsid w:val="00940AC4"/>
    <w:rsid w:val="00955BE6"/>
    <w:rsid w:val="00961FC3"/>
    <w:rsid w:val="00967445"/>
    <w:rsid w:val="00974DE5"/>
    <w:rsid w:val="0098064B"/>
    <w:rsid w:val="009A3B29"/>
    <w:rsid w:val="009B4A82"/>
    <w:rsid w:val="009B661E"/>
    <w:rsid w:val="009B668F"/>
    <w:rsid w:val="009D569E"/>
    <w:rsid w:val="009D629D"/>
    <w:rsid w:val="009F3074"/>
    <w:rsid w:val="00A17CA7"/>
    <w:rsid w:val="00A27C47"/>
    <w:rsid w:val="00A31682"/>
    <w:rsid w:val="00A33EFA"/>
    <w:rsid w:val="00A37610"/>
    <w:rsid w:val="00A560EE"/>
    <w:rsid w:val="00A621D8"/>
    <w:rsid w:val="00A955CF"/>
    <w:rsid w:val="00AC76EA"/>
    <w:rsid w:val="00AD4C85"/>
    <w:rsid w:val="00AE6294"/>
    <w:rsid w:val="00AF6644"/>
    <w:rsid w:val="00AF7D66"/>
    <w:rsid w:val="00B0431A"/>
    <w:rsid w:val="00B174B8"/>
    <w:rsid w:val="00B52765"/>
    <w:rsid w:val="00B541E0"/>
    <w:rsid w:val="00B66554"/>
    <w:rsid w:val="00B84E94"/>
    <w:rsid w:val="00B905DF"/>
    <w:rsid w:val="00BA2250"/>
    <w:rsid w:val="00BC42C5"/>
    <w:rsid w:val="00BD33A7"/>
    <w:rsid w:val="00BE699C"/>
    <w:rsid w:val="00BE74B2"/>
    <w:rsid w:val="00BF17AF"/>
    <w:rsid w:val="00C01EB5"/>
    <w:rsid w:val="00C107DC"/>
    <w:rsid w:val="00C20DEA"/>
    <w:rsid w:val="00C21903"/>
    <w:rsid w:val="00C25006"/>
    <w:rsid w:val="00C274DE"/>
    <w:rsid w:val="00C37461"/>
    <w:rsid w:val="00C44F6C"/>
    <w:rsid w:val="00C60724"/>
    <w:rsid w:val="00C659AC"/>
    <w:rsid w:val="00CA1587"/>
    <w:rsid w:val="00CB369A"/>
    <w:rsid w:val="00CC11D4"/>
    <w:rsid w:val="00CE5D4A"/>
    <w:rsid w:val="00CF0FFC"/>
    <w:rsid w:val="00CF1000"/>
    <w:rsid w:val="00CF3F41"/>
    <w:rsid w:val="00D478F7"/>
    <w:rsid w:val="00D6048E"/>
    <w:rsid w:val="00D70C63"/>
    <w:rsid w:val="00D72B15"/>
    <w:rsid w:val="00D912BB"/>
    <w:rsid w:val="00DA1F49"/>
    <w:rsid w:val="00DA4336"/>
    <w:rsid w:val="00DC11CD"/>
    <w:rsid w:val="00DD6708"/>
    <w:rsid w:val="00DF3808"/>
    <w:rsid w:val="00DF4C7F"/>
    <w:rsid w:val="00E23C24"/>
    <w:rsid w:val="00E32E7F"/>
    <w:rsid w:val="00E36C9D"/>
    <w:rsid w:val="00E5574F"/>
    <w:rsid w:val="00E76429"/>
    <w:rsid w:val="00E91524"/>
    <w:rsid w:val="00E97B5B"/>
    <w:rsid w:val="00EA6C19"/>
    <w:rsid w:val="00ED37B1"/>
    <w:rsid w:val="00EE1809"/>
    <w:rsid w:val="00EF0E7E"/>
    <w:rsid w:val="00F31061"/>
    <w:rsid w:val="00F322D5"/>
    <w:rsid w:val="00F4256F"/>
    <w:rsid w:val="00F43465"/>
    <w:rsid w:val="00F52919"/>
    <w:rsid w:val="00F5413A"/>
    <w:rsid w:val="00F55A6E"/>
    <w:rsid w:val="00F845EC"/>
    <w:rsid w:val="00F9245C"/>
    <w:rsid w:val="00F92F64"/>
    <w:rsid w:val="00F9302C"/>
    <w:rsid w:val="00FA04AD"/>
    <w:rsid w:val="00FA6115"/>
    <w:rsid w:val="00FB0658"/>
    <w:rsid w:val="00FB4BBA"/>
    <w:rsid w:val="00FB6CB0"/>
    <w:rsid w:val="00FF6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90817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Body Text" w:uiPriority="0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F9302C"/>
    <w:pPr>
      <w:jc w:val="both"/>
    </w:pPr>
    <w:rPr>
      <w:rFonts w:ascii="Times New Roman" w:hAnsi="Times New Roman" w:eastAsia="Times New Roman" w:cs="Times New Roman"/>
      <w:bCs/>
      <w:sz w:val="20"/>
      <w:szCs w:val="20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F9302C"/>
    <w:pPr>
      <w:overflowPunct w:val="false"/>
      <w:autoSpaceDE w:val="false"/>
      <w:autoSpaceDN w:val="false"/>
      <w:adjustRightInd w:val="false"/>
      <w:spacing w:after="0" w:line="240" w:lineRule="auto"/>
      <w:textAlignment w:val="baseline"/>
    </w:pPr>
    <w:rPr>
      <w:rFonts w:ascii="Arial" w:hAnsi="Arial" w:cs="Arial"/>
      <w:bCs w:val="false"/>
      <w:sz w:val="24"/>
      <w:lang w:val="en-GB"/>
    </w:rPr>
  </w:style>
  <w:style w:type="character" w:styleId="TijelotekstaChar" w:customStyle="true">
    <w:name w:val="Tijelo teksta Char"/>
    <w:basedOn w:val="Zadanifontodlomka"/>
    <w:link w:val="Tijeloteksta"/>
    <w:rsid w:val="00F9302C"/>
    <w:rPr>
      <w:rFonts w:ascii="Arial" w:hAnsi="Arial" w:eastAsia="Times New Roman" w:cs="Arial"/>
      <w:sz w:val="24"/>
      <w:szCs w:val="20"/>
      <w:lang w:val="en-GB" w:eastAsia="hr-HR"/>
    </w:rPr>
  </w:style>
  <w:style w:type="paragraph" w:styleId="Zaglavlje">
    <w:name w:val="header"/>
    <w:basedOn w:val="Normal"/>
    <w:link w:val="ZaglavljeChar"/>
    <w:uiPriority w:val="99"/>
    <w:unhideWhenUsed/>
    <w:rsid w:val="00F9302C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F9302C"/>
    <w:rPr>
      <w:rFonts w:ascii="Times New Roman" w:hAnsi="Times New Roman" w:eastAsia="Times New Roman" w:cs="Times New Roman"/>
      <w:bCs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9302C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F9302C"/>
    <w:rPr>
      <w:rFonts w:ascii="Times New Roman" w:hAnsi="Times New Roman" w:eastAsia="Times New Roman" w:cs="Times New Roman"/>
      <w:bCs/>
      <w:sz w:val="20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930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F9302C"/>
    <w:rPr>
      <w:rFonts w:ascii="Tahoma" w:hAnsi="Tahoma" w:eastAsia="Times New Roman" w:cs="Tahoma"/>
      <w:bCs/>
      <w:sz w:val="16"/>
      <w:szCs w:val="16"/>
      <w:lang w:eastAsia="hr-HR"/>
    </w:rPr>
  </w:style>
  <w:style w:type="paragraph" w:styleId="Default" w:customStyle="true">
    <w:name w:val="Default"/>
    <w:rsid w:val="00DF3808"/>
    <w:pPr>
      <w:autoSpaceDE w:val="false"/>
      <w:autoSpaceDN w:val="false"/>
      <w:adjustRightInd w:val="false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lomakpopisa">
    <w:name w:val="List Paragraph"/>
    <w:basedOn w:val="Normal"/>
    <w:uiPriority w:val="34"/>
    <w:qFormat/>
    <w:rsid w:val="00905C4E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961FC3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961FC3"/>
    <w:rPr>
      <w:rFonts w:ascii="Times New Roman" w:hAnsi="Times New Roman" w:cs="Times New Roman" w:eastAsiaTheme="minorHAnsi"/>
      <w:color w:val="000000"/>
      <w:sz w:val="24"/>
      <w:szCs w:val="24"/>
      <w:bdr w:val="none" w:color="auto" w:sz="0" w:space="0"/>
      <w:shd w:val="clear" w:color="auto" w:fill="auto"/>
      <w:lang w:val="hr-HR" w:eastAsia="en-US"/>
    </w:rPr>
  </w:style>
  <w:style w:type="character" w:styleId="PozadinaSvijetloZuta" w:customStyle="true">
    <w:name w:val="Pozadina_SvijetloZuta"/>
    <w:basedOn w:val="Zadanifontodlomka"/>
    <w:rsid w:val="00961FC3"/>
    <w:rPr>
      <w:rFonts w:ascii="Arial" w:hAnsi="Arial" w:cs="Arial" w:eastAsiaTheme="minorHAnsi"/>
      <w:color w:val="000000"/>
      <w:sz w:val="24"/>
      <w:szCs w:val="24"/>
      <w:bdr w:val="none" w:color="auto" w:sz="0" w:space="0"/>
      <w:shd w:val="clear" w:color="auto" w:fill="FFFFCC"/>
      <w:lang w:val="hr-HR" w:eastAsia="en-US"/>
    </w:rPr>
  </w:style>
  <w:style w:type="character" w:styleId="PozadinaSvijetloCrvena" w:customStyle="true">
    <w:name w:val="Pozadina_SvijetloCrvena"/>
    <w:basedOn w:val="eSPISCCParagraphDefaultFont"/>
    <w:rsid w:val="00961FC3"/>
    <w:rPr>
      <w:rFonts w:ascii="Arial" w:hAnsi="Arial" w:cs="Arial" w:eastAsiaTheme="minorHAnsi"/>
      <w:color w:val="000000"/>
      <w:sz w:val="24"/>
      <w:szCs w:val="24"/>
      <w:bdr w:val="none" w:color="auto" w:sz="0" w:space="0"/>
      <w:shd w:val="clear" w:color="auto" w:fill="FFCCCC"/>
      <w:lang w:val="hr-HR" w:eastAsia="en-US"/>
    </w:rPr>
  </w:style>
  <w:style w:type="character" w:styleId="PozadinaSvijetloZelena" w:customStyle="true">
    <w:name w:val="Pozadina_SvijetloZelena"/>
    <w:basedOn w:val="eSPISCCParagraphDefaultFont"/>
    <w:rsid w:val="00961FC3"/>
    <w:rPr>
      <w:rFonts w:ascii="Arial" w:hAnsi="Arial" w:cs="Arial" w:eastAsiaTheme="minorHAnsi"/>
      <w:color w:val="000000"/>
      <w:sz w:val="24"/>
      <w:szCs w:val="24"/>
      <w:bdr w:val="none" w:color="auto" w:sz="0" w:space="0"/>
      <w:shd w:val="clear" w:color="auto" w:fill="CCFFCC"/>
      <w:lang w:val="hr-HR"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9302C"/>
    <w:pPr>
      <w:jc w:val="both"/>
    </w:pPr>
    <w:rPr>
      <w:rFonts w:ascii="Times New Roman" w:cs="Times New Roman" w:eastAsia="Times New Roman" w:hAnsi="Times New Roman"/>
      <w:bCs/>
      <w:sz w:val="20"/>
      <w:szCs w:val="20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F9302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cs="Arial" w:hAnsi="Arial"/>
      <w:bCs w:val="0"/>
      <w:sz w:val="24"/>
      <w:lang w:val="en-GB"/>
    </w:rPr>
  </w:style>
  <w:style w:customStyle="1" w:styleId="TijelotekstaChar" w:type="character">
    <w:name w:val="Tijelo teksta Char"/>
    <w:basedOn w:val="Zadanifontodlomka"/>
    <w:link w:val="Tijeloteksta"/>
    <w:rsid w:val="00F9302C"/>
    <w:rPr>
      <w:rFonts w:ascii="Arial" w:cs="Arial" w:eastAsia="Times New Roman" w:hAnsi="Arial"/>
      <w:sz w:val="24"/>
      <w:szCs w:val="20"/>
      <w:lang w:eastAsia="hr-HR" w:val="en-GB"/>
    </w:rPr>
  </w:style>
  <w:style w:styleId="Zaglavlje" w:type="paragraph">
    <w:name w:val="header"/>
    <w:basedOn w:val="Normal"/>
    <w:link w:val="ZaglavljeChar"/>
    <w:uiPriority w:val="99"/>
    <w:unhideWhenUsed/>
    <w:rsid w:val="00F9302C"/>
    <w:pPr>
      <w:tabs>
        <w:tab w:pos="4536" w:val="center"/>
        <w:tab w:pos="9072" w:val="right"/>
      </w:tabs>
      <w:spacing w:after="0" w:line="240" w:lineRule="auto"/>
    </w:pPr>
  </w:style>
  <w:style w:customStyle="1" w:styleId="ZaglavljeChar" w:type="character">
    <w:name w:val="Zaglavlje Char"/>
    <w:basedOn w:val="Zadanifontodlomka"/>
    <w:link w:val="Zaglavlje"/>
    <w:uiPriority w:val="99"/>
    <w:rsid w:val="00F9302C"/>
    <w:rPr>
      <w:rFonts w:ascii="Times New Roman" w:cs="Times New Roman" w:eastAsia="Times New Roman" w:hAnsi="Times New Roman"/>
      <w:bCs/>
      <w:sz w:val="20"/>
      <w:szCs w:val="20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F9302C"/>
    <w:pPr>
      <w:tabs>
        <w:tab w:pos="4536" w:val="center"/>
        <w:tab w:pos="9072" w:val="right"/>
      </w:tabs>
      <w:spacing w:after="0" w:line="240" w:lineRule="auto"/>
    </w:pPr>
  </w:style>
  <w:style w:customStyle="1" w:styleId="PodnojeChar" w:type="character">
    <w:name w:val="Podnožje Char"/>
    <w:basedOn w:val="Zadanifontodlomka"/>
    <w:link w:val="Podnoje"/>
    <w:uiPriority w:val="99"/>
    <w:rsid w:val="00F9302C"/>
    <w:rPr>
      <w:rFonts w:ascii="Times New Roman" w:cs="Times New Roman" w:eastAsia="Times New Roman" w:hAnsi="Times New Roman"/>
      <w:bCs/>
      <w:sz w:val="20"/>
      <w:szCs w:val="20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F9302C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F9302C"/>
    <w:rPr>
      <w:rFonts w:ascii="Tahoma" w:cs="Tahoma" w:eastAsia="Times New Roman" w:hAnsi="Tahoma"/>
      <w:bCs/>
      <w:sz w:val="16"/>
      <w:szCs w:val="16"/>
      <w:lang w:eastAsia="hr-HR"/>
    </w:rPr>
  </w:style>
  <w:style w:customStyle="1" w:styleId="Default" w:type="paragraph">
    <w:name w:val="Default"/>
    <w:rsid w:val="00DF3808"/>
    <w:pPr>
      <w:autoSpaceDE w:val="0"/>
      <w:autoSpaceDN w:val="0"/>
      <w:adjustRightInd w:val="0"/>
      <w:spacing w:after="0" w:line="240" w:lineRule="auto"/>
    </w:pPr>
    <w:rPr>
      <w:rFonts w:ascii="Times New Roman" w:cs="Times New Roman" w:hAnsi="Times New Roman"/>
      <w:color w:val="000000"/>
      <w:sz w:val="24"/>
      <w:szCs w:val="24"/>
    </w:rPr>
  </w:style>
  <w:style w:styleId="Odlomakpopisa" w:type="paragraph">
    <w:name w:val="List Paragraph"/>
    <w:basedOn w:val="Normal"/>
    <w:uiPriority w:val="34"/>
    <w:qFormat/>
    <w:rsid w:val="00905C4E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61FC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61FC3"/>
    <w:rPr>
      <w:rFonts w:ascii="Times New Roman" w:cs="Times New Roman" w:eastAsiaTheme="minorHAnsi" w:hAnsi="Times New Roman"/>
      <w:color w:val="000000"/>
      <w:sz w:val="24"/>
      <w:szCs w:val="24"/>
      <w:bdr w:color="auto" w:space="0" w:sz="0" w:val="none"/>
      <w:shd w:color="auto" w:fill="auto" w:val="clear"/>
      <w:lang w:eastAsia="en-US" w:val="hr-HR"/>
    </w:rPr>
  </w:style>
  <w:style w:customStyle="1" w:styleId="PozadinaSvijetloZuta" w:type="character">
    <w:name w:val="Pozadina_SvijetloZuta"/>
    <w:basedOn w:val="Zadanifontodlomka"/>
    <w:rsid w:val="00961FC3"/>
    <w:rPr>
      <w:rFonts w:ascii="Arial" w:cs="Arial" w:eastAsiaTheme="minorHAnsi" w:hAnsi="Arial"/>
      <w:color w:val="000000"/>
      <w:sz w:val="24"/>
      <w:szCs w:val="24"/>
      <w:bdr w:color="auto" w:space="0" w:sz="0" w:val="none"/>
      <w:shd w:color="auto" w:fill="FFFFCC" w:val="clear"/>
      <w:lang w:eastAsia="en-US" w:val="hr-HR"/>
    </w:rPr>
  </w:style>
  <w:style w:customStyle="1" w:styleId="PozadinaSvijetloCrvena" w:type="character">
    <w:name w:val="Pozadina_SvijetloCrvena"/>
    <w:basedOn w:val="eSPISCCParagraphDefaultFont"/>
    <w:rsid w:val="00961FC3"/>
    <w:rPr>
      <w:rFonts w:ascii="Arial" w:cs="Arial" w:eastAsiaTheme="minorHAnsi" w:hAnsi="Arial"/>
      <w:color w:val="000000"/>
      <w:sz w:val="24"/>
      <w:szCs w:val="24"/>
      <w:bdr w:color="auto" w:space="0" w:sz="0" w:val="none"/>
      <w:shd w:color="auto" w:fill="FFCCCC" w:val="clear"/>
      <w:lang w:eastAsia="en-US" w:val="hr-HR"/>
    </w:rPr>
  </w:style>
  <w:style w:customStyle="1" w:styleId="PozadinaSvijetloZelena" w:type="character">
    <w:name w:val="Pozadina_SvijetloZelena"/>
    <w:basedOn w:val="eSPISCCParagraphDefaultFont"/>
    <w:rsid w:val="00961FC3"/>
    <w:rPr>
      <w:rFonts w:ascii="Arial" w:cs="Arial" w:eastAsiaTheme="minorHAnsi" w:hAnsi="Arial"/>
      <w:color w:val="000000"/>
      <w:sz w:val="24"/>
      <w:szCs w:val="24"/>
      <w:bdr w:color="auto" w:space="0" w:sz="0" w:val="none"/>
      <w:shd w:color="auto" w:fill="CCFFCC" w:val="clear"/>
      <w:lang w:eastAsia="en-US"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WithEffects.xml" Type="http://schemas.microsoft.com/office/2007/relationships/stylesWithEffects" Id="rId3"/><Relationship Target="endnotes.xml" Type="http://schemas.openxmlformats.org/officeDocument/2006/relationships/endnotes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11. srpnja 2022.</izvorni_sadrzaj>
    <derivirana_varijabla naziv="DomainObject.DatumDonosenjaOdluke_1">11. srpnja 2022.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St-281/2022-5</izvorni_sadrzaj>
    <derivirana_varijabla naziv="DomainObject.Oznaka_1">St-281/2022-5</derivirana_varijabla>
  </DomainObject.Oznaka>
  <DomainObject.DonositeljOdluke.Ime>
    <izvorni_sadrzaj>Željka</izvorni_sadrzaj>
    <derivirana_varijabla naziv="DomainObject.DonositeljOdluke.Ime_1">Željka</derivirana_varijabla>
  </DomainObject.DonositeljOdluke.Ime>
  <DomainObject.DonositeljOdluke.Prezime>
    <izvorni_sadrzaj>Štrk-Vozila</izvorni_sadrzaj>
    <derivirana_varijabla naziv="DomainObject.DonositeljOdluke.Prezime_1">Štrk-Vozila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281</izvorni_sadrzaj>
    <derivirana_varijabla naziv="DomainObject.Predmet.Broj_1">281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14. lipnja 2022.</izvorni_sadrzaj>
    <derivirana_varijabla naziv="DomainObject.Predmet.DatumIzradeOptuznogAkta_1">14. lipnja 2022.</derivirana_varijabla>
  </DomainObject.Predmet.DatumIzradeOptuznogAkta>
  <DomainObject.Predmet.DatumIzradeOptuznogAktaFormated>
    <izvorni_sadrzaj>14.6.2022.</izvorni_sadrzaj>
    <derivirana_varijabla naziv="DomainObject.Predmet.DatumIzradeOptuznogAktaFormated_1">14.6.2022.</derivirana_varijabla>
  </DomainObject.Predmet.DatumIzradeOptuznogAktaFormated>
  <DomainObject.Predmet.DatumOsnivanja>
    <izvorni_sadrzaj>15. lipnja 2022.</izvorni_sadrzaj>
    <derivirana_varijabla naziv="DomainObject.Predmet.DatumOsnivanja_1">15. lipnja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14. lipnja 2022.</izvorni_sadrzaj>
    <derivirana_varijabla naziv="DomainObject.Predmet.DatumPrimitkaOptuznogAkta_1">14. lipnja 2022.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St-281/2022</izvorni_sadrzaj>
    <derivirana_varijabla naziv="DomainObject.Predmet.OznakaBroj_1">St-281/2022</derivirana_varijabla>
  </DomainObject.Predmet.OznakaBroj>
  <DomainObject.Predmet.OznakaBrojOptuznogAkta>
    <izvorni_sadrzaj>04-06-22-3026</izvorni_sadrzaj>
    <derivirana_varijabla naziv="DomainObject.Predmet.OznakaBrojOptuznogAkta_1">04-06-22-3026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LOTOS d.o.o.  Kastav</izvorni_sadrzaj>
    <derivirana_varijabla naziv="DomainObject.Predmet.ProtustrankaFormated_1">  LOTOS d.o.o.  Kastav</derivirana_varijabla>
  </DomainObject.Predmet.ProtustrankaFormated>
  <DomainObject.Predmet.ProtustrankaFormatedOIB>
    <izvorni_sadrzaj>  LOTOS d.o.o.  Kastav, OIB 71153230460</izvorni_sadrzaj>
    <derivirana_varijabla naziv="DomainObject.Predmet.ProtustrankaFormatedOIB_1">  LOTOS d.o.o.  Kastav, OIB 71153230460</derivirana_varijabla>
  </DomainObject.Predmet.ProtustrankaFormatedOIB>
  <DomainObject.Predmet.ProtustrankaFormatedWithAdress>
    <izvorni_sadrzaj> LOTOS d.o.o.  Kastav, Tuhtani 40, 51215 Kastav</izvorni_sadrzaj>
    <derivirana_varijabla naziv="DomainObject.Predmet.ProtustrankaFormatedWithAdress_1"> LOTOS d.o.o.  Kastav, Tuhtani 40, 51215 Kastav</derivirana_varijabla>
  </DomainObject.Predmet.ProtustrankaFormatedWithAdress>
  <DomainObject.Predmet.ProtustrankaFormatedWithAdressOIB>
    <izvorni_sadrzaj> LOTOS d.o.o.  Kastav, OIB 71153230460, Tuhtani 40, 51215 Kastav</izvorni_sadrzaj>
    <derivirana_varijabla naziv="DomainObject.Predmet.ProtustrankaFormatedWithAdressOIB_1"> LOTOS d.o.o.  Kastav, OIB 71153230460, Tuhtani 40, 51215 Kastav</derivirana_varijabla>
  </DomainObject.Predmet.ProtustrankaFormatedWithAdressOIB>
  <DomainObject.Predmet.ProtustrankaWithAdress>
    <izvorni_sadrzaj>LOTOS d.o.o.  Kastav Tuhtani 40, 51215 Kastav</izvorni_sadrzaj>
    <derivirana_varijabla naziv="DomainObject.Predmet.ProtustrankaWithAdress_1">LOTOS d.o.o.  Kastav Tuhtani 40, 51215 Kastav</derivirana_varijabla>
  </DomainObject.Predmet.ProtustrankaWithAdress>
  <DomainObject.Predmet.ProtustrankaWithAdressOIB>
    <izvorni_sadrzaj>LOTOS d.o.o.  Kastav, OIB 71153230460, Tuhtani 40, 51215 Kastav</izvorni_sadrzaj>
    <derivirana_varijabla naziv="DomainObject.Predmet.ProtustrankaWithAdressOIB_1">LOTOS d.o.o.  Kastav, OIB 71153230460, Tuhtani 40, 51215 Kastav</derivirana_varijabla>
  </DomainObject.Predmet.ProtustrankaWithAdressOIB>
  <DomainObject.Predmet.ProtustrankaNazivFormated>
    <izvorni_sadrzaj>LOTOS d.o.o.  Kastav</izvorni_sadrzaj>
    <derivirana_varijabla naziv="DomainObject.Predmet.ProtustrankaNazivFormated_1">LOTOS d.o.o.  Kastav</derivirana_varijabla>
  </DomainObject.Predmet.ProtustrankaNazivFormated>
  <DomainObject.Predmet.ProtustrankaNazivFormatedOIB>
    <izvorni_sadrzaj>LOTOS d.o.o.  Kastav, OIB 71153230460</izvorni_sadrzaj>
    <derivirana_varijabla naziv="DomainObject.Predmet.ProtustrankaNazivFormatedOIB_1">LOTOS d.o.o.  Kastav, OIB 71153230460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11</izvorni_sadrzaj>
    <derivirana_varijabla naziv="DomainObject.Predmet.Referada.Oznaka_1">11</derivirana_varijabla>
  </DomainObject.Predmet.Referada.Oznaka>
  <DomainObject.Predmet.Referada.Prostorija.Naziv>
    <izvorni_sadrzaj>Soba 109</izvorni_sadrzaj>
    <derivirana_varijabla naziv="DomainObject.Predmet.Referada.Prostorija.Naziv_1">Soba 109</derivirana_varijabla>
  </DomainObject.Predmet.Referada.Prostorija.Naziv>
  <DomainObject.Predmet.Referada.Prostorija.Oznaka>
    <izvorni_sadrzaj>109</izvorni_sadrzaj>
    <derivirana_varijabla naziv="DomainObject.Predmet.Referada.Prostorija.Oznaka_1">109</derivirana_varijabla>
  </DomainObject.Predmet.Referada.Prostorija.Oznaka>
  <DomainObject.Predmet.Referada.Sud.Naziv>
    <izvorni_sadrzaj>Trgovački sud u Rijeci</izvorni_sadrzaj>
    <derivirana_varijabla naziv="DomainObject.Predmet.Referada.Sud.Naziv_1">Trgovački sud u Rijeci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 Rijeka</izvorni_sadrzaj>
    <derivirana_varijabla naziv="DomainObject.Predmet.StrankaFormated_1">  FINA  Rijeka</derivirana_varijabla>
  </DomainObject.Predmet.StrankaFormated>
  <DomainObject.Predmet.StrankaFormatedOIB>
    <izvorni_sadrzaj>  FINA  Rijeka, OIB 85821130368</izvorni_sadrzaj>
    <derivirana_varijabla naziv="DomainObject.Predmet.StrankaFormatedOIB_1">  FINA  Rijeka, OIB 85821130368</derivirana_varijabla>
  </DomainObject.Predmet.StrankaFormatedOIB>
  <DomainObject.Predmet.StrankaFormatedWithAdress>
    <izvorni_sadrzaj> FINA  Rijeka, Frana Kurelca 8, 51000 Rijeka</izvorni_sadrzaj>
    <derivirana_varijabla naziv="DomainObject.Predmet.StrankaFormatedWithAdress_1"> FINA  Rijeka, Frana Kurelca 8, 51000 Rijeka</derivirana_varijabla>
  </DomainObject.Predmet.StrankaFormatedWithAdress>
  <DomainObject.Predmet.StrankaFormatedWithAdressOIB>
    <izvorni_sadrzaj> FINA  Rijeka, OIB 85821130368, Frana Kurelca 8, 51000 Rijeka</izvorni_sadrzaj>
    <derivirana_varijabla naziv="DomainObject.Predmet.StrankaFormatedWithAdressOIB_1"> FINA  Rijeka, OIB 85821130368, Frana Kurelca 8, 51000 Rijeka</derivirana_varijabla>
  </DomainObject.Predmet.StrankaFormatedWithAdressOIB>
  <DomainObject.Predmet.StrankaWithAdress>
    <izvorni_sadrzaj>FINA  Rijeka Frana Kurelca 8,51000 Rijeka</izvorni_sadrzaj>
    <derivirana_varijabla naziv="DomainObject.Predmet.StrankaWithAdress_1">FINA  Rijeka Frana Kurelca 8,51000 Rijeka</derivirana_varijabla>
  </DomainObject.Predmet.StrankaWithAdress>
  <DomainObject.Predmet.StrankaWithAdressOIB>
    <izvorni_sadrzaj>FINA  Rijeka, OIB 85821130368, Frana Kurelca 8,51000 Rijeka</izvorni_sadrzaj>
    <derivirana_varijabla naziv="DomainObject.Predmet.StrankaWithAdressOIB_1">FINA  Rijeka, OIB 85821130368, Frana Kurelca 8,51000 Rijeka</derivirana_varijabla>
  </DomainObject.Predmet.StrankaWithAdressOIB>
  <DomainObject.Predmet.StrankaNazivFormated>
    <izvorni_sadrzaj>FINA  Rijeka</izvorni_sadrzaj>
    <derivirana_varijabla naziv="DomainObject.Predmet.StrankaNazivFormated_1">FINA  Rijeka</derivirana_varijabla>
  </DomainObject.Predmet.StrankaNazivFormated>
  <DomainObject.Predmet.StrankaNazivFormatedOIB>
    <izvorni_sadrzaj>FINA  Rijeka, OIB 85821130368</izvorni_sadrzaj>
    <derivirana_varijabla naziv="DomainObject.Predmet.StrankaNazivFormatedOIB_1">FINA  Rijeka, OIB 85821130368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Zadarska 3</izvorni_sadrzaj>
    <derivirana_varijabla naziv="DomainObject.Predmet.Sud.Adresa.UlicaIKBR_1">Zadarska 3</derivirana_varijabla>
  </DomainObject.Predmet.Sud.Adresa.UlicaIKBR>
  <DomainObject.Predmet.Sud.Naziv>
    <izvorni_sadrzaj>Trgovački sud u Rijeci</izvorni_sadrzaj>
    <derivirana_varijabla naziv="DomainObject.Predmet.Sud.Naziv_1">Trgovački sud u Rijeci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Rijeci</izvorni_sadrzaj>
    <derivirana_varijabla naziv="DomainObject.Predmet.TrenutnaLokacijaSpisa.Sud.Naziv_1">Trgovački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Rijeci</izvorni_sadrzaj>
    <derivirana_varijabla naziv="DomainObject.Predmet.UstrojstvenaJedinicaVodi.Sud.Naziv_1">Trgovački sud u Rijeci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Timjana Baričević</izvorni_sadrzaj>
    <derivirana_varijabla naziv="DomainObject.Predmet.Zapisnicar_1">Timjana Baričević</derivirana_varijabla>
  </DomainObject.Predmet.Zapisnicar>
  <DomainObject.Predmet.StrankaListFormated>
    <izvorni_sadrzaj>
      <item>FINA  Rijeka</item>
    </izvorni_sadrzaj>
    <derivirana_varijabla naziv="DomainObject.Predmet.StrankaListFormated_1">
      <item>FINA  Rijeka</item>
    </derivirana_varijabla>
  </DomainObject.Predmet.StrankaListFormated>
  <DomainObject.Predmet.StrankaListFormatedOIB>
    <izvorni_sadrzaj>
      <item>FINA  Rijeka, OIB 85821130368</item>
    </izvorni_sadrzaj>
    <derivirana_varijabla naziv="DomainObject.Predmet.StrankaListFormatedOIB_1">
      <item>FINA  Rijeka, OIB 85821130368</item>
    </derivirana_varijabla>
  </DomainObject.Predmet.StrankaListFormatedOIB>
  <DomainObject.Predmet.StrankaListFormatedWithAdress>
    <izvorni_sadrzaj>
      <item>FINA  Rijeka, Frana Kurelca 8, 51000 Rijeka</item>
    </izvorni_sadrzaj>
    <derivirana_varijabla naziv="DomainObject.Predmet.StrankaListFormatedWithAdress_1">
      <item>FINA  Rijeka, Frana Kurelca 8, 51000 Rijeka</item>
    </derivirana_varijabla>
  </DomainObject.Predmet.StrankaListFormatedWithAdress>
  <DomainObject.Predmet.StrankaListFormatedWithAdressOIB>
    <izvorni_sadrzaj>
      <item>FINA  Rijeka, OIB 85821130368, Frana Kurelca 8, 51000 Rijeka</item>
    </izvorni_sadrzaj>
    <derivirana_varijabla naziv="DomainObject.Predmet.StrankaListFormatedWithAdressOIB_1">
      <item>FINA  Rijeka, OIB 85821130368, Frana Kurelca 8, 51000 Rijeka</item>
    </derivirana_varijabla>
  </DomainObject.Predmet.StrankaListFormatedWithAdressOIB>
  <DomainObject.Predmet.StrankaListNazivFormated>
    <izvorni_sadrzaj>
      <item>FINA  Rijeka</item>
    </izvorni_sadrzaj>
    <derivirana_varijabla naziv="DomainObject.Predmet.StrankaListNazivFormated_1">
      <item>FINA  Rijeka</item>
    </derivirana_varijabla>
  </DomainObject.Predmet.StrankaListNazivFormated>
  <DomainObject.Predmet.StrankaListNazivFormatedOIB>
    <izvorni_sadrzaj>
      <item>FINA  Rijeka, OIB 85821130368</item>
    </izvorni_sadrzaj>
    <derivirana_varijabla naziv="DomainObject.Predmet.StrankaListNazivFormatedOIB_1">
      <item>FINA  Rijeka, OIB 85821130368</item>
    </derivirana_varijabla>
  </DomainObject.Predmet.StrankaListNazivFormatedOIB>
  <DomainObject.Predmet.ProtuStrankaListFormated>
    <izvorni_sadrzaj>
      <item>LOTOS d.o.o.  Kastav</item>
    </izvorni_sadrzaj>
    <derivirana_varijabla naziv="DomainObject.Predmet.ProtuStrankaListFormated_1">
      <item>LOTOS d.o.o.  Kastav</item>
    </derivirana_varijabla>
  </DomainObject.Predmet.ProtuStrankaListFormated>
  <DomainObject.Predmet.ProtuStrankaListFormatedOIB>
    <izvorni_sadrzaj>
      <item>LOTOS d.o.o.  Kastav, OIB 71153230460</item>
    </izvorni_sadrzaj>
    <derivirana_varijabla naziv="DomainObject.Predmet.ProtuStrankaListFormatedOIB_1">
      <item>LOTOS d.o.o.  Kastav, OIB 71153230460</item>
    </derivirana_varijabla>
  </DomainObject.Predmet.ProtuStrankaListFormatedOIB>
  <DomainObject.Predmet.ProtuStrankaListFormatedWithAdress>
    <izvorni_sadrzaj>
      <item>LOTOS d.o.o.  Kastav, Tuhtani 40, 51215 Kastav</item>
    </izvorni_sadrzaj>
    <derivirana_varijabla naziv="DomainObject.Predmet.ProtuStrankaListFormatedWithAdress_1">
      <item>LOTOS d.o.o.  Kastav, Tuhtani 40, 51215 Kastav</item>
    </derivirana_varijabla>
  </DomainObject.Predmet.ProtuStrankaListFormatedWithAdress>
  <DomainObject.Predmet.ProtuStrankaListFormatedWithAdressOIB>
    <izvorni_sadrzaj>
      <item>LOTOS d.o.o.  Kastav, OIB 71153230460, Tuhtani 40, 51215 Kastav</item>
    </izvorni_sadrzaj>
    <derivirana_varijabla naziv="DomainObject.Predmet.ProtuStrankaListFormatedWithAdressOIB_1">
      <item>LOTOS d.o.o.  Kastav, OIB 71153230460, Tuhtani 40, 51215 Kastav</item>
    </derivirana_varijabla>
  </DomainObject.Predmet.ProtuStrankaListFormatedWithAdressOIB>
  <DomainObject.Predmet.ProtuStrankaListNazivFormated>
    <izvorni_sadrzaj>
      <item>LOTOS d.o.o.  Kastav</item>
    </izvorni_sadrzaj>
    <derivirana_varijabla naziv="DomainObject.Predmet.ProtuStrankaListNazivFormated_1">
      <item>LOTOS d.o.o.  Kastav</item>
    </derivirana_varijabla>
  </DomainObject.Predmet.ProtuStrankaListNazivFormated>
  <DomainObject.Predmet.ProtuStrankaListNazivFormatedOIB>
    <izvorni_sadrzaj>
      <item>LOTOS d.o.o.  Kastav, OIB 71153230460</item>
    </izvorni_sadrzaj>
    <derivirana_varijabla naziv="DomainObject.Predmet.ProtuStrankaListNazivFormatedOIB_1">
      <item>LOTOS d.o.o.  Kastav, OIB 71153230460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11. srpnja 2022.</izvorni_sadrzaj>
    <derivirana_varijabla naziv="DomainObject.Datum_1">11. srpnja 2022.</derivirana_varijabla>
  </DomainObject.Datum>
  <DomainObject.PoslovniBrojDokumenta>
    <izvorni_sadrzaj>St-281/2022-5</izvorni_sadrzaj>
    <derivirana_varijabla naziv="DomainObject.PoslovniBrojDokumenta_1">St-281/2022-5</derivirana_varijabla>
  </DomainObject.PoslovniBrojDokumenta>
  <DomainObject.Predmet.StrankaIDrugi>
    <izvorni_sadrzaj>FINA  Rijeka</izvorni_sadrzaj>
    <derivirana_varijabla naziv="DomainObject.Predmet.StrankaIDrugi_1">FINA  Rijeka</derivirana_varijabla>
  </DomainObject.Predmet.StrankaIDrugi>
  <DomainObject.Predmet.ProtustrankaIDrugi>
    <izvorni_sadrzaj>LOTOS d.o.o.  Kastav</izvorni_sadrzaj>
    <derivirana_varijabla naziv="DomainObject.Predmet.ProtustrankaIDrugi_1">LOTOS d.o.o.  Kastav</derivirana_varijabla>
  </DomainObject.Predmet.ProtustrankaIDrugi>
  <DomainObject.Predmet.StrankaIDrugiAdressOIB>
    <izvorni_sadrzaj>FINA  Rijeka, OIB 85821130368, Frana Kurelca 8, 51000 Rijeka</izvorni_sadrzaj>
    <derivirana_varijabla naziv="DomainObject.Predmet.StrankaIDrugiAdressOIB_1">FINA  Rijeka, OIB 85821130368, Frana Kurelca 8, 51000 Rijeka</derivirana_varijabla>
  </DomainObject.Predmet.StrankaIDrugiAdressOIB>
  <DomainObject.Predmet.ProtustrankaIDrugiAdressOIB>
    <izvorni_sadrzaj>LOTOS d.o.o.  Kastav, OIB 71153230460, Tuhtani 40, 51215 Kastav</izvorni_sadrzaj>
    <derivirana_varijabla naziv="DomainObject.Predmet.ProtustrankaIDrugiAdressOIB_1">LOTOS d.o.o.  Kastav, OIB 71153230460, Tuhtani 40, 51215 Kastav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LOTOS d.o.o.  Kastav</item>
      <item>FINA  Rijeka</item>
    </izvorni_sadrzaj>
    <derivirana_varijabla naziv="DomainObject.Predmet.SudioniciListNaziv_1">
      <item>LOTOS d.o.o.  Kastav</item>
      <item>FINA  Rijeka</item>
    </derivirana_varijabla>
  </DomainObject.Predmet.SudioniciListNaziv>
  <DomainObject.Predmet.SudioniciListAdressOIB>
    <izvorni_sadrzaj>
      <item>LOTOS d.o.o.  Kastav, OIB 71153230460, Tuhtani 40,51215 Kastav</item>
      <item>FINA  Rijeka, OIB 85821130368, Frana Kurelca 8,51000 Rijeka</item>
    </izvorni_sadrzaj>
    <derivirana_varijabla naziv="DomainObject.Predmet.SudioniciListAdressOIB_1">
      <item>LOTOS d.o.o.  Kastav, OIB 71153230460, Tuhtani 40,51215 Kastav</item>
      <item>FINA  Rijeka, OIB 85821130368, Frana Kurelca 8,51000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71153230460</item>
      <item>, OIB 85821130368</item>
    </izvorni_sadrzaj>
    <derivirana_varijabla naziv="DomainObject.Predmet.SudioniciListNazivOIB_1">
      <item>, OIB 71153230460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17. lipnja 2022.</izvorni_sadrzaj>
    <derivirana_varijabla naziv="DomainObject.PredzadnjaOdlukaIzPredmeta.DatumDonosenjaOdluke_1">17. lipnja 2022.</derivirana_varijabla>
  </DomainObject.PredzadnjaOdlukaIzPredmeta.DatumDonosenjaOdluke>
  <DomainObject.PredzadnjaOdlukaIzPredmeta.Oznaka>
    <izvorni_sadrzaj>St-281/2022-3</izvorni_sadrzaj>
    <derivirana_varijabla naziv="DomainObject.PredzadnjaOdlukaIzPredmeta.Oznaka_1">St-281/2022-3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15. lipnja 2022.</izvorni_sadrzaj>
    <derivirana_varijabla naziv="DomainObject.Predmet.DatumPocetkaProcesa_1">15. lipnja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107/07, 39/13, 157/13, 110/15, 70/17 i 118/18</item>
    </izvorni_sadrzaj>
    <derivirana_varijabla naziv="DomainObject.NarodneNovineList_1">
      <item>107/07</item>
      <item>39/13</item>
      <item>157/13</item>
      <item>110/15</item>
      <item>70/17</item>
      <item>118/18</item>
      <item>107/07, 39/13, 157/13, 110/15, 70/17 i 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Centar</item>
      <item>I. Policijska postaja Osijek</item>
      <item>I POLICIJSKA POSTAJA OSIJEK S ISPOSTAVOM ČEPIN                                    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IX.POLICIJSKA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  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                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                                        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                                                                           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izvorni_sadrzaj>
    <derivirana_varijabla naziv="DomainObject.PolicijskePostajeList_1">
      <item>I. policijska postaja Centar</item>
      <item>I. Policijska postaja Osijek</item>
      <item>I POLICIJSKA POSTAJA OSIJEK S ISPOSTAVOM ČEPIN                                    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IX.POLICIJSKA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  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                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                                        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                                                                           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247</properties:Words>
  <properties:Characters>1343</properties:Characters>
  <properties:Lines>33</properties:Lines>
  <properties:Paragraphs>11</properties:Paragraphs>
  <properties:TotalTime>547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1592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2018-06-18T07:56:00Z</dcterms:created>
  <dc:creator>Timjana Baričević</dc:creator>
  <cp:lastModifiedBy>Timjana Baričević</cp:lastModifiedBy>
  <cp:lastPrinted>2022-07-11T11:23:00Z</cp:lastPrinted>
  <dcterms:modified xmlns:xsi="http://www.w3.org/2001/XMLSchema-instance" xsi:type="dcterms:W3CDTF">2022-07-11T11:23:00Z</dcterms:modified>
  <cp:revision>166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St-281/2022-5 / Odluka - Oglas (skraćeni_stečaj_oglas_..)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