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ede9e6" w14:paraId="7ede9e6" w:rsidRDefault="00AB4602" w:rsidP="00030042" w:rsidR="00030042" w:rsidRPr="00030042">
      <w:pPr>
        <w:pStyle w:val="NormaleSPIS"/>
        <w:ind w:firstLine="0"/>
        <w15:collapsed w:val="false"/>
        <w:rPr>
          <w:rFonts w:cs="Times New Roman"/>
        </w:rPr>
      </w:pPr>
      <w:bookmarkStart w:name="_GoBack" w:id="0"/>
      <w:bookmarkEnd w:id="0"/>
      <w:r>
        <w:rPr>
          <w:noProof/>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r w:rsidR="00030042" w:rsidRPr="00030042">
        <w:rPr>
          <w:rFonts w:cs="Times New Roman"/>
        </w:rPr>
        <w:t xml:space="preserve">    REPUBLIKA HVRATSKA</w:t>
      </w: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 xml:space="preserve"> TRGOVAČKI SUD U ZAGREBU</w:t>
      </w: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 xml:space="preserve">        Stalna služba u Karlovcu</w:t>
      </w: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 xml:space="preserve">  Karlovac, Trg hrvatskih branitelja 1/II</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center"/>
        <w:rPr>
          <w:rFonts w:cs="Times New Roman" w:eastAsia="Times New Roman"/>
          <w:lang w:eastAsia="hr-HR"/>
        </w:rPr>
      </w:pPr>
      <w:r w:rsidRPr="00030042">
        <w:rPr>
          <w:rFonts w:cs="Times New Roman" w:eastAsia="Times New Roman"/>
          <w:lang w:eastAsia="hr-HR"/>
        </w:rPr>
        <w:t>U   I M E   R E P U B L I K E   H R V A T S K E</w:t>
      </w:r>
    </w:p>
    <w:p w:rsidRDefault="00030042" w:rsidP="00030042" w:rsidR="00030042" w:rsidRPr="00030042">
      <w:pPr>
        <w:spacing w:after="0"/>
        <w:jc w:val="center"/>
        <w:rPr>
          <w:rFonts w:cs="Times New Roman" w:eastAsia="Times New Roman"/>
          <w:lang w:eastAsia="hr-HR"/>
        </w:rPr>
      </w:pPr>
    </w:p>
    <w:p w:rsidRDefault="00030042" w:rsidP="00030042" w:rsidR="00030042" w:rsidRPr="00030042">
      <w:pPr>
        <w:spacing w:after="0"/>
        <w:jc w:val="center"/>
        <w:rPr>
          <w:rFonts w:cs="Times New Roman" w:eastAsia="Times New Roman"/>
          <w:lang w:eastAsia="hr-HR"/>
        </w:rPr>
      </w:pPr>
      <w:r w:rsidRPr="00030042">
        <w:rPr>
          <w:rFonts w:cs="Times New Roman" w:eastAsia="Times New Roman"/>
          <w:lang w:eastAsia="hr-HR"/>
        </w:rPr>
        <w:t>R J E Š E N J E</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 xml:space="preserve">            Trgovački sud Zagrebu, Stalna služba u Karlovcu, po sucu Jadranki Mađeruh, kao stečajnom sucu, u predstečajnom postupku povodom prijedloga dužnika Q. DOM d.o.o., Markušbrijeg, Markušbrijeg 136, OIB: 52927534822, </w:t>
      </w:r>
      <w:r>
        <w:rPr>
          <w:rFonts w:cs="Times New Roman" w:eastAsia="Times New Roman"/>
          <w:lang w:eastAsia="hr-HR"/>
        </w:rPr>
        <w:t>za otvaranje predstečajnog postupka,</w:t>
      </w:r>
      <w:r w:rsidRPr="00030042">
        <w:rPr>
          <w:rFonts w:cs="Times New Roman" w:eastAsia="Times New Roman"/>
          <w:lang w:eastAsia="hr-HR"/>
        </w:rPr>
        <w:t xml:space="preserve"> 4. srpnja 2019.</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center"/>
        <w:rPr>
          <w:rFonts w:cs="Times New Roman" w:eastAsia="Times New Roman"/>
          <w:lang w:eastAsia="hr-HR"/>
        </w:rPr>
      </w:pPr>
      <w:r w:rsidRPr="00030042">
        <w:rPr>
          <w:rFonts w:cs="Times New Roman" w:eastAsia="Times New Roman"/>
          <w:lang w:eastAsia="hr-HR"/>
        </w:rPr>
        <w:t>r i j e š i o   j e</w:t>
      </w:r>
    </w:p>
    <w:p w:rsidRDefault="00030042" w:rsidP="00030042" w:rsidR="00030042" w:rsidRPr="00030042">
      <w:pPr>
        <w:spacing w:after="0"/>
        <w:jc w:val="center"/>
        <w:rPr>
          <w:rFonts w:cs="Times New Roman" w:eastAsia="Times New Roman"/>
          <w:b/>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Odbija se prijedlog dužnika Q. DOM d.o.o., Markušbrijeg, Markušbrijeg 136, OIB: 52927534822, za otvaranje predstečajnog postupka.</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center"/>
        <w:rPr>
          <w:rFonts w:cs="Times New Roman" w:eastAsia="Times New Roman"/>
          <w:lang w:eastAsia="hr-HR"/>
        </w:rPr>
      </w:pPr>
      <w:r w:rsidRPr="00030042">
        <w:rPr>
          <w:rFonts w:cs="Times New Roman" w:eastAsia="Times New Roman"/>
          <w:lang w:eastAsia="hr-HR"/>
        </w:rPr>
        <w:t>Obrazloženje</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Dužnik Q. DOM d.o.o., Markušbrijeg, Markušbrijeg 136, OIB: 52927534822, (dalje: Dužnik) je 17. lipnja 2019. podnio prijedlog za otvaranje predstečajnog postupka. Kao predstečajni razlog dužnik je naveo da u očevidniku redoslijeda osnova za plaćanje koji vodi Financijska agencija ima više evidentiranih osnova za plaćanje, koje je trebalo na temelju valjanih osnova za plaćanje, bez daljnjeg pristanka dužnika naplatiti s bilo kojeg od njegovih računa.</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 xml:space="preserve">Uz prijedlog dostavljen je i očevidnik o redoslijedu plaćanja s obračunom kamata od 17. lipnja 2019. (list 92 do 101 spisa) iz kojeg proizlazi da je stanje blokade računa 2.403.414,08 kn. </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 xml:space="preserve">Iz potvrde FINA-e o blokadi računa i novčanih sredstava dužnika od 4. srpnja 2019., koju je dužnik naknadno dostavio po traženju suda, proizlazi da je na računima i novčanim sredstvima dužnika  na taj dan evidentirano 135 dana neprekidne blokade, a nepodmirene obveze na dan izdavanja potvrde iznose 2.720.072,97 kn (list 113 spisa). </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 xml:space="preserve">Temeljem čl.4. st.1. Stečajnog zakona (Narodne novine broj 71/15, 104/17, dalje:SZ-a) predstečajni postupak se može otvoriti ako sud utvrdi postojanje prijeteće nesposobnosti za plaćanje. Prijeteća nesposobnost  za plaćanje postoji ako predlagatelj učini vjerojatnim da dužnik svoje postojeće obveze neće moći ispuniti o dospjeću. </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 xml:space="preserve">Smatrat će se da postoji prijeteća nesposobnost za plaćanje ako u trenutku podnošenja prijedloga nisu nastale okolnosti zbog kojih se smatra da je dužnik postao trajnije nesposoban za plaćanje i ako: </w:t>
      </w:r>
    </w:p>
    <w:p w:rsidRDefault="00030042" w:rsidP="00030042" w:rsidR="00030042" w:rsidRPr="00030042">
      <w:pPr>
        <w:numPr>
          <w:ilvl w:val="0"/>
          <w:numId w:val="47"/>
        </w:numPr>
        <w:spacing w:after="0"/>
        <w:contextualSpacing/>
        <w:jc w:val="both"/>
        <w:rPr>
          <w:rFonts w:cs="Times New Roman" w:eastAsia="Times New Roman"/>
          <w:lang w:eastAsia="hr-HR"/>
        </w:rPr>
      </w:pPr>
      <w:r w:rsidRPr="00030042">
        <w:rPr>
          <w:rFonts w:cs="Times New Roman" w:eastAsia="Times New Roman"/>
          <w:lang w:eastAsia="hr-HR"/>
        </w:rPr>
        <w:lastRenderedPageBreak/>
        <w:t xml:space="preserve">dužnik u očevidniku redoslijeda osnova za plaćanje koji vodi Financijska agencija ima jednu ili više evidentiranih neizvršenih osnova za plaćanje koje je trebalo, na temelju valjanih osnova za plaćanje, bez daljnjeg pristanka dužnika naplatiti s bilo kojeg od njegovih računa ili </w:t>
      </w:r>
    </w:p>
    <w:p w:rsidRDefault="00030042" w:rsidP="00030042" w:rsidR="00030042" w:rsidRPr="00030042">
      <w:pPr>
        <w:numPr>
          <w:ilvl w:val="0"/>
          <w:numId w:val="47"/>
        </w:numPr>
        <w:spacing w:after="0"/>
        <w:contextualSpacing/>
        <w:jc w:val="both"/>
        <w:rPr>
          <w:rFonts w:cs="Times New Roman" w:eastAsia="Times New Roman"/>
          <w:lang w:eastAsia="hr-HR"/>
        </w:rPr>
      </w:pPr>
      <w:r w:rsidRPr="00030042">
        <w:rPr>
          <w:rFonts w:cs="Times New Roman" w:eastAsia="Times New Roman"/>
          <w:lang w:eastAsia="hr-HR"/>
        </w:rPr>
        <w:t>duže od 30 dana kasni s isplatom plaće koja radniku pripada prema ugovoru o radu, pravilniku o radu, kolektivnom ugovoru ili posebnom propisu, odnosno prema drugom aktu kojim se uređuje obveza poslodavca prema radniku ili</w:t>
      </w:r>
    </w:p>
    <w:p w:rsidRDefault="00030042" w:rsidP="00030042" w:rsidR="00030042" w:rsidRPr="00030042">
      <w:pPr>
        <w:numPr>
          <w:ilvl w:val="0"/>
          <w:numId w:val="47"/>
        </w:numPr>
        <w:spacing w:after="0"/>
        <w:contextualSpacing/>
        <w:jc w:val="both"/>
        <w:rPr>
          <w:rFonts w:cs="Times New Roman" w:eastAsia="Times New Roman"/>
          <w:lang w:eastAsia="hr-HR"/>
        </w:rPr>
      </w:pPr>
      <w:r w:rsidRPr="00030042">
        <w:rPr>
          <w:rFonts w:cs="Times New Roman" w:eastAsia="Times New Roman"/>
          <w:lang w:eastAsia="hr-HR"/>
        </w:rPr>
        <w:t>u roku od 30 dana ne uplati doprinose i poreze prema plaći iz podstavka 2. ovog stavka, računajući od dana kada je radniku bio dužan isplatiti plaću (čl.4. st.2. SZ-a).</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U trenutku podnošenja prijedloga za otvaranje predstečajnog postupka, tj. 17. lipnja 2019. neprekidna blokada dužnikovog računa bila je 118 dana.</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Temeljem čl.5. st. 2. SZ-a stečajni razlozi su nesposobnost za plaćanje i prezaduženost.</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 xml:space="preserve">Nesposobnost za plaćanje postoji ako dužnik ne može trajnije ispunjavati svoje dospjele novčane obveze (čl.6. st.1. SZ-a). </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Smatrat će se da je dužnik nesposoban za plaćanje:</w:t>
      </w:r>
    </w:p>
    <w:p w:rsidRDefault="00030042" w:rsidP="00030042" w:rsidR="00030042" w:rsidRPr="00030042">
      <w:pPr>
        <w:numPr>
          <w:ilvl w:val="0"/>
          <w:numId w:val="47"/>
        </w:numPr>
        <w:spacing w:after="0"/>
        <w:contextualSpacing/>
        <w:jc w:val="both"/>
        <w:rPr>
          <w:rFonts w:cs="Times New Roman" w:eastAsia="Times New Roman"/>
          <w:lang w:eastAsia="hr-HR"/>
        </w:rPr>
      </w:pPr>
      <w:r w:rsidRPr="00030042">
        <w:rPr>
          <w:rFonts w:cs="Times New Roman" w:eastAsia="Times New Roman"/>
          <w:lang w:eastAsia="hr-HR"/>
        </w:rPr>
        <w:t>ako u očevidniku redoslijeda osnova za plaćanje koji vodi Financijska agencija ma jednu ili više evidentiranih neizvršenih osnova za plaćanje u razdoblju dužem od 60 dana koje je trebalo, na temelju valjanih osnova za plaćanje, bez daljnjeg pristanka dužnika naplatiti s bilo kojeg od njegovih računa,</w:t>
      </w:r>
    </w:p>
    <w:p w:rsidRDefault="00030042" w:rsidP="00030042" w:rsidR="00030042" w:rsidRPr="00030042">
      <w:pPr>
        <w:numPr>
          <w:ilvl w:val="0"/>
          <w:numId w:val="47"/>
        </w:numPr>
        <w:spacing w:after="0"/>
        <w:contextualSpacing/>
        <w:jc w:val="both"/>
        <w:rPr>
          <w:rFonts w:cs="Times New Roman" w:eastAsia="Times New Roman"/>
          <w:lang w:eastAsia="hr-HR"/>
        </w:rPr>
      </w:pPr>
      <w:r w:rsidRPr="00030042">
        <w:rPr>
          <w:rFonts w:cs="Times New Roman" w:eastAsia="Times New Roman"/>
          <w:lang w:eastAsia="hr-HR"/>
        </w:rPr>
        <w:t>ako nije ispatio tri uzastopne plaće koje radniku pripadaju prema ugovoru o radu, pravilniku o radu, kolektivnom ugovoru ili posebnom propisu, odnosno prema drugom aktu kojim se uređuju obveze poslodavca prema radniku (čl.6. st.2. SZ-a).</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 xml:space="preserve">U konkretnom slučaju dužnik </w:t>
      </w:r>
      <w:r>
        <w:rPr>
          <w:rFonts w:cs="Times New Roman" w:eastAsia="Times New Roman"/>
          <w:lang w:eastAsia="hr-HR"/>
        </w:rPr>
        <w:t xml:space="preserve">je nesposoban za plaćanje jer </w:t>
      </w:r>
      <w:r w:rsidRPr="00030042">
        <w:rPr>
          <w:rFonts w:cs="Times New Roman" w:eastAsia="Times New Roman"/>
          <w:lang w:eastAsia="hr-HR"/>
        </w:rPr>
        <w:t xml:space="preserve">ne može trajnije ispunjavati svoje dospjele novčane obveze u smislu odredbe čl.6. st.2. alineja </w:t>
      </w:r>
      <w:r>
        <w:rPr>
          <w:rFonts w:cs="Times New Roman" w:eastAsia="Times New Roman"/>
          <w:lang w:eastAsia="hr-HR"/>
        </w:rPr>
        <w:t>1</w:t>
      </w:r>
      <w:r w:rsidRPr="00030042">
        <w:rPr>
          <w:rFonts w:cs="Times New Roman" w:eastAsia="Times New Roman"/>
          <w:lang w:eastAsia="hr-HR"/>
        </w:rPr>
        <w:t>. SZ-a te je ispunjen stečajni razlog, a ne predstečajni razlog kako to dužnik navodi u prijedlogu za otvaranje predstečajnog postupka.</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Dakle, u trenutku podnošenja prijedloga za otvaranje predstečajnog postupka, tj. 17. lipnja 2019. bio je ispunjen stečajni razlog nesposobnosti za plaćanje s obzirom da je tada na računu dužnika bilo evidentirano 118 dana neprekidne blokade.</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Slijedom navedenog valjalo je prijedlog dužnika za otvaranje predstečajnog postupka odbiti, pa je odlučeno kao u izreci ovog rješenja, s obzirom da nisu ispunjene pretpostavke za otvaranje predstečajnog postupka u smislu čl.33. st.1. SZ-a.</w:t>
      </w: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ab/>
        <w:t xml:space="preserve"> </w:t>
      </w:r>
      <w:r w:rsidRPr="00030042">
        <w:rPr>
          <w:rFonts w:cs="Times New Roman" w:eastAsia="Times New Roman"/>
          <w:lang w:eastAsia="hr-HR"/>
        </w:rPr>
        <w:tab/>
      </w:r>
    </w:p>
    <w:p w:rsidRDefault="00030042" w:rsidP="00030042" w:rsidR="00030042" w:rsidRPr="00030042">
      <w:pPr>
        <w:spacing w:after="0"/>
        <w:jc w:val="center"/>
        <w:rPr>
          <w:rFonts w:cs="Times New Roman" w:eastAsia="Times New Roman"/>
          <w:lang w:eastAsia="hr-HR"/>
        </w:rPr>
      </w:pPr>
      <w:r w:rsidRPr="00030042">
        <w:rPr>
          <w:rFonts w:cs="Times New Roman" w:eastAsia="Times New Roman"/>
          <w:lang w:eastAsia="hr-HR"/>
        </w:rPr>
        <w:t>U Karlovcu 4. srpnja 2019.</w:t>
      </w:r>
    </w:p>
    <w:p w:rsidRDefault="00030042" w:rsidP="00030042" w:rsidR="00030042" w:rsidRPr="00030042">
      <w:pPr>
        <w:spacing w:after="0"/>
        <w:jc w:val="center"/>
        <w:rPr>
          <w:rFonts w:cs="Times New Roman" w:eastAsia="Times New Roman"/>
          <w:lang w:eastAsia="hr-HR"/>
        </w:rPr>
      </w:pPr>
      <w:r w:rsidRPr="00030042">
        <w:rPr>
          <w:rFonts w:cs="Times New Roman" w:eastAsia="Times New Roman"/>
          <w:lang w:eastAsia="hr-HR"/>
        </w:rPr>
        <w:t xml:space="preserve">                                                                                                            Sudac: </w:t>
      </w:r>
    </w:p>
    <w:p w:rsidRDefault="00030042" w:rsidP="00030042" w:rsidR="00030042">
      <w:pPr>
        <w:tabs>
          <w:tab w:pos="7005" w:val="left"/>
        </w:tabs>
        <w:spacing w:after="0"/>
        <w:jc w:val="center"/>
        <w:rPr>
          <w:rFonts w:cs="Times New Roman" w:eastAsia="Times New Roman"/>
          <w:lang w:eastAsia="hr-HR"/>
        </w:rPr>
      </w:pPr>
      <w:r w:rsidRPr="00030042">
        <w:rPr>
          <w:rFonts w:cs="Times New Roman" w:eastAsia="Times New Roman"/>
          <w:lang w:eastAsia="hr-HR"/>
        </w:rPr>
        <w:t xml:space="preserve">                                                                                                              Jadranka Mađeruh,v.r.</w:t>
      </w:r>
    </w:p>
    <w:p w:rsidRDefault="00030042" w:rsidP="00030042" w:rsidR="00030042">
      <w:pPr>
        <w:tabs>
          <w:tab w:pos="7005" w:val="left"/>
        </w:tabs>
        <w:spacing w:after="0"/>
        <w:jc w:val="center"/>
        <w:rPr>
          <w:rFonts w:cs="Times New Roman" w:eastAsia="Times New Roman"/>
          <w:lang w:eastAsia="hr-HR"/>
        </w:rPr>
      </w:pPr>
    </w:p>
    <w:p w:rsidRDefault="00030042" w:rsidP="00030042" w:rsidR="00030042">
      <w:pPr>
        <w:tabs>
          <w:tab w:pos="7005" w:val="left"/>
        </w:tabs>
        <w:spacing w:after="0"/>
        <w:jc w:val="center"/>
        <w:rPr>
          <w:rFonts w:cs="Times New Roman" w:eastAsia="Times New Roman"/>
          <w:lang w:eastAsia="hr-HR"/>
        </w:rPr>
      </w:pPr>
    </w:p>
    <w:p w:rsidRDefault="00030042" w:rsidP="00030042" w:rsidR="00030042" w:rsidRPr="00030042">
      <w:pPr>
        <w:tabs>
          <w:tab w:pos="7005" w:val="left"/>
        </w:tabs>
        <w:spacing w:after="0"/>
        <w:jc w:val="center"/>
        <w:rPr>
          <w:rFonts w:cs="Times New Roman" w:eastAsia="Times New Roman"/>
          <w:lang w:eastAsia="hr-HR"/>
        </w:rPr>
      </w:pPr>
    </w:p>
    <w:p w:rsidRDefault="00030042" w:rsidP="00030042" w:rsidR="00030042" w:rsidRPr="00030042">
      <w:pPr>
        <w:tabs>
          <w:tab w:pos="7005" w:val="left"/>
        </w:tabs>
        <w:spacing w:after="0"/>
        <w:jc w:val="center"/>
        <w:rPr>
          <w:rFonts w:cs="Times New Roman" w:eastAsia="Times New Roman"/>
          <w:lang w:eastAsia="hr-HR"/>
        </w:rPr>
      </w:pPr>
    </w:p>
    <w:p w:rsidRDefault="00030042" w:rsidP="00030042" w:rsidR="00030042" w:rsidRPr="00030042">
      <w:pPr>
        <w:tabs>
          <w:tab w:pos="7005" w:val="left"/>
        </w:tabs>
        <w:spacing w:after="0"/>
        <w:jc w:val="right"/>
        <w:rPr>
          <w:rFonts w:cs="Times New Roman" w:eastAsia="Times New Roman"/>
          <w:lang w:eastAsia="hr-HR"/>
        </w:rPr>
      </w:pPr>
      <w:r w:rsidRPr="00030042">
        <w:rPr>
          <w:rFonts w:cs="Times New Roman" w:eastAsia="Times New Roman"/>
          <w:lang w:eastAsia="hr-HR"/>
        </w:rPr>
        <w:t>Za točnost otpravka-</w:t>
      </w:r>
    </w:p>
    <w:p w:rsidRDefault="00030042" w:rsidP="00030042" w:rsidR="00030042" w:rsidRPr="00030042">
      <w:pPr>
        <w:tabs>
          <w:tab w:pos="7005" w:val="left"/>
        </w:tabs>
        <w:spacing w:after="0"/>
        <w:jc w:val="right"/>
        <w:rPr>
          <w:rFonts w:cs="Times New Roman" w:eastAsia="Times New Roman"/>
          <w:lang w:eastAsia="hr-HR"/>
        </w:rPr>
      </w:pPr>
      <w:r w:rsidRPr="00030042">
        <w:rPr>
          <w:rFonts w:cs="Times New Roman" w:eastAsia="Times New Roman"/>
          <w:lang w:eastAsia="hr-HR"/>
        </w:rPr>
        <w:t>ovlašteni službenik:</w:t>
      </w:r>
    </w:p>
    <w:p w:rsidRDefault="00030042" w:rsidP="00030042" w:rsidR="00030042" w:rsidRPr="00030042">
      <w:pPr>
        <w:tabs>
          <w:tab w:pos="7005" w:val="left"/>
        </w:tabs>
        <w:spacing w:after="0"/>
        <w:jc w:val="center"/>
        <w:rPr>
          <w:rFonts w:cs="Times New Roman" w:eastAsia="Times New Roman"/>
          <w:lang w:eastAsia="hr-HR"/>
        </w:rPr>
      </w:pPr>
      <w:r w:rsidRPr="00030042">
        <w:rPr>
          <w:rFonts w:cs="Times New Roman" w:eastAsia="Times New Roman"/>
          <w:lang w:eastAsia="hr-HR"/>
        </w:rPr>
        <w:t xml:space="preserve">                                                                                                                      </w:t>
      </w:r>
      <w:smartTag w:element="PersonName" w:uri="urn:schemas-microsoft-com:office:smarttags">
        <w:r w:rsidRPr="00030042">
          <w:rPr>
            <w:rFonts w:cs="Times New Roman" w:eastAsia="Times New Roman"/>
            <w:lang w:eastAsia="hr-HR"/>
          </w:rPr>
          <w:t>Draženka Prpić</w:t>
        </w:r>
      </w:smartTag>
    </w:p>
    <w:p w:rsidRDefault="00030042" w:rsidP="00030042" w:rsidR="00030042" w:rsidRPr="00030042">
      <w:pPr>
        <w:tabs>
          <w:tab w:pos="7005" w:val="left"/>
        </w:tabs>
        <w:spacing w:after="0"/>
        <w:jc w:val="right"/>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UPUTA O PRAVNOM LIJEKU:</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tabs>
          <w:tab w:pos="6420" w:val="left"/>
        </w:tabs>
        <w:spacing w:after="0"/>
        <w:jc w:val="both"/>
        <w:rPr>
          <w:rFonts w:cs="Times New Roman" w:eastAsia="Times New Roman"/>
          <w:lang w:eastAsia="hr-HR"/>
        </w:rPr>
      </w:pPr>
      <w:r w:rsidRPr="00030042">
        <w:rPr>
          <w:rFonts w:cs="Times New Roman" w:eastAsia="Times New Roman"/>
          <w:lang w:eastAsia="hr-HR"/>
        </w:rPr>
        <w:t>Protiv ovog rješenja dopuštena je žalba Visokom trgovačkom sudu RH u Zagrebu. Žalba se podnosi putem ovog suda, u 3 primjerka, u roku 8 dana od dana dostave prijepisa ovog rješenja.</w:t>
      </w: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p>
    <w:p w:rsidRDefault="00030042" w:rsidP="00030042" w:rsidR="00030042" w:rsidRPr="00030042">
      <w:pPr>
        <w:spacing w:after="0"/>
        <w:jc w:val="both"/>
        <w:rPr>
          <w:rFonts w:cs="Times New Roman" w:eastAsia="Times New Roman"/>
          <w:lang w:eastAsia="hr-HR"/>
        </w:rPr>
      </w:pPr>
      <w:r w:rsidRPr="00030042">
        <w:rPr>
          <w:rFonts w:cs="Times New Roman" w:eastAsia="Times New Roman"/>
          <w:lang w:eastAsia="hr-HR"/>
        </w:rPr>
        <w:t>Dna:</w:t>
      </w:r>
    </w:p>
    <w:p w:rsidRDefault="00030042" w:rsidP="00030042" w:rsidR="00030042" w:rsidRPr="00030042">
      <w:pPr>
        <w:numPr>
          <w:ilvl w:val="0"/>
          <w:numId w:val="48"/>
        </w:numPr>
        <w:spacing w:after="0"/>
        <w:jc w:val="both"/>
        <w:rPr>
          <w:rFonts w:cs="Times New Roman" w:eastAsia="Times New Roman"/>
          <w:lang w:eastAsia="hr-HR"/>
        </w:rPr>
      </w:pPr>
      <w:r w:rsidRPr="00030042">
        <w:rPr>
          <w:rFonts w:cs="Times New Roman" w:eastAsia="Times New Roman"/>
          <w:lang w:eastAsia="hr-HR"/>
        </w:rPr>
        <w:t>Podnositelj prijedloga - dužnik</w:t>
      </w:r>
    </w:p>
    <w:p w:rsidRDefault="00030042" w:rsidP="00030042" w:rsidR="00030042" w:rsidRPr="00030042">
      <w:pPr>
        <w:numPr>
          <w:ilvl w:val="0"/>
          <w:numId w:val="48"/>
        </w:numPr>
        <w:spacing w:after="0"/>
        <w:jc w:val="both"/>
        <w:rPr>
          <w:rFonts w:cs="Times New Roman" w:eastAsia="Times New Roman"/>
          <w:lang w:eastAsia="hr-HR"/>
        </w:rPr>
      </w:pPr>
      <w:r w:rsidRPr="00030042">
        <w:rPr>
          <w:rFonts w:cs="Times New Roman" w:eastAsia="Times New Roman"/>
          <w:lang w:eastAsia="hr-HR"/>
        </w:rPr>
        <w:t>e-Oglasna ploča suda</w:t>
      </w:r>
    </w:p>
    <w:p w:rsidRDefault="00030042" w:rsidP="00030042" w:rsidR="00030042" w:rsidRPr="00030042">
      <w:pPr>
        <w:numPr>
          <w:ilvl w:val="0"/>
          <w:numId w:val="48"/>
        </w:numPr>
        <w:spacing w:after="0"/>
        <w:jc w:val="both"/>
        <w:rPr>
          <w:rFonts w:cs="Times New Roman" w:eastAsia="Times New Roman"/>
          <w:lang w:eastAsia="hr-HR"/>
        </w:rPr>
      </w:pPr>
      <w:r w:rsidRPr="00030042">
        <w:rPr>
          <w:rFonts w:cs="Times New Roman" w:eastAsia="Times New Roman"/>
          <w:lang w:eastAsia="hr-HR"/>
        </w:rPr>
        <w:t>spis</w:t>
      </w:r>
    </w:p>
    <w:p w:rsidRDefault="00AE649C" w:rsidP="004F27AE" w:rsidR="00AE649C" w:rsidRPr="00B76F3C">
      <w:pPr>
        <w:pStyle w:val="NormaleSPIS"/>
      </w:pPr>
    </w:p>
    <w:sectPr w:rsidSect="0032366B" w:rsidR="00AE649C" w:rsidRPr="00B76F3C">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B4602" w:rsidP="00537B78" w:rsidR="00AB4602">
      <w:r>
        <w:separator/>
      </w:r>
    </w:p>
  </w:endnote>
  <w:endnote w:id="0" w:type="continuationSeparator">
    <w:p w:rsidRDefault="00AB4602" w:rsidP="00537B78" w:rsidR="00AB460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B4602" w:rsidP="00537B78" w:rsidR="00AB4602">
      <w:r>
        <w:separator/>
      </w:r>
    </w:p>
  </w:footnote>
  <w:footnote w:id="0" w:type="continuationSeparator">
    <w:p w:rsidRDefault="00AB4602" w:rsidP="00537B78" w:rsidR="00AB460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65702871"/>
      <w:docPartObj>
        <w:docPartGallery w:val="Page Numbers (Top of Page)"/>
        <w:docPartUnique/>
      </w:docPartObj>
    </w:sdtPr>
    <w:sdtContent>
      <w:p w:rsidRDefault="00030042" w:rsidR="00030042">
        <w:pPr>
          <w:pStyle w:val="Zaglavlje"/>
          <w:jc w:val="center"/>
        </w:pPr>
        <w:r>
          <w:fldChar w:fldCharType="begin"/>
        </w:r>
        <w:r>
          <w:instrText>PAGE   \* MERGEFORMAT</w:instrText>
        </w:r>
        <w:r>
          <w:fldChar w:fldCharType="separate"/>
        </w:r>
        <w:r>
          <w:t>1</w:t>
        </w:r>
        <w:r>
          <w:fldChar w:fldCharType="end"/>
        </w:r>
      </w:p>
    </w:sdtContent>
  </w:sdt>
  <w:p w:rsidRDefault="00030042" w:rsidR="008333A9">
    <w:pPr>
      <w:pStyle w:val="Zaglavlje"/>
    </w:pPr>
    <w:r>
      <w:t>1 St-1391/2019</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383B6807"/>
    <w:multiLevelType w:val="hybridMultilevel"/>
    <w:tmpl w:val="EDF43206"/>
    <w:lvl w:tplc="201E7856" w:ilvl="0">
      <w:start w:val="1"/>
      <w:numFmt w:val="bullet"/>
      <w:lvlText w:val="-"/>
      <w:lvlJc w:val="left"/>
      <w:pPr>
        <w:ind w:hanging="360" w:left="720"/>
      </w:pPr>
      <w:rPr>
        <w:rFonts w:cs="Times New Roman" w:eastAsia="Times New Roman" w:hAnsi="Times New Roman" w:ascii="Times New Roman" w:hint="default"/>
      </w:rPr>
    </w:lvl>
    <w:lvl w:tplc="041A0003" w:ilvl="1">
      <w:start w:val="1"/>
      <w:numFmt w:val="bullet"/>
      <w:lvlText w:val="o"/>
      <w:lvlJc w:val="left"/>
      <w:pPr>
        <w:ind w:hanging="360" w:left="1440"/>
      </w:pPr>
      <w:rPr>
        <w:rFonts w:cs="Courier New" w:hAnsi="Courier New" w:ascii="Courier New" w:hint="default"/>
      </w:rPr>
    </w:lvl>
    <w:lvl w:tplc="041A0005" w:ilvl="2">
      <w:start w:val="1"/>
      <w:numFmt w:val="bullet"/>
      <w:lvlText w:val=""/>
      <w:lvlJc w:val="left"/>
      <w:pPr>
        <w:ind w:hanging="360" w:left="2160"/>
      </w:pPr>
      <w:rPr>
        <w:rFonts w:hAnsi="Wingdings" w:ascii="Wingdings" w:hint="default"/>
      </w:rPr>
    </w:lvl>
    <w:lvl w:tplc="041A0001" w:ilvl="3">
      <w:start w:val="1"/>
      <w:numFmt w:val="bullet"/>
      <w:lvlText w:val=""/>
      <w:lvlJc w:val="left"/>
      <w:pPr>
        <w:ind w:hanging="360" w:left="2880"/>
      </w:pPr>
      <w:rPr>
        <w:rFonts w:hAnsi="Symbol" w:ascii="Symbol" w:hint="default"/>
      </w:rPr>
    </w:lvl>
    <w:lvl w:tplc="041A0003" w:ilvl="4">
      <w:start w:val="1"/>
      <w:numFmt w:val="bullet"/>
      <w:lvlText w:val="o"/>
      <w:lvlJc w:val="left"/>
      <w:pPr>
        <w:ind w:hanging="360" w:left="3600"/>
      </w:pPr>
      <w:rPr>
        <w:rFonts w:cs="Courier New" w:hAnsi="Courier New" w:ascii="Courier New" w:hint="default"/>
      </w:rPr>
    </w:lvl>
    <w:lvl w:tplc="041A0005" w:ilvl="5">
      <w:start w:val="1"/>
      <w:numFmt w:val="bullet"/>
      <w:lvlText w:val=""/>
      <w:lvlJc w:val="left"/>
      <w:pPr>
        <w:ind w:hanging="360" w:left="4320"/>
      </w:pPr>
      <w:rPr>
        <w:rFonts w:hAnsi="Wingdings" w:ascii="Wingdings" w:hint="default"/>
      </w:rPr>
    </w:lvl>
    <w:lvl w:tplc="041A0001" w:ilvl="6">
      <w:start w:val="1"/>
      <w:numFmt w:val="bullet"/>
      <w:lvlText w:val=""/>
      <w:lvlJc w:val="left"/>
      <w:pPr>
        <w:ind w:hanging="360" w:left="5040"/>
      </w:pPr>
      <w:rPr>
        <w:rFonts w:hAnsi="Symbol" w:ascii="Symbol" w:hint="default"/>
      </w:rPr>
    </w:lvl>
    <w:lvl w:tplc="041A0003" w:ilvl="7">
      <w:start w:val="1"/>
      <w:numFmt w:val="bullet"/>
      <w:lvlText w:val="o"/>
      <w:lvlJc w:val="left"/>
      <w:pPr>
        <w:ind w:hanging="360" w:left="5760"/>
      </w:pPr>
      <w:rPr>
        <w:rFonts w:cs="Courier New" w:hAnsi="Courier New" w:ascii="Courier New" w:hint="default"/>
      </w:rPr>
    </w:lvl>
    <w:lvl w:tplc="041A0005" w:ilvl="8">
      <w:start w:val="1"/>
      <w:numFmt w:val="bullet"/>
      <w:lvlText w:val=""/>
      <w:lvlJc w:val="left"/>
      <w:pPr>
        <w:ind w:hanging="360" w:left="6480"/>
      </w:pPr>
      <w:rPr>
        <w:rFonts w:hAnsi="Wingdings" w:ascii="Wingdings" w:hint="default"/>
      </w:rPr>
    </w:lvl>
  </w:abstractNum>
  <w:abstractNum w:abstractNumId="28">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0">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2">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3">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9D72ACF"/>
    <w:multiLevelType w:val="hybridMultilevel"/>
    <w:tmpl w:val="A94E9110"/>
    <w:lvl w:tplc="0409000F" w:ilvl="0">
      <w:start w:val="1"/>
      <w:numFmt w:val="decimal"/>
      <w:lvlText w:val="%1."/>
      <w:lvlJc w:val="left"/>
      <w:pPr>
        <w:tabs>
          <w:tab w:pos="720" w:val="num"/>
        </w:tabs>
        <w:ind w:hanging="360" w:left="720"/>
      </w:pPr>
    </w:lvl>
    <w:lvl w:tplc="04090019" w:ilvl="1">
      <w:start w:val="1"/>
      <w:numFmt w:val="lowerLetter"/>
      <w:lvlText w:val="%2."/>
      <w:lvlJc w:val="left"/>
      <w:pPr>
        <w:tabs>
          <w:tab w:pos="1440" w:val="num"/>
        </w:tabs>
        <w:ind w:hanging="360" w:left="1440"/>
      </w:pPr>
    </w:lvl>
    <w:lvl w:tplc="0409001B" w:ilvl="2">
      <w:start w:val="1"/>
      <w:numFmt w:val="lowerRoman"/>
      <w:lvlText w:val="%3."/>
      <w:lvlJc w:val="right"/>
      <w:pPr>
        <w:tabs>
          <w:tab w:pos="2160" w:val="num"/>
        </w:tabs>
        <w:ind w:hanging="180" w:left="2160"/>
      </w:pPr>
    </w:lvl>
    <w:lvl w:tplc="0409000F" w:ilvl="3">
      <w:start w:val="1"/>
      <w:numFmt w:val="decimal"/>
      <w:lvlText w:val="%4."/>
      <w:lvlJc w:val="left"/>
      <w:pPr>
        <w:tabs>
          <w:tab w:pos="2880" w:val="num"/>
        </w:tabs>
        <w:ind w:hanging="360" w:left="2880"/>
      </w:pPr>
    </w:lvl>
    <w:lvl w:tplc="04090019" w:ilvl="4">
      <w:start w:val="1"/>
      <w:numFmt w:val="lowerLetter"/>
      <w:lvlText w:val="%5."/>
      <w:lvlJc w:val="left"/>
      <w:pPr>
        <w:tabs>
          <w:tab w:pos="3600" w:val="num"/>
        </w:tabs>
        <w:ind w:hanging="360" w:left="3600"/>
      </w:pPr>
    </w:lvl>
    <w:lvl w:tplc="0409001B" w:ilvl="5">
      <w:start w:val="1"/>
      <w:numFmt w:val="lowerRoman"/>
      <w:lvlText w:val="%6."/>
      <w:lvlJc w:val="right"/>
      <w:pPr>
        <w:tabs>
          <w:tab w:pos="4320" w:val="num"/>
        </w:tabs>
        <w:ind w:hanging="180" w:left="4320"/>
      </w:pPr>
    </w:lvl>
    <w:lvl w:tplc="0409000F" w:ilvl="6">
      <w:start w:val="1"/>
      <w:numFmt w:val="decimal"/>
      <w:lvlText w:val="%7."/>
      <w:lvlJc w:val="left"/>
      <w:pPr>
        <w:tabs>
          <w:tab w:pos="5040" w:val="num"/>
        </w:tabs>
        <w:ind w:hanging="360" w:left="5040"/>
      </w:pPr>
    </w:lvl>
    <w:lvl w:tplc="04090019" w:ilvl="7">
      <w:start w:val="1"/>
      <w:numFmt w:val="lowerLetter"/>
      <w:lvlText w:val="%8."/>
      <w:lvlJc w:val="left"/>
      <w:pPr>
        <w:tabs>
          <w:tab w:pos="5760" w:val="num"/>
        </w:tabs>
        <w:ind w:hanging="360" w:left="5760"/>
      </w:pPr>
    </w:lvl>
    <w:lvl w:tplc="0409001B" w:ilvl="8">
      <w:start w:val="1"/>
      <w:numFmt w:val="lowerRoman"/>
      <w:lvlText w:val="%9."/>
      <w:lvlJc w:val="right"/>
      <w:pPr>
        <w:tabs>
          <w:tab w:pos="6480" w:val="num"/>
        </w:tabs>
        <w:ind w:hanging="180" w:left="6480"/>
      </w:pPr>
    </w:lvl>
  </w:abstractNum>
  <w:abstractNum w:abstractNumId="39">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40">
    <w:nsid w:val="734A235C"/>
    <w:multiLevelType w:val="multilevel"/>
    <w:tmpl w:val="233E50AC"/>
    <w:numStyleLink w:val="NumList1"/>
  </w:abstractNum>
  <w:abstractNum w:abstractNumId="41">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2">
    <w:nsid w:val="76670CAA"/>
    <w:multiLevelType w:val="multilevel"/>
    <w:tmpl w:val="DF20873A"/>
    <w:numStyleLink w:val="NumListOI"/>
  </w:abstractNum>
  <w:abstractNum w:abstractNumId="43">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4">
    <w:nsid w:val="7EAF58E6"/>
    <w:multiLevelType w:val="multilevel"/>
    <w:tmpl w:val="358ED2AE"/>
    <w:numStyleLink w:val="NumListA0"/>
  </w:abstractNum>
  <w:num w:numId="1">
    <w:abstractNumId w:val="18"/>
  </w:num>
  <w:num w:numId="2">
    <w:abstractNumId w:val="30"/>
  </w:num>
  <w:num w:numId="3">
    <w:abstractNumId w:val="17"/>
  </w:num>
  <w:num w:numId="4">
    <w:abstractNumId w:val="41"/>
  </w:num>
  <w:num w:numId="5">
    <w:abstractNumId w:val="43"/>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9"/>
  </w:num>
  <w:num w:numId="14">
    <w:abstractNumId w:val="26"/>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40"/>
  </w:num>
  <w:num w:numId="42">
    <w:abstractNumId w:val="44"/>
  </w:num>
  <w:num w:numId="43">
    <w:abstractNumId w:val="12"/>
  </w:num>
  <w:num w:numId="44">
    <w:abstractNumId w:val="42"/>
  </w:num>
  <w:num w:numId="45">
    <w:abstractNumId w:val="16"/>
  </w:num>
  <w:num w:numId="46">
    <w:abstractNumId w:val="16"/>
    <w:lvlOverride w:ilvl="0">
      <w:startOverride w:val="1"/>
    </w:lvlOverride>
  </w:num>
  <w:num w:numId="47">
    <w:abstractNumId w:val="27"/>
    <w:lvlOverride w:ilvl="0"/>
    <w:lvlOverride w:ilvl="1"/>
    <w:lvlOverride w:ilvl="2"/>
    <w:lvlOverride w:ilvl="3"/>
    <w:lvlOverride w:ilvl="4"/>
    <w:lvlOverride w:ilvl="5"/>
    <w:lvlOverride w:ilvl="6"/>
    <w:lvlOverride w:ilvl="7"/>
    <w:lvlOverride w:ilvl="8"/>
  </w:num>
  <w:num w:numId="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1021"/>
  <w:stylePaneSortMethod w:val="0000"/>
  <w:documentProtection w:enforcement="false" w:edit="readOnly"/>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042"/>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7AE"/>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4E65"/>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602"/>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642"/>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martTagType w:name="PersonName" w:namespaceuri="urn:schemas-microsoft-com:office:smarttag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unhideWhenUsed="false" w:semiHidden="false" w:name="Light Shading"/>
    <w:lsdException w:unhideWhenUsed="false" w:semiHidden="false" w:name="Light List"/>
    <w:lsdException w:unhideWhenUsed="false" w:semiHidden="false" w:name="Light Grid"/>
    <w:lsdException w:unhideWhenUsed="false" w:semiHidden="false" w:name="Medium Shading 1"/>
    <w:lsdException w:unhideWhenUsed="false" w:semiHidden="false" w:name="Medium Shading 2"/>
    <w:lsdException w:unhideWhenUsed="false" w:semiHidden="false" w:name="Medium List 1"/>
    <w:lsdException w:unhideWhenUsed="false" w:semiHidden="false" w:name="Medium List 2"/>
    <w:lsdException w:unhideWhenUsed="false" w:semiHidden="false" w:name="Medium Grid 1"/>
    <w:lsdException w:unhideWhenUsed="false" w:semiHidden="false" w:name="Medium Grid 2"/>
    <w:lsdException w:unhideWhenUsed="false" w:semiHidden="false" w:name="Medium Grid 3"/>
    <w:lsdException w:unhideWhenUsed="false" w:semiHidden="false" w:name="Dark List"/>
    <w:lsdException w:unhideWhenUsed="false" w:semiHidden="false" w:name="Colorful Shading"/>
    <w:lsdException w:unhideWhenUsed="false" w:semiHidden="false" w:name="Colorful List"/>
    <w:lsdException w:unhideWhenUsed="false" w:semiHidden="false" w:name="Colorful Grid"/>
    <w:lsdException w:unhideWhenUsed="false" w:semiHidden="false" w:name="Light Shading Accent 1"/>
    <w:lsdException w:unhideWhenUsed="false" w:semiHidden="false" w:name="Light List Accent 1"/>
    <w:lsdException w:unhideWhenUsed="false" w:semiHidden="false" w:name="Light Grid Accent 1"/>
    <w:lsdException w:unhideWhenUsed="false" w:semiHidden="false" w:name="Medium Shading 1 Accent 1"/>
    <w:lsdException w:unhideWhenUsed="false" w:semiHidden="false" w:name="Medium Shading 2 Accent 1"/>
    <w:lsdException w:unhideWhenUsed="false" w:semiHidden="false" w:name="Medium List 1 Accent 1"/>
    <w:lsdException w:unhideWhenUsed="false" w:name="Revision"/>
    <w:lsdException w:qFormat="true" w:unhideWhenUsed="false" w:semiHidden="false" w:uiPriority="34" w:name="List Paragraph"/>
    <w:lsdException w:unhideWhenUsed="false" w:semiHidden="false" w:uiPriority="29" w:name="Quote"/>
    <w:lsdException w:unhideWhenUsed="false" w:semiHidden="false" w:uiPriority="30" w:name="Intense Quote"/>
    <w:lsdException w:unhideWhenUsed="false" w:semiHidden="false" w:name="Medium List 2 Accent 1"/>
    <w:lsdException w:unhideWhenUsed="false" w:semiHidden="false" w:name="Medium Grid 1 Accent 1"/>
    <w:lsdException w:unhideWhenUsed="false" w:semiHidden="false" w:name="Medium Grid 2 Accent 1"/>
    <w:lsdException w:unhideWhenUsed="false" w:semiHidden="false" w:name="Medium Grid 3 Accent 1"/>
    <w:lsdException w:unhideWhenUsed="false" w:semiHidden="false" w:name="Dark List Accent 1"/>
    <w:lsdException w:unhideWhenUsed="false" w:semiHidden="false" w:name="Colorful Shading Accent 1"/>
    <w:lsdException w:unhideWhenUsed="false" w:semiHidden="false" w:name="Colorful List Accent 1"/>
    <w:lsdException w:unhideWhenUsed="false" w:semiHidden="false" w:name="Colorful Grid Accent 1"/>
    <w:lsdException w:unhideWhenUsed="false" w:semiHidden="false" w:name="Light Shading Accent 2"/>
    <w:lsdException w:unhideWhenUsed="false" w:semiHidden="false" w:name="Light List Accent 2"/>
    <w:lsdException w:unhideWhenUsed="false" w:semiHidden="false" w:name="Light Grid Accent 2"/>
    <w:lsdException w:unhideWhenUsed="false" w:semiHidden="false" w:name="Medium Shading 1 Accent 2"/>
    <w:lsdException w:unhideWhenUsed="false" w:semiHidden="false" w:name="Medium Shading 2 Accent 2"/>
    <w:lsdException w:unhideWhenUsed="false" w:semiHidden="false" w:name="Medium List 1 Accent 2"/>
    <w:lsdException w:unhideWhenUsed="false" w:semiHidden="false" w:name="Medium List 2 Accent 2"/>
    <w:lsdException w:unhideWhenUsed="false" w:semiHidden="false" w:name="Medium Grid 1 Accent 2"/>
    <w:lsdException w:unhideWhenUsed="false" w:semiHidden="false" w:name="Medium Grid 2 Accent 2"/>
    <w:lsdException w:unhideWhenUsed="false" w:semiHidden="false" w:name="Medium Grid 3 Accent 2"/>
    <w:lsdException w:unhideWhenUsed="false" w:semiHidden="false" w:name="Dark List Accent 2"/>
    <w:lsdException w:unhideWhenUsed="false" w:semiHidden="false" w:name="Colorful Shading Accent 2"/>
    <w:lsdException w:unhideWhenUsed="false" w:semiHidden="false" w:name="Colorful List Accent 2"/>
    <w:lsdException w:unhideWhenUsed="false" w:semiHidden="false" w:name="Colorful Grid Accent 2"/>
    <w:lsdException w:unhideWhenUsed="false" w:semiHidden="false" w:name="Light Shading Accent 3"/>
    <w:lsdException w:unhideWhenUsed="false" w:semiHidden="false" w:name="Light List Accent 3"/>
    <w:lsdException w:unhideWhenUsed="false" w:semiHidden="false" w:name="Light Grid Accent 3"/>
    <w:lsdException w:unhideWhenUsed="false" w:semiHidden="false" w:name="Medium Shading 1 Accent 3"/>
    <w:lsdException w:unhideWhenUsed="false" w:semiHidden="false" w:name="Medium Shading 2 Accent 3"/>
    <w:lsdException w:unhideWhenUsed="false" w:semiHidden="false" w:name="Medium List 1 Accent 3"/>
    <w:lsdException w:unhideWhenUsed="false" w:semiHidden="false" w:name="Medium List 2 Accent 3"/>
    <w:lsdException w:unhideWhenUsed="false" w:semiHidden="false" w:name="Medium Grid 1 Accent 3"/>
    <w:lsdException w:unhideWhenUsed="false" w:semiHidden="false" w:name="Medium Grid 2 Accent 3"/>
    <w:lsdException w:unhideWhenUsed="false" w:semiHidden="false" w:name="Medium Grid 3 Accent 3"/>
    <w:lsdException w:unhideWhenUsed="false" w:semiHidden="false" w:name="Dark List Accent 3"/>
    <w:lsdException w:unhideWhenUsed="false" w:semiHidden="false" w:name="Colorful Shading Accent 3"/>
    <w:lsdException w:unhideWhenUsed="false" w:semiHidden="false" w:name="Colorful List Accent 3"/>
    <w:lsdException w:unhideWhenUsed="false" w:semiHidden="false" w:name="Colorful Grid Accent 3"/>
    <w:lsdException w:unhideWhenUsed="false" w:semiHidden="false" w:name="Light Shading Accent 4"/>
    <w:lsdException w:unhideWhenUsed="false" w:semiHidden="false" w:name="Light List Accent 4"/>
    <w:lsdException w:unhideWhenUsed="false" w:semiHidden="false" w:name="Light Grid Accent 4"/>
    <w:lsdException w:unhideWhenUsed="false" w:semiHidden="false" w:name="Medium Shading 1 Accent 4"/>
    <w:lsdException w:unhideWhenUsed="false" w:semiHidden="false" w:name="Medium Shading 2 Accent 4"/>
    <w:lsdException w:unhideWhenUsed="false" w:semiHidden="false" w:name="Medium List 1 Accent 4"/>
    <w:lsdException w:unhideWhenUsed="false" w:semiHidden="false" w:name="Medium List 2 Accent 4"/>
    <w:lsdException w:unhideWhenUsed="false" w:semiHidden="false" w:name="Medium Grid 1 Accent 4"/>
    <w:lsdException w:unhideWhenUsed="false" w:semiHidden="false" w:name="Medium Grid 2 Accent 4"/>
    <w:lsdException w:unhideWhenUsed="false" w:semiHidden="false" w:name="Medium Grid 3 Accent 4"/>
    <w:lsdException w:unhideWhenUsed="false" w:semiHidden="false" w:name="Dark List Accent 4"/>
    <w:lsdException w:unhideWhenUsed="false" w:semiHidden="false" w:name="Colorful Shading Accent 4"/>
    <w:lsdException w:unhideWhenUsed="false" w:semiHidden="false" w:name="Colorful List Accent 4"/>
    <w:lsdException w:unhideWhenUsed="false" w:semiHidden="false" w:name="Colorful Grid Accent 4"/>
    <w:lsdException w:unhideWhenUsed="false" w:semiHidden="false" w:name="Light Shading Accent 5"/>
    <w:lsdException w:unhideWhenUsed="false" w:semiHidden="false" w:name="Light List Accent 5"/>
    <w:lsdException w:unhideWhenUsed="false" w:semiHidden="false" w:name="Light Grid Accent 5"/>
    <w:lsdException w:unhideWhenUsed="false" w:semiHidden="false" w:name="Medium Shading 1 Accent 5"/>
    <w:lsdException w:unhideWhenUsed="false" w:semiHidden="false" w:name="Medium Shading 2 Accent 5"/>
    <w:lsdException w:unhideWhenUsed="false" w:semiHidden="false" w:name="Medium List 1 Accent 5"/>
    <w:lsdException w:unhideWhenUsed="false" w:semiHidden="false" w:name="Medium List 2 Accent 5"/>
    <w:lsdException w:unhideWhenUsed="false" w:semiHidden="false" w:name="Medium Grid 1 Accent 5"/>
    <w:lsdException w:unhideWhenUsed="false" w:semiHidden="false" w:name="Medium Grid 2 Accent 5"/>
    <w:lsdException w:unhideWhenUsed="false" w:semiHidden="false" w:name="Medium Grid 3 Accent 5"/>
    <w:lsdException w:unhideWhenUsed="false" w:semiHidden="false" w:name="Dark List Accent 5"/>
    <w:lsdException w:unhideWhenUsed="false" w:semiHidden="false" w:name="Colorful Shading Accent 5"/>
    <w:lsdException w:unhideWhenUsed="false" w:semiHidden="false" w:name="Colorful List Accent 5"/>
    <w:lsdException w:unhideWhenUsed="false" w:semiHidden="false" w:name="Colorful Grid Accent 5"/>
    <w:lsdException w:unhideWhenUsed="false" w:semiHidden="false" w:name="Light Shading Accent 6"/>
    <w:lsdException w:unhideWhenUsed="false" w:semiHidden="false" w:name="Light List Accent 6"/>
    <w:lsdException w:unhideWhenUsed="false" w:semiHidden="false" w:name="Light Grid Accent 6"/>
    <w:lsdException w:unhideWhenUsed="false" w:semiHidden="false" w:name="Medium Shading 1 Accent 6"/>
    <w:lsdException w:unhideWhenUsed="false" w:semiHidden="false" w:name="Medium Shading 2 Accent 6"/>
    <w:lsdException w:unhideWhenUsed="false" w:semiHidden="false" w:name="Medium List 1 Accent 6"/>
    <w:lsdException w:unhideWhenUsed="false" w:semiHidden="false" w:name="Medium List 2 Accent 6"/>
    <w:lsdException w:unhideWhenUsed="false" w:semiHidden="false" w:name="Medium Grid 1 Accent 6"/>
    <w:lsdException w:unhideWhenUsed="false" w:semiHidden="false" w:name="Medium Grid 2 Accent 6"/>
    <w:lsdException w:unhideWhenUsed="false" w:semiHidden="false" w:name="Medium Grid 3 Accent 6"/>
    <w:lsdException w:unhideWhenUsed="false" w:semiHidden="false" w:name="Dark List Accent 6"/>
    <w:lsdException w:unhideWhenUsed="false" w:semiHidden="false" w:name="Colorful Shading Accent 6"/>
    <w:lsdException w:unhideWhenUsed="false" w:semiHidden="false" w:name="Colorful List Accent 6"/>
    <w:lsdException w:unhideWhenUsed="false" w:semiHidden="false" w:name="Colorful Grid Accent 6"/>
    <w:lsdException w:qFormat="true" w:unhideWhenUsed="false" w:semiHidden="false" w:uiPriority="19" w:name="Subtle Emphasis"/>
    <w:lsdException w:qFormat="true" w:unhideWhenUsed="false" w:semiHidden="false" w:uiPriority="21" w:name="Intense Emphasis"/>
    <w:lsdException w:unhideWhenUsed="false" w:semiHidden="false" w:name="Subtle Reference"/>
    <w:lsdException w:unhideWhenUsed="false" w:semiHidden="false" w:name="Intense Reference"/>
    <w:lsdException w:unhideWhenUsed="false" w:semiHidden="false" w:name="Book Title"/>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cstheme="majorBidi" w:eastAsiaTheme="majorEastAsia" w:hAnsiTheme="majorHAnsi" w:asciiTheme="majorHAnsi"/>
      <w:b/>
      <w:bCs/>
      <w:i/>
      <w:iCs/>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4F27AE"/>
    <w:rPr>
      <w:rFonts w:cstheme="majorBidi" w:eastAsiaTheme="majorEastAsia" w:hAnsi="Times New Roman" w:ascii="Times New Roman"/>
      <w:b/>
      <w:bCs/>
      <w:sz w:val="28"/>
      <w:szCs w:val="28"/>
      <w:lang w:val="hr-HR"/>
    </w:rPr>
  </w:style>
  <w:style w:customStyle="true" w:styleId="Naslov2Char" w:type="character">
    <w:name w:val="Naslov 2 Char"/>
    <w:basedOn w:val="Zadanifontodlomka"/>
    <w:link w:val="Naslov2"/>
    <w:uiPriority w:val="9"/>
    <w:rsid w:val="004F27AE"/>
    <w:rPr>
      <w:rFonts w:hAnsi="Times New Roman" w:ascii="Times New Roman"/>
      <w:b/>
      <w:sz w:val="28"/>
      <w:szCs w:val="20"/>
      <w:lang w:val="hr-HR"/>
    </w:rPr>
  </w:style>
  <w:style w:customStyle="true" w:styleId="Naslov3Char" w:type="character">
    <w:name w:val="Naslov 3 Char"/>
    <w:basedOn w:val="Zadanifontodlomka"/>
    <w:link w:val="Naslov3"/>
    <w:uiPriority w:val="9"/>
    <w:rsid w:val="004F27AE"/>
    <w:rPr>
      <w:rFonts w:cstheme="majorBidi" w:eastAsiaTheme="majorEastAsia" w:hAnsi="Times New Roman" w:ascii="Times New Roman"/>
      <w:b/>
      <w:bCs/>
      <w:sz w:val="24"/>
      <w:szCs w:val="24"/>
      <w:lang w:val="hr-HR"/>
    </w:rPr>
  </w:style>
  <w:style w:customStyle="true" w:styleId="Naslov4Char" w:type="character">
    <w:name w:val="Naslov 4 Char"/>
    <w:basedOn w:val="Zadanifontodlomka"/>
    <w:link w:val="Naslov4"/>
    <w:uiPriority w:val="9"/>
    <w:rsid w:val="004F27AE"/>
    <w:rPr>
      <w:rFonts w:cstheme="majorBidi" w:eastAsiaTheme="majorEastAsia" w:hAnsiTheme="majorHAnsi" w:asciiTheme="majorHAnsi"/>
      <w:b/>
      <w:bCs/>
      <w:i/>
      <w:iCs/>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semiHidden="0" w:uiPriority="22" w:unhideWhenUsed="0"/>
    <w:lsdException w:name="Emphasis" w:qFormat="1" w:semiHidden="0" w:uiPriority="20" w:unhideWhenUsed="0"/>
    <w:lsdException w:name="Normal (Web)" w:uiPriority="0"/>
    <w:lsdException w:name="Table Grid" w:semiHidden="0" w:uiPriority="59" w:unhideWhenUsed="0"/>
    <w:lsdException w:name="No Spacing" w:qFormat="1" w:uiPriority="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qFormat="1" w:semiHidden="0" w:uiPriority="34" w:unhideWhenUsed="0"/>
    <w:lsdException w:name="Quote" w:semiHidden="0" w:uiPriority="29" w:unhideWhenUsed="0"/>
    <w:lsdException w:name="Intense Quote" w:semiHidden="0" w:uiPriority="3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qFormat="1" w:semiHidden="0" w:uiPriority="19" w:unhideWhenUsed="0"/>
    <w:lsdException w:name="Intense Emphasis" w:qFormat="1" w:semiHidden="0" w:uiPriority="21" w:unhideWhenUsed="0"/>
    <w:lsdException w:name="Subtle Reference" w:semiHidden="0" w:unhideWhenUsed="0"/>
    <w:lsdException w:name="Intense Reference" w:semiHidden="0" w:unhideWhenUsed="0"/>
    <w:lsdException w:name="Book Title" w:semiHidden="0" w:unhideWhenUsed="0"/>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asciiTheme="majorHAnsi" w:cstheme="majorBidi" w:eastAsiaTheme="majorEastAsia" w:hAnsiTheme="majorHAnsi"/>
      <w:b/>
      <w:bCs/>
      <w:i/>
      <w:iCs/>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4F27AE"/>
    <w:rPr>
      <w:rFonts w:ascii="Times New Roman" w:cstheme="majorBidi" w:eastAsiaTheme="majorEastAsia" w:hAnsi="Times New Roman"/>
      <w:b/>
      <w:bCs/>
      <w:sz w:val="28"/>
      <w:szCs w:val="28"/>
      <w:lang w:val="hr-HR"/>
    </w:rPr>
  </w:style>
  <w:style w:customStyle="1" w:styleId="Naslov2Char" w:type="character">
    <w:name w:val="Naslov 2 Char"/>
    <w:basedOn w:val="Zadanifontodlomka"/>
    <w:link w:val="Naslov2"/>
    <w:uiPriority w:val="9"/>
    <w:rsid w:val="004F27AE"/>
    <w:rPr>
      <w:rFonts w:ascii="Times New Roman" w:hAnsi="Times New Roman"/>
      <w:b/>
      <w:sz w:val="28"/>
      <w:szCs w:val="20"/>
      <w:lang w:val="hr-HR"/>
    </w:rPr>
  </w:style>
  <w:style w:customStyle="1" w:styleId="Naslov3Char" w:type="character">
    <w:name w:val="Naslov 3 Char"/>
    <w:basedOn w:val="Zadanifontodlomka"/>
    <w:link w:val="Naslov3"/>
    <w:uiPriority w:val="9"/>
    <w:rsid w:val="004F27AE"/>
    <w:rPr>
      <w:rFonts w:ascii="Times New Roman" w:cstheme="majorBidi" w:eastAsiaTheme="majorEastAsia" w:hAnsi="Times New Roman"/>
      <w:b/>
      <w:bCs/>
      <w:sz w:val="24"/>
      <w:szCs w:val="24"/>
      <w:lang w:val="hr-HR"/>
    </w:rPr>
  </w:style>
  <w:style w:customStyle="1" w:styleId="Naslov4Char" w:type="character">
    <w:name w:val="Naslov 4 Char"/>
    <w:basedOn w:val="Zadanifontodlomka"/>
    <w:link w:val="Naslov4"/>
    <w:uiPriority w:val="9"/>
    <w:rsid w:val="004F27AE"/>
    <w:rPr>
      <w:rFonts w:asciiTheme="majorHAnsi" w:cstheme="majorBidi" w:eastAsiaTheme="majorEastAsia" w:hAnsiTheme="majorHAnsi"/>
      <w:b/>
      <w:bCs/>
      <w:i/>
      <w:iCs/>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2126390772">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4. srpnja 2019.</izvorni_sadrzaj>
    <derivirana_varijabla naziv="DomainObject.DatumDonosenjaOdluke_1">4. srpnja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St-1391/2019-5</izvorni_sadrzaj>
    <derivirana_varijabla naziv="DomainObject.Oznaka_1">St-1391/2019-5</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Mađeruh</izvorni_sadrzaj>
    <derivirana_varijabla naziv="DomainObject.DonositeljOdluke.Prezime_1">Mađeruh</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1391</izvorni_sadrzaj>
    <derivirana_varijabla naziv="DomainObject.Predmet.Broj_1">1391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lipnja 2019.</izvorni_sadrzaj>
    <derivirana_varijabla naziv="DomainObject.Predmet.DatumOsnivanja_1">17. lipnja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St-1391/2019</izvorni_sadrzaj>
    <derivirana_varijabla naziv="DomainObject.Predmet.OznakaBroj_1">St-1391/2019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Q. DOM d.o.o.</izvorni_sadrzaj>
    <derivirana_varijabla naziv="DomainObject.Predmet.ProtustrankaFormated_1">  Q. DOM d.o.o.</derivirana_varijabla>
  </DomainObject.Predmet.ProtustrankaFormated>
  <DomainObject.Predmet.ProtustrankaFormatedOIB>
    <izvorni_sadrzaj>  Q. DOM d.o.o., OIB 52927534822</izvorni_sadrzaj>
    <derivirana_varijabla naziv="DomainObject.Predmet.ProtustrankaFormatedOIB_1">  Q. DOM d.o.o., OIB 52927534822</derivirana_varijabla>
  </DomainObject.Predmet.ProtustrankaFormatedOIB>
  <DomainObject.Predmet.ProtustrankaFormatedWithAdress>
    <izvorni_sadrzaj> Q. DOM d.o.o., Markušbrijeg 136, 49250 Markušbrijeg</izvorni_sadrzaj>
    <derivirana_varijabla naziv="DomainObject.Predmet.ProtustrankaFormatedWithAdress_1"> Q. DOM d.o.o., Markušbrijeg 136, 49250 Markušbrijeg</derivirana_varijabla>
  </DomainObject.Predmet.ProtustrankaFormatedWithAdress>
  <DomainObject.Predmet.ProtustrankaFormatedWithAdressOIB>
    <izvorni_sadrzaj> Q. DOM d.o.o., OIB 52927534822, Markušbrijeg 136, 49250 Markušbrijeg</izvorni_sadrzaj>
    <derivirana_varijabla naziv="DomainObject.Predmet.ProtustrankaFormatedWithAdressOIB_1"> Q. DOM d.o.o., OIB 52927534822, Markušbrijeg 136, 49250 Markušbrijeg</derivirana_varijabla>
  </DomainObject.Predmet.ProtustrankaFormatedWithAdressOIB>
  <DomainObject.Predmet.ProtustrankaWithAdress>
    <izvorni_sadrzaj>Q. DOM d.o.o. Markušbrijeg 136, 49250 Markušbrijeg</izvorni_sadrzaj>
    <derivirana_varijabla naziv="DomainObject.Predmet.ProtustrankaWithAdress_1">Q. DOM d.o.o. Markušbrijeg 136, 49250 Markušbrijeg</derivirana_varijabla>
  </DomainObject.Predmet.ProtustrankaWithAdress>
  <DomainObject.Predmet.ProtustrankaWithAdressOIB>
    <izvorni_sadrzaj>Q. DOM d.o.o., OIB 52927534822, Markušbrijeg 136, 49250 Markušbrijeg</izvorni_sadrzaj>
    <derivirana_varijabla naziv="DomainObject.Predmet.ProtustrankaWithAdressOIB_1">Q. DOM d.o.o., OIB 52927534822, Markušbrijeg 136, 49250 Markušbrijeg</derivirana_varijabla>
  </DomainObject.Predmet.ProtustrankaWithAdressOIB>
  <DomainObject.Predmet.ProtustrankaNazivFormated>
    <izvorni_sadrzaj>Q. DOM d.o.o.</izvorni_sadrzaj>
    <derivirana_varijabla naziv="DomainObject.Predmet.ProtustrankaNazivFormated_1">Q. DOM d.o.o.</derivirana_varijabla>
  </DomainObject.Predmet.ProtustrankaNazivFormated>
  <DomainObject.Predmet.ProtustrankaNazivFormatedOIB>
    <izvorni_sadrzaj>Q. DOM d.o.o., OIB 52927534822</izvorni_sadrzaj>
    <derivirana_varijabla naziv="DomainObject.Predmet.ProtustrankaNazivFormatedOIB_1">Q. DOM d.o.o., OIB 52927534822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 SSKa - J. Mađeruh </izvorni_sadrzaj>
    <derivirana_varijabla naziv="DomainObject.Predmet.Referada.Naziv_1">1. SSKa - J. Mađeruh </derivirana_varijabla>
  </DomainObject.Predmet.Referada.Naziv>
  <DomainObject.Predmet.Referada.Oznaka>
    <izvorni_sadrzaj>1. SSKa</izvorni_sadrzaj>
    <derivirana_varijabla naziv="DomainObject.Predmet.Referada.Oznaka_1">1.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341</izvorni_sadrzaj>
    <derivirana_varijabla naziv="DomainObject.Predmet.Referada.Prostorija.Oznaka_1">341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Jadranka Mađeruh</izvorni_sadrzaj>
    <derivirana_varijabla naziv="DomainObject.Predmet.Referada.Sudac_1">Jadranka Mađeruh</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Q. DOM d.o.o.</izvorni_sadrzaj>
    <derivirana_varijabla naziv="DomainObject.Predmet.StrankaFormated_1">  Q. DOM d.o.o.</derivirana_varijabla>
  </DomainObject.Predmet.StrankaFormated>
  <DomainObject.Predmet.StrankaFormatedOIB>
    <izvorni_sadrzaj>  Q. DOM d.o.o., OIB 52927534822</izvorni_sadrzaj>
    <derivirana_varijabla naziv="DomainObject.Predmet.StrankaFormatedOIB_1">  Q. DOM d.o.o., OIB 52927534822</derivirana_varijabla>
  </DomainObject.Predmet.StrankaFormatedOIB>
  <DomainObject.Predmet.StrankaFormatedWithAdress>
    <izvorni_sadrzaj> Q. DOM d.o.o., Markušbrijeg 136, 49250 Markušbrijeg</izvorni_sadrzaj>
    <derivirana_varijabla naziv="DomainObject.Predmet.StrankaFormatedWithAdress_1"> Q. DOM d.o.o., Markušbrijeg 136, 49250 Markušbrijeg</derivirana_varijabla>
  </DomainObject.Predmet.StrankaFormatedWithAdress>
  <DomainObject.Predmet.StrankaFormatedWithAdressOIB>
    <izvorni_sadrzaj> Q. DOM d.o.o., OIB 52927534822, Markušbrijeg 136, 49250 Markušbrijeg</izvorni_sadrzaj>
    <derivirana_varijabla naziv="DomainObject.Predmet.StrankaFormatedWithAdressOIB_1"> Q. DOM d.o.o., OIB 52927534822, Markušbrijeg 136, 49250 Markušbrijeg</derivirana_varijabla>
  </DomainObject.Predmet.StrankaFormatedWithAdressOIB>
  <DomainObject.Predmet.StrankaWithAdress>
    <izvorni_sadrzaj>Q. DOM d.o.o. Markušbrijeg 136,49250 Markušbrijeg</izvorni_sadrzaj>
    <derivirana_varijabla naziv="DomainObject.Predmet.StrankaWithAdress_1">Q. DOM d.o.o. Markušbrijeg 136,49250 Markušbrijeg</derivirana_varijabla>
  </DomainObject.Predmet.StrankaWithAdress>
  <DomainObject.Predmet.StrankaWithAdressOIB>
    <izvorni_sadrzaj>Q. DOM d.o.o., OIB 52927534822, Markušbrijeg 136,49250 Markušbrijeg</izvorni_sadrzaj>
    <derivirana_varijabla naziv="DomainObject.Predmet.StrankaWithAdressOIB_1">Q. DOM d.o.o., OIB 52927534822, Markušbrijeg 136,49250 Markušbrijeg</derivirana_varijabla>
  </DomainObject.Predmet.StrankaWithAdressOIB>
  <DomainObject.Predmet.StrankaNazivFormated>
    <izvorni_sadrzaj>Q. DOM d.o.o.</izvorni_sadrzaj>
    <derivirana_varijabla naziv="DomainObject.Predmet.StrankaNazivFormated_1">Q. DOM d.o.o.</derivirana_varijabla>
  </DomainObject.Predmet.StrankaNazivFormated>
  <DomainObject.Predmet.StrankaNazivFormatedOIB>
    <izvorni_sadrzaj>Q. DOM d.o.o., OIB 52927534822</izvorni_sadrzaj>
    <derivirana_varijabla naziv="DomainObject.Predmet.StrankaNazivFormatedOIB_1">Q. DOM d.o.o., OIB 52927534822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 SSKa - J. Mađeruh </izvorni_sadrzaj>
    <derivirana_varijabla naziv="DomainObject.Predmet.TrenutnaLokacijaSpisa.Naziv_1">1. SSKa - J. Mađeruh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Draženka Prpić</izvorni_sadrzaj>
    <derivirana_varijabla naziv="DomainObject.Predmet.Zapisnicar_1">Draženka Prpić</derivirana_varijabla>
  </DomainObject.Predmet.Zapisnicar>
  <DomainObject.Predmet.StrankaListFormated>
    <izvorni_sadrzaj>
      <item>Q. DOM d.o.o.</item>
    </izvorni_sadrzaj>
    <derivirana_varijabla naziv="DomainObject.Predmet.StrankaListFormated_1">
      <item>Q. DOM d.o.o.</item>
    </derivirana_varijabla>
  </DomainObject.Predmet.StrankaListFormated>
  <DomainObject.Predmet.StrankaListFormatedOIB>
    <izvorni_sadrzaj>
      <item>Q. DOM d.o.o., OIB 52927534822</item>
    </izvorni_sadrzaj>
    <derivirana_varijabla naziv="DomainObject.Predmet.StrankaListFormatedOIB_1">
      <item>Q. DOM d.o.o., OIB 52927534822</item>
    </derivirana_varijabla>
  </DomainObject.Predmet.StrankaListFormatedOIB>
  <DomainObject.Predmet.StrankaListFormatedWithAdress>
    <izvorni_sadrzaj>
      <item>Q. DOM d.o.o., Markušbrijeg 136, 49250 Markušbrijeg</item>
    </izvorni_sadrzaj>
    <derivirana_varijabla naziv="DomainObject.Predmet.StrankaListFormatedWithAdress_1">
      <item>Q. DOM d.o.o., Markušbrijeg 136, 49250 Markušbrijeg</item>
    </derivirana_varijabla>
  </DomainObject.Predmet.StrankaListFormatedWithAdress>
  <DomainObject.Predmet.StrankaListFormatedWithAdressOIB>
    <izvorni_sadrzaj>
      <item>Q. DOM d.o.o., OIB 52927534822, Markušbrijeg 136, 49250 Markušbrijeg</item>
    </izvorni_sadrzaj>
    <derivirana_varijabla naziv="DomainObject.Predmet.StrankaListFormatedWithAdressOIB_1">
      <item>Q. DOM d.o.o., OIB 52927534822, Markušbrijeg 136, 49250 Markušbrijeg</item>
    </derivirana_varijabla>
  </DomainObject.Predmet.StrankaListFormatedWithAdressOIB>
  <DomainObject.Predmet.StrankaListNazivFormated>
    <izvorni_sadrzaj>
      <item>Q. DOM d.o.o.</item>
    </izvorni_sadrzaj>
    <derivirana_varijabla naziv="DomainObject.Predmet.StrankaListNazivFormated_1">
      <item>Q. DOM d.o.o.</item>
    </derivirana_varijabla>
  </DomainObject.Predmet.StrankaListNazivFormated>
  <DomainObject.Predmet.StrankaListNazivFormatedOIB>
    <izvorni_sadrzaj>
      <item>Q. DOM d.o.o., OIB 52927534822</item>
    </izvorni_sadrzaj>
    <derivirana_varijabla naziv="DomainObject.Predmet.StrankaListNazivFormatedOIB_1">
      <item>Q. DOM d.o.o., OIB 52927534822</item>
    </derivirana_varijabla>
  </DomainObject.Predmet.StrankaListNazivFormatedOIB>
  <DomainObject.Predmet.ProtuStrankaListFormated>
    <izvorni_sadrzaj>
      <item>Q. DOM d.o.o.</item>
    </izvorni_sadrzaj>
    <derivirana_varijabla naziv="DomainObject.Predmet.ProtuStrankaListFormated_1">
      <item>Q. DOM d.o.o.</item>
    </derivirana_varijabla>
  </DomainObject.Predmet.ProtuStrankaListFormated>
  <DomainObject.Predmet.ProtuStrankaListFormatedOIB>
    <izvorni_sadrzaj>
      <item>Q. DOM d.o.o., OIB 52927534822</item>
    </izvorni_sadrzaj>
    <derivirana_varijabla naziv="DomainObject.Predmet.ProtuStrankaListFormatedOIB_1">
      <item>Q. DOM d.o.o., OIB 52927534822</item>
    </derivirana_varijabla>
  </DomainObject.Predmet.ProtuStrankaListFormatedOIB>
  <DomainObject.Predmet.ProtuStrankaListFormatedWithAdress>
    <izvorni_sadrzaj>
      <item>Q. DOM d.o.o., Markušbrijeg 136, 49250 Markušbrijeg</item>
    </izvorni_sadrzaj>
    <derivirana_varijabla naziv="DomainObject.Predmet.ProtuStrankaListFormatedWithAdress_1">
      <item>Q. DOM d.o.o., Markušbrijeg 136, 49250 Markušbrijeg</item>
    </derivirana_varijabla>
  </DomainObject.Predmet.ProtuStrankaListFormatedWithAdress>
  <DomainObject.Predmet.ProtuStrankaListFormatedWithAdressOIB>
    <izvorni_sadrzaj>
      <item>Q. DOM d.o.o., OIB 52927534822, Markušbrijeg 136, 49250 Markušbrijeg</item>
    </izvorni_sadrzaj>
    <derivirana_varijabla naziv="DomainObject.Predmet.ProtuStrankaListFormatedWithAdressOIB_1">
      <item>Q. DOM d.o.o., OIB 52927534822, Markušbrijeg 136, 49250 Markušbrijeg</item>
    </derivirana_varijabla>
  </DomainObject.Predmet.ProtuStrankaListFormatedWithAdressOIB>
  <DomainObject.Predmet.ProtuStrankaListNazivFormated>
    <izvorni_sadrzaj>
      <item>Q. DOM d.o.o.</item>
    </izvorni_sadrzaj>
    <derivirana_varijabla naziv="DomainObject.Predmet.ProtuStrankaListNazivFormated_1">
      <item>Q. DOM d.o.o.</item>
    </derivirana_varijabla>
  </DomainObject.Predmet.ProtuStrankaListNazivFormated>
  <DomainObject.Predmet.ProtuStrankaListNazivFormatedOIB>
    <izvorni_sadrzaj>
      <item>Q. DOM d.o.o., OIB 52927534822</item>
    </izvorni_sadrzaj>
    <derivirana_varijabla naziv="DomainObject.Predmet.ProtuStrankaListNazivFormatedOIB_1">
      <item>Q. DOM d.o.o., OIB 52927534822</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4. srpnja 2019.</izvorni_sadrzaj>
    <derivirana_varijabla naziv="DomainObject.Datum_1">4. srpnja 2019.</derivirana_varijabla>
  </DomainObject.Datum>
  <DomainObject.PoslovniBrojDokumenta>
    <izvorni_sadrzaj>St-1391/2019-5</izvorni_sadrzaj>
    <derivirana_varijabla naziv="DomainObject.PoslovniBrojDokumenta_1">St-1391/2019-5</derivirana_varijabla>
  </DomainObject.PoslovniBrojDokumenta>
  <DomainObject.Predmet.StrankaIDrugi>
    <izvorni_sadrzaj>Q. DOM d.o.o.</izvorni_sadrzaj>
    <derivirana_varijabla naziv="DomainObject.Predmet.StrankaIDrugi_1">Q. DOM d.o.o.</derivirana_varijabla>
  </DomainObject.Predmet.StrankaIDrugi>
  <DomainObject.Predmet.ProtustrankaIDrugi>
    <izvorni_sadrzaj>Q. DOM d.o.o.</izvorni_sadrzaj>
    <derivirana_varijabla naziv="DomainObject.Predmet.ProtustrankaIDrugi_1">Q. DOM d.o.o.</derivirana_varijabla>
  </DomainObject.Predmet.ProtustrankaIDrugi>
  <DomainObject.Predmet.StrankaIDrugiAdressOIB>
    <izvorni_sadrzaj>Q. DOM d.o.o., OIB 52927534822, Markušbrijeg 136, 49250 Markušbrijeg</izvorni_sadrzaj>
    <derivirana_varijabla naziv="DomainObject.Predmet.StrankaIDrugiAdressOIB_1">Q. DOM d.o.o., OIB 52927534822, Markušbrijeg 136, 49250 Markušbrijeg</derivirana_varijabla>
  </DomainObject.Predmet.StrankaIDrugiAdressOIB>
  <DomainObject.Predmet.ProtustrankaIDrugiAdressOIB>
    <izvorni_sadrzaj>Q. DOM d.o.o., OIB 52927534822, Markušbrijeg 136, 49250 Markušbrijeg</izvorni_sadrzaj>
    <derivirana_varijabla naziv="DomainObject.Predmet.ProtustrankaIDrugiAdressOIB_1">Q. DOM d.o.o., OIB 52927534822, Markušbrijeg 136, 49250 Markušbrijeg</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Q. DOM d.o.o.</item>
      <item>Q. DOM d.o.o.</item>
    </izvorni_sadrzaj>
    <derivirana_varijabla naziv="DomainObject.Predmet.SudioniciListNaziv_1">
      <item>Q. DOM d.o.o.</item>
      <item>Q. DOM d.o.o.</item>
    </derivirana_varijabla>
  </DomainObject.Predmet.SudioniciListNaziv>
  <DomainObject.Predmet.SudioniciListAdressOIB>
    <izvorni_sadrzaj>
      <item>Q. DOM d.o.o., OIB 52927534822, Markušbrijeg 136,49250 Markušbrijeg</item>
      <item>Q. DOM d.o.o., OIB 52927534822, Markušbrijeg 136,49250 Markušbrijeg</item>
    </izvorni_sadrzaj>
    <derivirana_varijabla naziv="DomainObject.Predmet.SudioniciListAdressOIB_1">
      <item>Q. DOM d.o.o., OIB 52927534822, Markušbrijeg 136,49250 Markušbrijeg</item>
      <item>Q. DOM d.o.o., OIB 52927534822, Markušbrijeg 136,49250 Markušbrijeg</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6FDC3AD-B7EB-4C30-A361-EB9E5D539AA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752</properties:Words>
  <properties:Characters>4138</properties:Characters>
  <properties:Lines>108</properties:Lines>
  <properties:Paragraphs>39</properties:Paragraphs>
  <properties:TotalTime>8</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Prazni eSPIS predložak s naputkom</vt:lpstr>
      <vt:lpstr>Prazni eSPIS predložak s naputkom</vt:lpstr>
    </vt:vector>
  </properties:TitlesOfParts>
  <properties:LinksUpToDate>false</properties:LinksUpToDate>
  <properties:CharactersWithSpaces>5247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2016-05-12T08:09:00Z</dcterms:created>
  <dc:creator>Ratko Gospodnetić, ZI5 d.o.o. Zagreb</dc:creator>
  <dc:description>Ovaj predložak služi kao osnova za kreiranje novih eSPIS predložaka tijekom obrade sudskih dokumenata.</dc:description>
  <cp:lastModifiedBy>Draženka Prpić</cp:lastModifiedBy>
  <cp:lastPrinted>2019-07-04T11:00:00Z</cp:lastPrinted>
  <dcterms:modified xmlns:xsi="http://www.w3.org/2001/XMLSchema-instance" xsi:type="dcterms:W3CDTF">2019-07-04T11:00:00Z</dcterms:modified>
  <cp:revision>4</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3</vt:i4>
  </prop:property>
  <prop:property name="Naslov" pid="5" fmtid="{D5CDD505-2E9C-101B-9397-08002B2CF9AE}">
    <vt:lpwstr>St-1391/2019-5 / Odluka - Rješenje - odbijen prijedlog za otvaranje predstečajnog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