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619d65" w14:paraId="6619d65" w:rsidRDefault="00AE649C" w:rsidP="00FA5B5E" w:rsidR="00AE649C" w:rsidRPr="00B76F3C">
      <w:pPr>
        <w:pStyle w:val="Naslov3"/>
        <w15:collapsed w:val="false"/>
      </w:pPr>
      <w:bookmarkStart w:name="_GoBack" w:id="0"/>
      <w:bookmarkEnd w:id="0"/>
    </w:p>
    <w:p w:rsidRDefault="00937FF9" w:rsidP="00E67D40" w:rsidR="00AE649C" w:rsidRPr="00B76F3C">
      <w:pPr>
        <w:pStyle w:val="SudNaziv"/>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p>
    <w:p w:rsidRDefault="00182866" w:rsidP="00182866" w:rsidR="00182866" w:rsidRPr="00182866">
      <w:pPr>
        <w:spacing w:after="0"/>
        <w:rPr>
          <w:rFonts w:cs="Times New Roman" w:eastAsia="Calibri"/>
          <w:b/>
        </w:rPr>
      </w:pPr>
      <w:r w:rsidRPr="00182866">
        <w:rPr>
          <w:rFonts w:cs="Times New Roman" w:eastAsia="Calibri"/>
          <w:b/>
        </w:rPr>
        <w:t>REPUBLIKA HRVATSKA</w:t>
      </w:r>
    </w:p>
    <w:p w:rsidRDefault="00182866" w:rsidP="00182866" w:rsidR="00182866" w:rsidRPr="00182866">
      <w:pPr>
        <w:spacing w:after="0"/>
        <w:rPr>
          <w:rFonts w:cs="Times New Roman" w:eastAsia="Calibri"/>
          <w:b/>
        </w:rPr>
      </w:pPr>
      <w:r w:rsidRPr="00182866">
        <w:rPr>
          <w:rFonts w:cs="Times New Roman" w:eastAsia="Calibri"/>
          <w:b/>
          <w:lang w:val="en-AU"/>
        </w:rPr>
        <w:t xml:space="preserve">TRGOVAČKI SUD U SPLITU </w:t>
      </w:r>
      <w:r w:rsidRPr="00182866">
        <w:rPr>
          <w:rFonts w:cs="Times New Roman" w:eastAsia="Calibri"/>
          <w:lang w:val="en-AU"/>
        </w:rPr>
        <w:tab/>
      </w:r>
      <w:r w:rsidRPr="00182866">
        <w:rPr>
          <w:rFonts w:cs="Times New Roman" w:eastAsia="Calibri"/>
          <w:lang w:val="en-AU"/>
        </w:rPr>
        <w:tab/>
      </w:r>
      <w:r w:rsidRPr="00182866">
        <w:rPr>
          <w:rFonts w:cs="Times New Roman" w:eastAsia="Calibri"/>
          <w:lang w:val="en-AU"/>
        </w:rPr>
        <w:tab/>
        <w:t xml:space="preserve">                     </w:t>
      </w:r>
      <w:proofErr w:type="spellStart"/>
      <w:r w:rsidRPr="00182866">
        <w:rPr>
          <w:rFonts w:cs="Times New Roman" w:eastAsia="Calibri"/>
          <w:b/>
          <w:lang w:val="en-AU"/>
        </w:rPr>
        <w:t>Broj</w:t>
      </w:r>
      <w:proofErr w:type="spellEnd"/>
      <w:r w:rsidRPr="00182866">
        <w:rPr>
          <w:rFonts w:cs="Times New Roman" w:eastAsia="Calibri"/>
          <w:b/>
          <w:lang w:val="en-AU"/>
        </w:rPr>
        <w:t xml:space="preserve">: 14. </w:t>
      </w:r>
      <w:proofErr w:type="spellStart"/>
      <w:r w:rsidRPr="00182866">
        <w:rPr>
          <w:rFonts w:cs="Times New Roman" w:eastAsia="Calibri"/>
          <w:b/>
        </w:rPr>
        <w:t>Stpn</w:t>
      </w:r>
      <w:proofErr w:type="spellEnd"/>
      <w:r w:rsidRPr="00182866">
        <w:rPr>
          <w:rFonts w:cs="Times New Roman" w:eastAsia="Calibri"/>
          <w:b/>
        </w:rPr>
        <w:t>-77/2016.</w:t>
      </w:r>
    </w:p>
    <w:p w:rsidRDefault="00182866" w:rsidP="00182866" w:rsidR="00182866" w:rsidRPr="00182866">
      <w:pPr>
        <w:spacing w:after="0"/>
        <w:rPr>
          <w:rFonts w:cs="Times New Roman" w:eastAsia="Calibri"/>
          <w:b/>
        </w:rPr>
      </w:pPr>
      <w:r w:rsidRPr="00182866">
        <w:rPr>
          <w:rFonts w:cs="Times New Roman" w:eastAsia="Calibri"/>
          <w:b/>
        </w:rPr>
        <w:t xml:space="preserve">            </w:t>
      </w:r>
      <w:proofErr w:type="spellStart"/>
      <w:r w:rsidRPr="00182866">
        <w:rPr>
          <w:rFonts w:cs="Times New Roman" w:eastAsia="Calibri"/>
          <w:b/>
        </w:rPr>
        <w:t>Sukoišanska</w:t>
      </w:r>
      <w:proofErr w:type="spellEnd"/>
      <w:r w:rsidRPr="00182866">
        <w:rPr>
          <w:rFonts w:cs="Times New Roman" w:eastAsia="Calibri"/>
          <w:b/>
        </w:rPr>
        <w:t xml:space="preserve"> 6.</w:t>
      </w:r>
    </w:p>
    <w:p w:rsidRDefault="00182866" w:rsidP="00182866" w:rsidR="00182866" w:rsidRPr="00182866">
      <w:pPr>
        <w:spacing w:after="0"/>
        <w:rPr>
          <w:rFonts w:cs="Times New Roman" w:eastAsia="Calibri"/>
          <w:b/>
        </w:rPr>
      </w:pPr>
      <w:r w:rsidRPr="00182866">
        <w:rPr>
          <w:rFonts w:cs="Times New Roman" w:eastAsia="Calibri"/>
          <w:b/>
        </w:rPr>
        <w:t xml:space="preserve">           21000 S P L I T</w:t>
      </w:r>
    </w:p>
    <w:p w:rsidRDefault="00182866" w:rsidP="00182866" w:rsidR="00182866" w:rsidRPr="00182866">
      <w:pPr>
        <w:spacing w:after="0"/>
        <w:rPr>
          <w:rFonts w:cs="Times New Roman" w:eastAsia="Calibri"/>
        </w:rPr>
      </w:pPr>
    </w:p>
    <w:p w:rsidRDefault="00182866" w:rsidP="00182866" w:rsidR="00182866" w:rsidRPr="00182866">
      <w:pPr>
        <w:spacing w:after="0"/>
        <w:rPr>
          <w:rFonts w:cs="Times New Roman" w:eastAsia="Calibri"/>
        </w:rPr>
      </w:pPr>
    </w:p>
    <w:p w:rsidRDefault="00182866" w:rsidP="00182866" w:rsidR="00182866" w:rsidRPr="00182866">
      <w:pPr>
        <w:keepNext/>
        <w:spacing w:after="0"/>
        <w:jc w:val="center"/>
        <w:outlineLvl w:val="1"/>
        <w:rPr>
          <w:rFonts w:cs="Times New Roman" w:eastAsia="Arial Unicode MS"/>
          <w:b/>
          <w:bCs/>
          <w:szCs w:val="20"/>
          <w:lang w:eastAsia="hr-HR"/>
        </w:rPr>
      </w:pPr>
      <w:r w:rsidRPr="00182866">
        <w:rPr>
          <w:rFonts w:cs="Times New Roman" w:eastAsia="Arial Unicode MS"/>
          <w:b/>
          <w:bCs/>
          <w:szCs w:val="20"/>
          <w:lang w:eastAsia="hr-HR"/>
        </w:rPr>
        <w:t>U    I M E    R E P U B L I K E    H R V A T S K E</w:t>
      </w:r>
    </w:p>
    <w:p w:rsidRDefault="00182866" w:rsidP="00182866" w:rsidR="00182866" w:rsidRPr="00182866">
      <w:pPr>
        <w:spacing w:after="0"/>
        <w:jc w:val="center"/>
        <w:rPr>
          <w:rFonts w:cs="Times New Roman" w:eastAsia="Calibri"/>
          <w:b/>
          <w:bCs/>
        </w:rPr>
      </w:pPr>
    </w:p>
    <w:p w:rsidRDefault="00182866" w:rsidP="00182866" w:rsidR="00182866" w:rsidRPr="00182866">
      <w:pPr>
        <w:spacing w:after="0"/>
        <w:jc w:val="center"/>
        <w:rPr>
          <w:rFonts w:cs="Times New Roman" w:eastAsia="Calibri"/>
          <w:b/>
          <w:bCs/>
        </w:rPr>
      </w:pPr>
      <w:r w:rsidRPr="00182866">
        <w:rPr>
          <w:rFonts w:cs="Times New Roman" w:eastAsia="Calibri"/>
          <w:b/>
          <w:bCs/>
        </w:rPr>
        <w:t>R J E Š E N J E</w:t>
      </w:r>
    </w:p>
    <w:p w:rsidRDefault="00182866" w:rsidP="00182866" w:rsidR="00182866" w:rsidRPr="00182866">
      <w:pPr>
        <w:spacing w:after="0"/>
        <w:rPr>
          <w:rFonts w:cs="Times New Roman" w:eastAsia="Calibri"/>
        </w:rPr>
      </w:pPr>
    </w:p>
    <w:p w:rsidRDefault="00182866" w:rsidP="00182866" w:rsidR="00182866" w:rsidRPr="00182866">
      <w:pPr>
        <w:spacing w:after="0"/>
        <w:rPr>
          <w:rFonts w:cs="Times New Roman" w:eastAsia="Calibri"/>
        </w:rPr>
      </w:pPr>
    </w:p>
    <w:p w:rsidRDefault="00182866" w:rsidP="00182866" w:rsidR="00182866" w:rsidRPr="00182866">
      <w:pPr>
        <w:spacing w:after="0"/>
        <w:jc w:val="both"/>
        <w:rPr>
          <w:rFonts w:cs="Times New Roman" w:eastAsia="Times New Roman"/>
          <w:lang w:eastAsia="hr-HR"/>
        </w:rPr>
      </w:pPr>
      <w:r w:rsidRPr="00182866">
        <w:rPr>
          <w:rFonts w:cs="Times New Roman" w:eastAsia="Calibri"/>
          <w:szCs w:val="22"/>
        </w:rPr>
        <w:t xml:space="preserve">           Trgovački sud u Splitu, po sudcu Jozi Ćaleti, u postupku po prijedlogu Predlagatelja-Dužnika: </w:t>
      </w:r>
      <w:r w:rsidRPr="00182866">
        <w:rPr>
          <w:rFonts w:cs="Times New Roman" w:eastAsia="Calibri"/>
          <w:lang w:eastAsia="hr-HR"/>
        </w:rPr>
        <w:t xml:space="preserve">BARBARINAC, d.o.o., Split (Grad Split), Ivana Rendića 24, OIB: 62525979389. (dalje: Predlagatelj-Dužnik), </w:t>
      </w:r>
      <w:r w:rsidRPr="00182866">
        <w:rPr>
          <w:rFonts w:cs="Times New Roman" w:eastAsia="Calibri"/>
          <w:szCs w:val="22"/>
        </w:rPr>
        <w:t xml:space="preserve">radi sklapanja pred-stečajne nagodbe, na ročištu održanom 28. veljače 2017, </w:t>
      </w:r>
      <w:r w:rsidRPr="00182866">
        <w:rPr>
          <w:rFonts w:cs="Times New Roman" w:eastAsia="Times New Roman"/>
          <w:lang w:eastAsia="hr-HR"/>
        </w:rPr>
        <w:t>uz sudjelovanje i suglasnost istog Predlagatelja-</w:t>
      </w:r>
      <w:proofErr w:type="spellStart"/>
      <w:r w:rsidRPr="00182866">
        <w:rPr>
          <w:rFonts w:cs="Times New Roman" w:eastAsia="Times New Roman"/>
          <w:lang w:eastAsia="hr-HR"/>
        </w:rPr>
        <w:t>Dužnka</w:t>
      </w:r>
      <w:proofErr w:type="spellEnd"/>
      <w:r w:rsidRPr="00182866">
        <w:rPr>
          <w:rFonts w:cs="Times New Roman" w:eastAsia="Times New Roman"/>
          <w:lang w:eastAsia="hr-HR"/>
        </w:rPr>
        <w:t xml:space="preserve">, zastupanog po direktoru Branku Tonkoviću i vjerovnika: </w:t>
      </w:r>
      <w:proofErr w:type="spellStart"/>
      <w:r w:rsidRPr="00182866">
        <w:rPr>
          <w:rFonts w:cs="Times New Roman" w:eastAsia="Calibri"/>
          <w:lang w:eastAsia="hr-HR"/>
        </w:rPr>
        <w:t>Jago</w:t>
      </w:r>
      <w:proofErr w:type="spellEnd"/>
      <w:r w:rsidRPr="00182866">
        <w:rPr>
          <w:rFonts w:cs="Times New Roman" w:eastAsia="Calibri"/>
          <w:lang w:eastAsia="hr-HR"/>
        </w:rPr>
        <w:t xml:space="preserve"> Tonković, Split, Dubrovačka 20, OIB: 72809861766, vjerovnika osobno; </w:t>
      </w:r>
      <w:r w:rsidRPr="00182866">
        <w:rPr>
          <w:rFonts w:cs="Times New Roman" w:eastAsia="Times New Roman"/>
          <w:lang w:eastAsia="hr-HR"/>
        </w:rPr>
        <w:t xml:space="preserve">Dražena Lukšića, Split, </w:t>
      </w:r>
      <w:proofErr w:type="spellStart"/>
      <w:r w:rsidRPr="00182866">
        <w:rPr>
          <w:rFonts w:cs="Times New Roman" w:eastAsia="Times New Roman"/>
          <w:lang w:eastAsia="hr-HR"/>
        </w:rPr>
        <w:t>Kvaternikova</w:t>
      </w:r>
      <w:proofErr w:type="spellEnd"/>
      <w:r w:rsidRPr="00182866">
        <w:rPr>
          <w:rFonts w:cs="Times New Roman" w:eastAsia="Times New Roman"/>
          <w:lang w:eastAsia="hr-HR"/>
        </w:rPr>
        <w:t xml:space="preserve"> 31, OIB: 73473462994, vjerovnika osobno i M&amp;F GRADITELJSTVO, d.o.o., Split, </w:t>
      </w:r>
      <w:proofErr w:type="spellStart"/>
      <w:r w:rsidRPr="00182866">
        <w:rPr>
          <w:rFonts w:cs="Times New Roman" w:eastAsia="Times New Roman"/>
          <w:lang w:eastAsia="hr-HR"/>
        </w:rPr>
        <w:t>Kvaternikova</w:t>
      </w:r>
      <w:proofErr w:type="spellEnd"/>
      <w:r w:rsidRPr="00182866">
        <w:rPr>
          <w:rFonts w:cs="Times New Roman" w:eastAsia="Times New Roman"/>
          <w:lang w:eastAsia="hr-HR"/>
        </w:rPr>
        <w:t xml:space="preserve"> 31, OIB: 28347754684, zastupan po direktoru Draženu Lukšiću, donio je ovo</w:t>
      </w:r>
    </w:p>
    <w:p w:rsidRDefault="00182866" w:rsidP="00182866" w:rsidR="00182866" w:rsidRPr="00182866">
      <w:pPr>
        <w:spacing w:after="0"/>
        <w:jc w:val="both"/>
        <w:rPr>
          <w:rFonts w:cs="Times New Roman" w:eastAsia="Calibri"/>
          <w:szCs w:val="22"/>
        </w:rPr>
      </w:pPr>
    </w:p>
    <w:p w:rsidRDefault="00182866" w:rsidP="00182866" w:rsidR="00182866" w:rsidRPr="00182866">
      <w:pPr>
        <w:spacing w:after="0"/>
        <w:rPr>
          <w:rFonts w:cs="Times New Roman" w:eastAsia="Calibri"/>
          <w:b/>
          <w:lang w:val="de-DE"/>
        </w:rPr>
      </w:pPr>
    </w:p>
    <w:p w:rsidRDefault="00182866" w:rsidP="00182866" w:rsidR="00182866" w:rsidRPr="00182866">
      <w:pPr>
        <w:spacing w:after="0"/>
        <w:jc w:val="center"/>
        <w:rPr>
          <w:rFonts w:cs="Times New Roman" w:eastAsia="Calibri"/>
        </w:rPr>
      </w:pPr>
      <w:r w:rsidRPr="00182866">
        <w:rPr>
          <w:rFonts w:cs="Times New Roman" w:eastAsia="Calibri"/>
          <w:lang w:val="de-DE"/>
        </w:rPr>
        <w:t>R j e š e n j e</w:t>
      </w:r>
    </w:p>
    <w:p w:rsidRDefault="00182866" w:rsidP="00182866" w:rsidR="00182866" w:rsidRPr="00182866">
      <w:pPr>
        <w:spacing w:after="0"/>
        <w:rPr>
          <w:rFonts w:cs="Times New Roman" w:eastAsia="Calibri"/>
        </w:rPr>
      </w:pPr>
      <w:r w:rsidRPr="00182866">
        <w:rPr>
          <w:rFonts w:cs="Times New Roman" w:eastAsia="Calibri"/>
        </w:rPr>
        <w:t xml:space="preserve"> </w:t>
      </w:r>
    </w:p>
    <w:p w:rsidRDefault="00182866" w:rsidP="00182866" w:rsidR="00182866" w:rsidRPr="00182866">
      <w:pPr>
        <w:spacing w:after="0"/>
        <w:rPr>
          <w:rFonts w:cs="Times New Roman" w:eastAsia="Calibri"/>
        </w:rPr>
      </w:pPr>
    </w:p>
    <w:p w:rsidRDefault="00182866" w:rsidP="00182866" w:rsidR="00182866" w:rsidRPr="00182866">
      <w:pPr>
        <w:spacing w:after="0"/>
        <w:ind w:firstLine="708"/>
        <w:jc w:val="both"/>
        <w:rPr>
          <w:rFonts w:cs="Times New Roman" w:eastAsia="Times New Roman"/>
        </w:rPr>
      </w:pPr>
      <w:proofErr w:type="spellStart"/>
      <w:r w:rsidRPr="00182866">
        <w:rPr>
          <w:rFonts w:cs="Times New Roman" w:eastAsia="Times New Roman"/>
        </w:rPr>
        <w:t>Odobraje</w:t>
      </w:r>
      <w:proofErr w:type="spellEnd"/>
      <w:r w:rsidRPr="00182866">
        <w:rPr>
          <w:rFonts w:cs="Times New Roman" w:eastAsia="Times New Roman"/>
        </w:rPr>
        <w:t xml:space="preserve"> se prisutnim strankama sklapanje </w:t>
      </w:r>
      <w:proofErr w:type="spellStart"/>
      <w:r w:rsidRPr="00182866">
        <w:rPr>
          <w:rFonts w:cs="Times New Roman" w:eastAsia="Times New Roman"/>
        </w:rPr>
        <w:t>predstečajne</w:t>
      </w:r>
      <w:proofErr w:type="spellEnd"/>
      <w:r w:rsidRPr="00182866">
        <w:rPr>
          <w:rFonts w:cs="Times New Roman" w:eastAsia="Times New Roman"/>
        </w:rPr>
        <w:t xml:space="preserve"> nagodbe.</w:t>
      </w:r>
    </w:p>
    <w:p w:rsidRDefault="00182866" w:rsidP="00182866" w:rsidR="00182866" w:rsidRPr="00182866">
      <w:pPr>
        <w:spacing w:after="0"/>
        <w:rPr>
          <w:rFonts w:cs="Times New Roman" w:eastAsia="Times New Roman"/>
          <w:b/>
          <w:lang w:eastAsia="hr-HR" w:val="de-DE"/>
        </w:rPr>
      </w:pPr>
    </w:p>
    <w:p w:rsidRDefault="00182866" w:rsidP="00182866" w:rsidR="00182866" w:rsidRPr="00182866">
      <w:pPr>
        <w:spacing w:after="0"/>
        <w:rPr>
          <w:rFonts w:cs="Times New Roman" w:eastAsia="Times New Roman"/>
          <w:b/>
          <w:lang w:eastAsia="hr-HR" w:val="de-DE"/>
        </w:rPr>
      </w:pPr>
    </w:p>
    <w:p w:rsidRDefault="00182866" w:rsidP="00182866" w:rsidR="00182866" w:rsidRPr="00182866">
      <w:pPr>
        <w:spacing w:after="0"/>
        <w:jc w:val="center"/>
        <w:rPr>
          <w:rFonts w:cs="Times New Roman" w:eastAsia="Times New Roman"/>
          <w:lang w:eastAsia="hr-HR" w:val="fr-FR"/>
        </w:rPr>
      </w:pPr>
      <w:r w:rsidRPr="00182866">
        <w:rPr>
          <w:rFonts w:cs="Times New Roman" w:eastAsia="Times New Roman"/>
          <w:lang w:eastAsia="hr-HR" w:val="fr-FR"/>
        </w:rPr>
        <w:t>Obrazloženje</w:t>
      </w:r>
    </w:p>
    <w:p w:rsidRDefault="00182866" w:rsidP="00182866" w:rsidR="00182866" w:rsidRPr="00182866">
      <w:pPr>
        <w:spacing w:after="0"/>
        <w:jc w:val="both"/>
        <w:rPr>
          <w:rFonts w:cs="Times New Roman" w:eastAsia="Times New Roman"/>
          <w:lang w:eastAsia="hr-HR" w:val="fr-F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val="fr-FR"/>
        </w:rPr>
        <w:t xml:space="preserve">Prijedlogom za sklapanje predstečajne nagodbe (dalje : Prijedlog), dostavljenim Sudu neposredno </w:t>
      </w:r>
      <w:r w:rsidRPr="00182866">
        <w:rPr>
          <w:rFonts w:cs="Times New Roman" w:eastAsia="Times New Roman"/>
          <w:i/>
          <w:lang w:eastAsia="hr-HR" w:val="fr-FR"/>
        </w:rPr>
        <w:t>iz ruke</w:t>
      </w:r>
      <w:r w:rsidRPr="00182866">
        <w:rPr>
          <w:rFonts w:cs="Times New Roman" w:eastAsia="Times New Roman"/>
          <w:lang w:eastAsia="hr-HR" w:val="fr-FR"/>
        </w:rPr>
        <w:t xml:space="preserve"> predajom u pisarnici Suda 20. listopada 2016, uvodno navedeni </w:t>
      </w:r>
      <w:r w:rsidRPr="00182866">
        <w:rPr>
          <w:rFonts w:cs="Times New Roman" w:eastAsia="Times New Roman"/>
          <w:lang w:eastAsia="hr-HR"/>
        </w:rPr>
        <w:t>Predlagatelj/Dužnik</w:t>
      </w:r>
      <w:r w:rsidRPr="00182866">
        <w:rPr>
          <w:rFonts w:cs="Times New Roman" w:eastAsia="Times New Roman"/>
          <w:lang w:eastAsia="hr-HR" w:val="en-US"/>
        </w:rPr>
        <w:t>,</w:t>
      </w:r>
      <w:r w:rsidRPr="00182866">
        <w:rPr>
          <w:rFonts w:cs="Times New Roman" w:eastAsia="Times New Roman"/>
          <w:lang w:eastAsia="hr-HR"/>
        </w:rPr>
        <w:t xml:space="preserve"> predložio je pred ovim Sudom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temeljem članka 66, Zakona o financijskom poslovanju i </w:t>
      </w:r>
      <w:proofErr w:type="spellStart"/>
      <w:r w:rsidRPr="00182866">
        <w:rPr>
          <w:rFonts w:cs="Times New Roman" w:eastAsia="Times New Roman"/>
          <w:lang w:eastAsia="hr-HR"/>
        </w:rPr>
        <w:t>predstečajnoj</w:t>
      </w:r>
      <w:proofErr w:type="spellEnd"/>
      <w:r w:rsidRPr="00182866">
        <w:rPr>
          <w:rFonts w:cs="Times New Roman" w:eastAsia="Times New Roman"/>
          <w:lang w:eastAsia="hr-HR"/>
        </w:rPr>
        <w:t xml:space="preserve"> nagodbi (</w:t>
      </w:r>
      <w:r w:rsidRPr="00182866">
        <w:rPr>
          <w:rFonts w:cs="Times New Roman" w:eastAsia="Times New Roman"/>
          <w:i/>
          <w:lang w:eastAsia="hr-HR"/>
        </w:rPr>
        <w:t>Narodne novine</w:t>
      </w:r>
      <w:r w:rsidRPr="00182866">
        <w:rPr>
          <w:rFonts w:cs="Times New Roman" w:eastAsia="Times New Roman"/>
          <w:lang w:eastAsia="hr-HR"/>
        </w:rPr>
        <w:t xml:space="preserve">, br.: 108/12, 144/12, 81/13. i 112/13, dalje: ZFPPN, u vezi sa člankom 442, stavak 1, Stečajnog zakona, </w:t>
      </w:r>
      <w:r w:rsidRPr="00182866">
        <w:rPr>
          <w:rFonts w:cs="Times New Roman" w:eastAsia="Times New Roman"/>
          <w:i/>
          <w:lang w:eastAsia="hr-HR"/>
        </w:rPr>
        <w:t>Narodne novine</w:t>
      </w:r>
      <w:r w:rsidRPr="00182866">
        <w:rPr>
          <w:rFonts w:cs="Times New Roman" w:eastAsia="Times New Roman"/>
          <w:lang w:eastAsia="hr-HR"/>
        </w:rPr>
        <w:t xml:space="preserve">, br.: 71/15, dalje: SZ/15). </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Iz spisa predmeta u postupku vođenom kod FINA-e, Sud je utvrdio kako je Rješenjem FINA-e, Regionalni centar Zagreb (dalje: FINA) od 12. rujna 2016, Klasa: UP-I/110/07/15-01/8176, </w:t>
      </w:r>
      <w:proofErr w:type="spellStart"/>
      <w:r w:rsidRPr="00182866">
        <w:rPr>
          <w:rFonts w:cs="Times New Roman" w:eastAsia="Times New Roman"/>
          <w:lang w:eastAsia="hr-HR"/>
        </w:rPr>
        <w:t>Ur</w:t>
      </w:r>
      <w:proofErr w:type="spellEnd"/>
      <w:r w:rsidRPr="00182866">
        <w:rPr>
          <w:rFonts w:cs="Times New Roman" w:eastAsia="Times New Roman"/>
          <w:lang w:eastAsia="hr-HR"/>
        </w:rPr>
        <w:t>. br.: 04-06-16-8176-60. (list: od 2. do 3. spisa) utvrđeno kako su za plan financijskog restrukturiranja Dužnika glasovali vjerovnici čije tražbine prelaze 2/3 (dvije trećine) vrijednosti svih utvrđenih tražbina te je Plan financijskog restrukturiranja Dužnika proglašen prihvaćenim i utvrđeno kako je postupak nad Dužnikom kod FINA-e proveden sukladno odredbama ZFPPN.</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b/>
          <w:lang w:eastAsia="hr-HR"/>
        </w:rPr>
      </w:pPr>
      <w:r w:rsidRPr="00182866">
        <w:rPr>
          <w:rFonts w:cs="Times New Roman" w:eastAsia="Times New Roman"/>
          <w:b/>
          <w:lang w:eastAsia="hr-HR"/>
        </w:rPr>
        <w:t xml:space="preserve">                                                                       - 2 -                           Broj: 14. </w:t>
      </w:r>
      <w:proofErr w:type="spellStart"/>
      <w:r w:rsidRPr="00182866">
        <w:rPr>
          <w:rFonts w:cs="Times New Roman" w:eastAsia="Times New Roman"/>
          <w:b/>
          <w:lang w:eastAsia="hr-HR"/>
        </w:rPr>
        <w:t>Stpn</w:t>
      </w:r>
      <w:proofErr w:type="spellEnd"/>
      <w:r w:rsidRPr="00182866">
        <w:rPr>
          <w:rFonts w:cs="Times New Roman" w:eastAsia="Times New Roman"/>
          <w:b/>
          <w:lang w:eastAsia="hr-HR"/>
        </w:rPr>
        <w:t>-77/2016.</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Sukladno rezultatima postupka vođenom kod FINA-e, Sud je – temeljem dostavljenih isprava – utvrdio kako su ispunjene pretpostavke za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radi čega je i zakazao ročište radi sklapanja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koje je danas – 28. veljače 2017. i održano i na kojem je – po ovim Rješenjem odobrenju Suda – sklopljena </w:t>
      </w:r>
      <w:proofErr w:type="spellStart"/>
      <w:r w:rsidRPr="00182866">
        <w:rPr>
          <w:rFonts w:cs="Times New Roman" w:eastAsia="Times New Roman"/>
          <w:lang w:eastAsia="hr-HR"/>
        </w:rPr>
        <w:t>Predstečajna</w:t>
      </w:r>
      <w:proofErr w:type="spellEnd"/>
      <w:r w:rsidRPr="00182866">
        <w:rPr>
          <w:rFonts w:cs="Times New Roman" w:eastAsia="Times New Roman"/>
          <w:lang w:eastAsia="hr-HR"/>
        </w:rPr>
        <w:t xml:space="preserve"> nagodba. Istom će </w:t>
      </w:r>
      <w:proofErr w:type="spellStart"/>
      <w:r w:rsidRPr="00182866">
        <w:rPr>
          <w:rFonts w:cs="Times New Roman" w:eastAsia="Times New Roman"/>
          <w:lang w:eastAsia="hr-HR"/>
        </w:rPr>
        <w:t>Predstečajnom</w:t>
      </w:r>
      <w:proofErr w:type="spellEnd"/>
      <w:r w:rsidRPr="00182866">
        <w:rPr>
          <w:rFonts w:cs="Times New Roman" w:eastAsia="Times New Roman"/>
          <w:lang w:eastAsia="hr-HR"/>
        </w:rPr>
        <w:t xml:space="preserve"> nagodbom Dužnik utvrđene tražbine vjerovnika namiriti na način pobliže naveden u istoj sklopljenoj </w:t>
      </w:r>
      <w:proofErr w:type="spellStart"/>
      <w:r w:rsidRPr="00182866">
        <w:rPr>
          <w:rFonts w:cs="Times New Roman" w:eastAsia="Times New Roman"/>
          <w:lang w:eastAsia="hr-HR"/>
        </w:rPr>
        <w:t>Predstečajnoj</w:t>
      </w:r>
      <w:proofErr w:type="spellEnd"/>
      <w:r w:rsidRPr="00182866">
        <w:rPr>
          <w:rFonts w:cs="Times New Roman" w:eastAsia="Times New Roman"/>
          <w:lang w:eastAsia="hr-HR"/>
        </w:rPr>
        <w:t xml:space="preserve"> nagodbi.</w:t>
      </w:r>
    </w:p>
    <w:p w:rsidRDefault="00182866" w:rsidP="00182866" w:rsidR="00182866" w:rsidRPr="00182866">
      <w:pPr>
        <w:spacing w:after="0"/>
        <w:ind w:firstLine="708"/>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r w:rsidRPr="00182866">
        <w:rPr>
          <w:rFonts w:cs="Times New Roman" w:eastAsia="Times New Roman"/>
          <w:lang w:eastAsia="hr-HR"/>
        </w:rPr>
        <w:tab/>
        <w:t xml:space="preserve">Za istaći je kako se u ovom postupku pred Sudom primjenjuju odredbe izmijenjenog ZFPPN, </w:t>
      </w:r>
      <w:proofErr w:type="spellStart"/>
      <w:r w:rsidRPr="00182866">
        <w:rPr>
          <w:rFonts w:cs="Times New Roman" w:eastAsia="Times New Roman"/>
          <w:lang w:eastAsia="hr-HR"/>
        </w:rPr>
        <w:t>tj</w:t>
      </w:r>
      <w:proofErr w:type="spellEnd"/>
      <w:r w:rsidRPr="00182866">
        <w:rPr>
          <w:rFonts w:cs="Times New Roman" w:eastAsia="Times New Roman"/>
          <w:lang w:eastAsia="hr-HR"/>
        </w:rPr>
        <w:t xml:space="preserve">, odredbe Zakona o izmjenama i dopunama Zakona o financijskom poslovanju i </w:t>
      </w:r>
      <w:proofErr w:type="spellStart"/>
      <w:r w:rsidRPr="00182866">
        <w:rPr>
          <w:rFonts w:cs="Times New Roman" w:eastAsia="Times New Roman"/>
          <w:lang w:eastAsia="hr-HR"/>
        </w:rPr>
        <w:t>predstečajnoj</w:t>
      </w:r>
      <w:proofErr w:type="spellEnd"/>
      <w:r w:rsidRPr="00182866">
        <w:rPr>
          <w:rFonts w:cs="Times New Roman" w:eastAsia="Times New Roman"/>
          <w:lang w:eastAsia="hr-HR"/>
        </w:rPr>
        <w:t xml:space="preserve"> nagodbi (</w:t>
      </w:r>
      <w:r w:rsidRPr="00182866">
        <w:rPr>
          <w:rFonts w:cs="Times New Roman" w:eastAsia="Times New Roman"/>
          <w:i/>
          <w:lang w:eastAsia="hr-HR"/>
        </w:rPr>
        <w:t>Narodne novine</w:t>
      </w:r>
      <w:r w:rsidRPr="00182866">
        <w:rPr>
          <w:rFonts w:cs="Times New Roman" w:eastAsia="Times New Roman"/>
          <w:lang w:eastAsia="hr-HR"/>
        </w:rPr>
        <w:t xml:space="preserve">, </w:t>
      </w:r>
      <w:proofErr w:type="spellStart"/>
      <w:r w:rsidRPr="00182866">
        <w:rPr>
          <w:rFonts w:cs="Times New Roman" w:eastAsia="Times New Roman"/>
          <w:lang w:eastAsia="hr-HR"/>
        </w:rPr>
        <w:t>br</w:t>
      </w:r>
      <w:proofErr w:type="spellEnd"/>
      <w:r w:rsidRPr="00182866">
        <w:rPr>
          <w:rFonts w:cs="Times New Roman" w:eastAsia="Times New Roman"/>
          <w:lang w:eastAsia="hr-HR"/>
        </w:rPr>
        <w:t xml:space="preserve">: 81/13, od 29. lipnja 2013, dalje: ZIDZFPPN), stupio na snagu 30. lipnja 2013. godine, temeljem </w:t>
      </w:r>
      <w:proofErr w:type="spellStart"/>
      <w:r w:rsidRPr="00182866">
        <w:rPr>
          <w:rFonts w:cs="Times New Roman" w:eastAsia="Times New Roman"/>
          <w:lang w:eastAsia="hr-HR"/>
        </w:rPr>
        <w:t>argumentum</w:t>
      </w:r>
      <w:proofErr w:type="spellEnd"/>
      <w:r w:rsidRPr="00182866">
        <w:rPr>
          <w:rFonts w:cs="Times New Roman" w:eastAsia="Times New Roman"/>
          <w:lang w:eastAsia="hr-HR"/>
        </w:rPr>
        <w:t xml:space="preserve"> a </w:t>
      </w:r>
      <w:proofErr w:type="spellStart"/>
      <w:r w:rsidRPr="00182866">
        <w:rPr>
          <w:rFonts w:cs="Times New Roman" w:eastAsia="Times New Roman"/>
          <w:lang w:eastAsia="hr-HR"/>
        </w:rPr>
        <w:t>contrario</w:t>
      </w:r>
      <w:proofErr w:type="spellEnd"/>
      <w:r w:rsidRPr="00182866">
        <w:rPr>
          <w:rFonts w:cs="Times New Roman" w:eastAsia="Times New Roman"/>
          <w:lang w:eastAsia="hr-HR"/>
        </w:rPr>
        <w:t xml:space="preserve"> članka 57, ZIDZFPPN, gdje je u navedenom članku 57, propisano: </w:t>
      </w:r>
      <w:r w:rsidRPr="00182866">
        <w:rPr>
          <w:rFonts w:cs="Times New Roman" w:eastAsia="Times New Roman"/>
          <w:i/>
          <w:lang w:eastAsia="hr-HR"/>
        </w:rPr>
        <w:t xml:space="preserve">Postupci </w:t>
      </w:r>
      <w:proofErr w:type="spellStart"/>
      <w:r w:rsidRPr="00182866">
        <w:rPr>
          <w:rFonts w:cs="Times New Roman" w:eastAsia="Times New Roman"/>
          <w:i/>
          <w:lang w:eastAsia="hr-HR"/>
        </w:rPr>
        <w:t>predstečajne</w:t>
      </w:r>
      <w:proofErr w:type="spellEnd"/>
      <w:r w:rsidRPr="00182866">
        <w:rPr>
          <w:rFonts w:cs="Times New Roman" w:eastAsia="Times New Roman"/>
          <w:i/>
          <w:lang w:eastAsia="hr-HR"/>
        </w:rPr>
        <w:t xml:space="preserve"> nagodbe otvoreni prije stupanja na snagu ovoga Zakona dovršit će se po odredbama Zakona o financijskom poslovanju i </w:t>
      </w:r>
      <w:proofErr w:type="spellStart"/>
      <w:r w:rsidRPr="00182866">
        <w:rPr>
          <w:rFonts w:cs="Times New Roman" w:eastAsia="Times New Roman"/>
          <w:i/>
          <w:lang w:eastAsia="hr-HR"/>
        </w:rPr>
        <w:t>predstečajnoj</w:t>
      </w:r>
      <w:proofErr w:type="spellEnd"/>
      <w:r w:rsidRPr="00182866">
        <w:rPr>
          <w:rFonts w:cs="Times New Roman" w:eastAsia="Times New Roman"/>
          <w:i/>
          <w:lang w:eastAsia="hr-HR"/>
        </w:rPr>
        <w:t xml:space="preserve"> nagodbi koji je bio na snazi na dan njihova otvaranja</w:t>
      </w:r>
      <w:r w:rsidRPr="00182866">
        <w:rPr>
          <w:rFonts w:cs="Times New Roman" w:eastAsia="Times New Roman"/>
          <w:lang w:eastAsia="hr-HR"/>
        </w:rPr>
        <w:t xml:space="preserve"> pa se, </w:t>
      </w:r>
      <w:proofErr w:type="spellStart"/>
      <w:r w:rsidRPr="00182866">
        <w:rPr>
          <w:rFonts w:cs="Times New Roman" w:eastAsia="Times New Roman"/>
          <w:lang w:eastAsia="hr-HR"/>
        </w:rPr>
        <w:t>argumentum</w:t>
      </w:r>
      <w:proofErr w:type="spellEnd"/>
      <w:r w:rsidRPr="00182866">
        <w:rPr>
          <w:rFonts w:cs="Times New Roman" w:eastAsia="Times New Roman"/>
          <w:lang w:eastAsia="hr-HR"/>
        </w:rPr>
        <w:t xml:space="preserve"> a </w:t>
      </w:r>
      <w:proofErr w:type="spellStart"/>
      <w:r w:rsidRPr="00182866">
        <w:rPr>
          <w:rFonts w:cs="Times New Roman" w:eastAsia="Times New Roman"/>
          <w:lang w:eastAsia="hr-HR"/>
        </w:rPr>
        <w:t>contrario</w:t>
      </w:r>
      <w:proofErr w:type="spellEnd"/>
      <w:r w:rsidRPr="00182866">
        <w:rPr>
          <w:rFonts w:cs="Times New Roman" w:eastAsia="Times New Roman"/>
          <w:lang w:eastAsia="hr-HR"/>
        </w:rPr>
        <w:t xml:space="preserve"> iste odredbe, zaključuje kako se postupci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otvoreni nakon stupanja na snagu istog ZIDZFPPN, provode po odredbama istoga tog ZIDZFPPN, pošto je nad Dužnikom postupak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otvoren rješenjem FINA-e od 16. veljače 2016. godine, Klasa: UP-I/110/07/15-01/8176, </w:t>
      </w:r>
      <w:proofErr w:type="spellStart"/>
      <w:r w:rsidRPr="00182866">
        <w:rPr>
          <w:rFonts w:cs="Times New Roman" w:eastAsia="Times New Roman"/>
          <w:lang w:eastAsia="hr-HR"/>
        </w:rPr>
        <w:t>Ur</w:t>
      </w:r>
      <w:proofErr w:type="spellEnd"/>
      <w:r w:rsidRPr="00182866">
        <w:rPr>
          <w:rFonts w:cs="Times New Roman" w:eastAsia="Times New Roman"/>
          <w:lang w:eastAsia="hr-HR"/>
        </w:rPr>
        <w:t>. br.: 04-06-16-8176-19. (list: 167, spisa). Navedenim je ZIDZFPPN u potpunosti izmijenjen članak 66, Zakona.</w:t>
      </w:r>
    </w:p>
    <w:p w:rsidRDefault="00182866" w:rsidP="00182866" w:rsidR="00182866" w:rsidRPr="00182866">
      <w:pPr>
        <w:spacing w:after="0"/>
        <w:ind w:firstLine="708"/>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Tako je sada člankom 66, stavak 5, ZFPPN (</w:t>
      </w:r>
      <w:r w:rsidRPr="00182866">
        <w:rPr>
          <w:rFonts w:cs="Times New Roman" w:eastAsia="Times New Roman"/>
          <w:i/>
          <w:lang w:eastAsia="hr-HR"/>
        </w:rPr>
        <w:t>Narodne novine</w:t>
      </w:r>
      <w:r w:rsidRPr="00182866">
        <w:rPr>
          <w:rFonts w:cs="Times New Roman" w:eastAsia="Times New Roman"/>
          <w:lang w:eastAsia="hr-HR"/>
        </w:rPr>
        <w:t xml:space="preserve">, </w:t>
      </w:r>
      <w:proofErr w:type="spellStart"/>
      <w:r w:rsidRPr="00182866">
        <w:rPr>
          <w:rFonts w:cs="Times New Roman" w:eastAsia="Times New Roman"/>
          <w:lang w:eastAsia="hr-HR"/>
        </w:rPr>
        <w:t>br</w:t>
      </w:r>
      <w:proofErr w:type="spellEnd"/>
      <w:r w:rsidRPr="00182866">
        <w:rPr>
          <w:rFonts w:cs="Times New Roman" w:eastAsia="Times New Roman"/>
          <w:lang w:eastAsia="hr-HR"/>
        </w:rPr>
        <w:t xml:space="preserve">: 81/13), propisano kako će sud sazvati ročište radi sklapanja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nakon što temeljem dostavljenih isprava utvrdi da su ispunjene pretpostavke za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iz stavka 1. do 4. istog članka.</w:t>
      </w:r>
    </w:p>
    <w:p w:rsidRDefault="00182866" w:rsidP="00182866" w:rsidR="00182866" w:rsidRPr="00182866">
      <w:pPr>
        <w:spacing w:after="0"/>
        <w:ind w:firstLine="708"/>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Stavkom 9, istog (izmijenjenog) članka 66, ZFPPN, propisano je kako će sud odobriti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ako su na ročištu za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svoj pristanak dali dužnik i vjerovnici čije tražbine čine potrebnu većinu iz članka 63, istoga Zakona te ako utvrdi da je sadržaj predložene nagodbe u skladu s općim pravilima o sudskoj nagodbi te da je njezin sadržaj u bitnim sastojcima odgovarajući prihvaćenom planu financijskog i operativnog restrukturiranja dužnika. Prije navedene izmjene članka 66, ZFPPN, bilo je propisano je kako će sud dopustiti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ako su na ročištu za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svoj pristanak dali dužnik i vjerovnici koji su prihvatili plan financijskog restrukturiranja, a čije tražbine čine potrebnu većinu iz članka 63. istog Zakona. Sada je za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pred sudom propisana potrebna većina vjerovnika iz članka 63, ZFPPN, bez obzira jesu li u postupku vođenom kod FINA-e glasovanjem ZA prihvatili plan financijskog restrukturiranja dužnika. </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Kako su na ročištu radi sklapanja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održanom danas – 28. veljače 2017, svoj pristanak na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dali Predlagatelj/Dužnik i na ročištu prisutni uvodno navedeni Vjerovnici a čije tražbine čine potrebnu većinu iz članka 63, ZFPPN, tj.: 88,56% glasova svih vjerovnika utvrđenih tražbina, tj., Vjerovnici koji su i kod FINA-e glasovanjem ZA prihvatili Plan financijskog restrukturiranja Predlagatelja/Dužnika te pošto je Sud utvrdio kako je sadržaj predložene Nagodbe u skladu s općim pravilima o </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b/>
          <w:lang w:eastAsia="hr-HR"/>
        </w:rPr>
      </w:pPr>
      <w:r w:rsidRPr="00182866">
        <w:rPr>
          <w:rFonts w:cs="Times New Roman" w:eastAsia="Times New Roman"/>
          <w:b/>
          <w:lang w:eastAsia="hr-HR"/>
        </w:rPr>
        <w:t xml:space="preserve">                                                                       - 3 -                           Broj: 14. </w:t>
      </w:r>
      <w:proofErr w:type="spellStart"/>
      <w:r w:rsidRPr="00182866">
        <w:rPr>
          <w:rFonts w:cs="Times New Roman" w:eastAsia="Times New Roman"/>
          <w:b/>
          <w:lang w:eastAsia="hr-HR"/>
        </w:rPr>
        <w:t>Stpn</w:t>
      </w:r>
      <w:proofErr w:type="spellEnd"/>
      <w:r w:rsidRPr="00182866">
        <w:rPr>
          <w:rFonts w:cs="Times New Roman" w:eastAsia="Times New Roman"/>
          <w:b/>
          <w:lang w:eastAsia="hr-HR"/>
        </w:rPr>
        <w:t>-77/2016.</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r w:rsidRPr="00182866">
        <w:rPr>
          <w:rFonts w:cs="Times New Roman" w:eastAsia="Times New Roman"/>
          <w:lang w:eastAsia="hr-HR"/>
        </w:rPr>
        <w:t xml:space="preserve">sudskoj nagodbi i njezin sadržaj u bitnim sastojcima odgovarajući prihvaćenom Planu financijskog restrukturiranja Predlagatelja/Dužnika, to je ovaj Sud na ročištu i odobrio sklapanje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koja je potom i sklopljena u sadržaju pobliže navedenom u samoj sklopljenoj </w:t>
      </w:r>
      <w:proofErr w:type="spellStart"/>
      <w:r w:rsidRPr="00182866">
        <w:rPr>
          <w:rFonts w:cs="Times New Roman" w:eastAsia="Times New Roman"/>
          <w:lang w:eastAsia="hr-HR"/>
        </w:rPr>
        <w:t>Predstečajnoj</w:t>
      </w:r>
      <w:proofErr w:type="spellEnd"/>
      <w:r w:rsidRPr="00182866">
        <w:rPr>
          <w:rFonts w:cs="Times New Roman" w:eastAsia="Times New Roman"/>
          <w:lang w:eastAsia="hr-HR"/>
        </w:rPr>
        <w:t xml:space="preserve"> nagodbi na Zapisniku pred Sudom. </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Po odobrenju Suda sklopljenom </w:t>
      </w:r>
      <w:proofErr w:type="spellStart"/>
      <w:r w:rsidRPr="00182866">
        <w:rPr>
          <w:rFonts w:cs="Times New Roman" w:eastAsia="Times New Roman"/>
          <w:lang w:eastAsia="hr-HR"/>
        </w:rPr>
        <w:t>Predstečajnom</w:t>
      </w:r>
      <w:proofErr w:type="spellEnd"/>
      <w:r w:rsidRPr="00182866">
        <w:rPr>
          <w:rFonts w:cs="Times New Roman" w:eastAsia="Times New Roman"/>
          <w:lang w:eastAsia="hr-HR"/>
        </w:rPr>
        <w:t xml:space="preserve"> nagodbom, ista je Nagodba ne samo u bitnim sastojcima već u cijelosti istovjetna sadržaju prihvaćenog Plana financijskog restrukturiranja Dužnika, što je sukladno stavku 9, članka 66, ZFPPN. Sukladno članku 66, stavak 13, ZFPPN, sklopljena </w:t>
      </w:r>
      <w:proofErr w:type="spellStart"/>
      <w:r w:rsidRPr="00182866">
        <w:rPr>
          <w:rFonts w:cs="Times New Roman" w:eastAsia="Times New Roman"/>
          <w:lang w:eastAsia="hr-HR"/>
        </w:rPr>
        <w:t>Predstečajna</w:t>
      </w:r>
      <w:proofErr w:type="spellEnd"/>
      <w:r w:rsidRPr="00182866">
        <w:rPr>
          <w:rFonts w:cs="Times New Roman" w:eastAsia="Times New Roman"/>
          <w:lang w:eastAsia="hr-HR"/>
        </w:rPr>
        <w:t xml:space="preserve"> nagodba ima snagu ovršne isprave za sve Vjerovnike utvrđenih tražbina.</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Sukladno svemu navedenom i temeljem navedenih odredaba ZFPPN, riješeno je kao u izrijeci ovog Rješenja.</w:t>
      </w: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 xml:space="preserve">Ovaj Sud stoji na stajalištu kako se sklopljenom </w:t>
      </w:r>
      <w:proofErr w:type="spellStart"/>
      <w:r w:rsidRPr="00182866">
        <w:rPr>
          <w:rFonts w:cs="Times New Roman" w:eastAsia="Times New Roman"/>
          <w:lang w:eastAsia="hr-HR"/>
        </w:rPr>
        <w:t>Predstečajnom</w:t>
      </w:r>
      <w:proofErr w:type="spellEnd"/>
      <w:r w:rsidRPr="00182866">
        <w:rPr>
          <w:rFonts w:cs="Times New Roman" w:eastAsia="Times New Roman"/>
          <w:lang w:eastAsia="hr-HR"/>
        </w:rPr>
        <w:t xml:space="preserve"> nagodbom ostvaruje cilj, svrha, iste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propisana člankom 20, ZFPPN a to je: 1. Dužniku koji je bio nelikvidan i/ili insolventan omogućuje se financijsko restrukturiranje na temelju kojega će isti postati likvidan i solventan te 2. Vjerovnicima se omogućuju povoljniji uvjeti namirenja utvrđenih tražbina od onih uvjeta koje bi isti Vjerovnici ostvarili da je protiv Dužnika pokrenut stečajni postupak, jer će se tražbine Vjerovnika namiriti onako kako je to navedeno u sklopljenoj </w:t>
      </w:r>
      <w:proofErr w:type="spellStart"/>
      <w:r w:rsidRPr="00182866">
        <w:rPr>
          <w:rFonts w:cs="Times New Roman" w:eastAsia="Times New Roman"/>
          <w:lang w:eastAsia="hr-HR"/>
        </w:rPr>
        <w:t>Predstečajnoj</w:t>
      </w:r>
      <w:proofErr w:type="spellEnd"/>
      <w:r w:rsidRPr="00182866">
        <w:rPr>
          <w:rFonts w:cs="Times New Roman" w:eastAsia="Times New Roman"/>
          <w:lang w:eastAsia="hr-HR"/>
        </w:rPr>
        <w:t xml:space="preserve"> nagodbi a Dužnik će, ujedno, postati likvidan i solventan.</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r w:rsidRPr="00182866">
        <w:rPr>
          <w:rFonts w:cs="Times New Roman" w:eastAsia="Times New Roman"/>
          <w:lang w:eastAsia="hr-HR"/>
        </w:rPr>
        <w:tab/>
        <w:t xml:space="preserve">Na kraju se ističe kako se ZFPPN u sadržaju objavljenom u gore navedenim </w:t>
      </w:r>
      <w:r w:rsidRPr="00182866">
        <w:rPr>
          <w:rFonts w:cs="Times New Roman" w:eastAsia="Times New Roman"/>
          <w:i/>
          <w:lang w:eastAsia="hr-HR"/>
        </w:rPr>
        <w:t>Narodnim novinama</w:t>
      </w:r>
      <w:r w:rsidRPr="00182866">
        <w:rPr>
          <w:rFonts w:cs="Times New Roman" w:eastAsia="Times New Roman"/>
          <w:lang w:eastAsia="hr-HR"/>
        </w:rPr>
        <w:t xml:space="preserve"> primjenjuje u ovome postupku temeljem članka 442, stavak 1. (novoga) SZ/15, kojom je odredbom propisano kako će se postupci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pokrenuti temeljem istog ZFPPN dovršiti prema odredbama istog ZFPPN, jer je nad Dužnikom postupak </w:t>
      </w:r>
      <w:proofErr w:type="spellStart"/>
      <w:r w:rsidRPr="00182866">
        <w:rPr>
          <w:rFonts w:cs="Times New Roman" w:eastAsia="Times New Roman"/>
          <w:lang w:eastAsia="hr-HR"/>
        </w:rPr>
        <w:t>predstečajne</w:t>
      </w:r>
      <w:proofErr w:type="spellEnd"/>
      <w:r w:rsidRPr="00182866">
        <w:rPr>
          <w:rFonts w:cs="Times New Roman" w:eastAsia="Times New Roman"/>
          <w:lang w:eastAsia="hr-HR"/>
        </w:rPr>
        <w:t xml:space="preserve"> nagodbe pokrenut prijedlogom Dužnika dostavljenim FINA-i 28. kolovoza 2015, dakle, prije stupanja na snagu SZ/15. a koji je stupio na snagu 01. rujna 2015.</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ind w:firstLine="708"/>
        <w:jc w:val="both"/>
        <w:rPr>
          <w:rFonts w:cs="Times New Roman" w:eastAsia="Times New Roman"/>
          <w:lang w:eastAsia="hr-HR"/>
        </w:rPr>
      </w:pPr>
      <w:r w:rsidRPr="00182866">
        <w:rPr>
          <w:rFonts w:cs="Times New Roman" w:eastAsia="Times New Roman"/>
          <w:lang w:eastAsia="hr-HR"/>
        </w:rPr>
        <w:t>Sukladno svemu navedenom i temeljem navedenih odredaba pozitivnih propisa, riješeno je kao u izrijeci ovog Rješenja.</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center"/>
        <w:rPr>
          <w:rFonts w:cs="Times New Roman" w:eastAsia="Times New Roman"/>
          <w:lang w:eastAsia="hr-HR"/>
        </w:rPr>
      </w:pPr>
      <w:r w:rsidRPr="00182866">
        <w:rPr>
          <w:rFonts w:cs="Times New Roman" w:eastAsia="Times New Roman"/>
          <w:lang w:eastAsia="hr-HR"/>
        </w:rPr>
        <w:t>Split, 28. veljače 2017.</w:t>
      </w: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rPr>
          <w:rFonts w:cs="Times New Roman" w:eastAsia="Times New Roman"/>
          <w:lang w:eastAsia="hr-HR"/>
        </w:rPr>
      </w:pPr>
      <w:r w:rsidRPr="00182866">
        <w:rPr>
          <w:rFonts w:cs="Times New Roman" w:eastAsia="Times New Roman"/>
          <w:lang w:eastAsia="hr-HR"/>
        </w:rPr>
        <w:t xml:space="preserve">                                                                                                             SUDAC:</w:t>
      </w:r>
    </w:p>
    <w:p w:rsidRDefault="00182866" w:rsidP="00182866" w:rsidR="00182866" w:rsidRPr="00182866">
      <w:pPr>
        <w:spacing w:after="0"/>
        <w:rPr>
          <w:rFonts w:cs="Times New Roman" w:eastAsia="Times New Roman"/>
          <w:lang w:eastAsia="hr-HR"/>
        </w:rPr>
      </w:pPr>
      <w:r w:rsidRPr="00182866">
        <w:rPr>
          <w:rFonts w:cs="Times New Roman" w:eastAsia="Times New Roman"/>
          <w:lang w:eastAsia="hr-HR"/>
        </w:rPr>
        <w:t xml:space="preserve">                                                                                                       Jozo Ćaleta, v.r.,</w:t>
      </w: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r w:rsidRPr="00182866">
        <w:rPr>
          <w:rFonts w:cs="Times New Roman" w:eastAsia="Times New Roman"/>
          <w:u w:val="single"/>
          <w:lang w:eastAsia="hr-HR"/>
        </w:rPr>
        <w:t xml:space="preserve">Pouka o pravnom lijeku: </w:t>
      </w:r>
      <w:r w:rsidRPr="00182866">
        <w:rPr>
          <w:rFonts w:cs="Times New Roman" w:eastAsia="Times New Roman"/>
          <w:lang w:eastAsia="hr-HR"/>
        </w:rPr>
        <w:t xml:space="preserve">Protiv ovog Rješenja može se izjaviti Žalba u roku od osam (8) dana. Žalba se podnosi u tri primjerka Trgovačkom sudu u Splitu, Split, </w:t>
      </w:r>
      <w:proofErr w:type="spellStart"/>
      <w:r w:rsidRPr="00182866">
        <w:rPr>
          <w:rFonts w:cs="Times New Roman" w:eastAsia="Times New Roman"/>
          <w:lang w:eastAsia="hr-HR"/>
        </w:rPr>
        <w:t>Sukoišanska</w:t>
      </w:r>
      <w:proofErr w:type="spellEnd"/>
      <w:r w:rsidRPr="00182866">
        <w:rPr>
          <w:rFonts w:cs="Times New Roman" w:eastAsia="Times New Roman"/>
          <w:lang w:eastAsia="hr-HR"/>
        </w:rPr>
        <w:t xml:space="preserve"> 6. a o Žalbi u drugom stupnju odlučuje Visoki trgovački sud Republike Hrvatske u Zagrebu.</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b/>
          <w:lang w:eastAsia="hr-HR"/>
        </w:rPr>
      </w:pPr>
      <w:r w:rsidRPr="00182866">
        <w:rPr>
          <w:rFonts w:cs="Times New Roman" w:eastAsia="Times New Roman"/>
          <w:b/>
          <w:lang w:eastAsia="hr-HR"/>
        </w:rPr>
        <w:t xml:space="preserve">                                                                       - 4 -                           Broj: 14. </w:t>
      </w:r>
      <w:proofErr w:type="spellStart"/>
      <w:r w:rsidRPr="00182866">
        <w:rPr>
          <w:rFonts w:cs="Times New Roman" w:eastAsia="Times New Roman"/>
          <w:b/>
          <w:lang w:eastAsia="hr-HR"/>
        </w:rPr>
        <w:t>Stpn</w:t>
      </w:r>
      <w:proofErr w:type="spellEnd"/>
      <w:r w:rsidRPr="00182866">
        <w:rPr>
          <w:rFonts w:cs="Times New Roman" w:eastAsia="Times New Roman"/>
          <w:b/>
          <w:lang w:eastAsia="hr-HR"/>
        </w:rPr>
        <w:t>-77/2016.</w:t>
      </w: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lang w:eastAsia="hr-HR"/>
        </w:rPr>
      </w:pPr>
    </w:p>
    <w:p w:rsidRDefault="00182866" w:rsidP="00182866" w:rsidR="00182866" w:rsidRPr="00182866">
      <w:pPr>
        <w:spacing w:after="0"/>
        <w:jc w:val="both"/>
        <w:rPr>
          <w:rFonts w:cs="Times New Roman" w:eastAsia="Times New Roman"/>
          <w:b/>
          <w:lang w:eastAsia="hr-HR"/>
        </w:rPr>
      </w:pPr>
      <w:r w:rsidRPr="00182866">
        <w:rPr>
          <w:rFonts w:cs="Times New Roman" w:eastAsia="Times New Roman"/>
          <w:lang w:eastAsia="hr-HR"/>
        </w:rPr>
        <w:t xml:space="preserve">DNA:  1)  </w:t>
      </w:r>
      <w:r w:rsidRPr="00182866">
        <w:rPr>
          <w:rFonts w:cs="Times New Roman" w:eastAsia="Calibri"/>
          <w:lang w:eastAsia="hr-HR"/>
        </w:rPr>
        <w:t>BARBARINAC, d.o.o., Split, Ivana Rendića 24,</w:t>
      </w:r>
    </w:p>
    <w:p w:rsidRDefault="00182866" w:rsidP="00182866" w:rsidR="00182866" w:rsidRPr="00182866">
      <w:pPr>
        <w:spacing w:after="0"/>
        <w:rPr>
          <w:rFonts w:cs="Times New Roman" w:eastAsia="Times New Roman"/>
          <w:szCs w:val="20"/>
          <w:lang w:eastAsia="hr-HR" w:val="en-AU"/>
        </w:rPr>
      </w:pPr>
      <w:r w:rsidRPr="00182866">
        <w:rPr>
          <w:rFonts w:cs="Times New Roman" w:eastAsia="Times New Roman"/>
          <w:szCs w:val="20"/>
          <w:lang w:eastAsia="hr-HR" w:val="en-AU"/>
        </w:rPr>
        <w:t xml:space="preserve">            2)  </w:t>
      </w:r>
      <w:proofErr w:type="spellStart"/>
      <w:r w:rsidRPr="00182866">
        <w:rPr>
          <w:rFonts w:cs="Times New Roman" w:eastAsia="Times New Roman"/>
          <w:szCs w:val="20"/>
          <w:lang w:eastAsia="hr-HR" w:val="en-AU"/>
        </w:rPr>
        <w:t>Mrežna</w:t>
      </w:r>
      <w:proofErr w:type="spellEnd"/>
      <w:r w:rsidRPr="00182866">
        <w:rPr>
          <w:rFonts w:cs="Times New Roman" w:eastAsia="Times New Roman"/>
          <w:szCs w:val="20"/>
          <w:lang w:eastAsia="hr-HR" w:val="en-AU"/>
        </w:rPr>
        <w:t xml:space="preserve"> </w:t>
      </w:r>
      <w:proofErr w:type="spellStart"/>
      <w:r w:rsidRPr="00182866">
        <w:rPr>
          <w:rFonts w:cs="Times New Roman" w:eastAsia="Times New Roman"/>
          <w:szCs w:val="20"/>
          <w:lang w:eastAsia="hr-HR" w:val="en-AU"/>
        </w:rPr>
        <w:t>stranica</w:t>
      </w:r>
      <w:proofErr w:type="spellEnd"/>
      <w:r w:rsidRPr="00182866">
        <w:rPr>
          <w:rFonts w:cs="Times New Roman" w:eastAsia="Times New Roman"/>
          <w:szCs w:val="20"/>
          <w:lang w:eastAsia="hr-HR" w:val="en-AU"/>
        </w:rPr>
        <w:t xml:space="preserve"> e-</w:t>
      </w:r>
      <w:proofErr w:type="spellStart"/>
      <w:r w:rsidRPr="00182866">
        <w:rPr>
          <w:rFonts w:cs="Times New Roman" w:eastAsia="Times New Roman"/>
          <w:szCs w:val="20"/>
          <w:lang w:eastAsia="hr-HR" w:val="en-AU"/>
        </w:rPr>
        <w:t>Oglasna</w:t>
      </w:r>
      <w:proofErr w:type="spellEnd"/>
      <w:r w:rsidRPr="00182866">
        <w:rPr>
          <w:rFonts w:cs="Times New Roman" w:eastAsia="Times New Roman"/>
          <w:szCs w:val="20"/>
          <w:lang w:eastAsia="hr-HR" w:val="en-AU"/>
        </w:rPr>
        <w:t xml:space="preserve"> </w:t>
      </w:r>
      <w:proofErr w:type="spellStart"/>
      <w:r w:rsidRPr="00182866">
        <w:rPr>
          <w:rFonts w:cs="Times New Roman" w:eastAsia="Times New Roman"/>
          <w:szCs w:val="20"/>
          <w:lang w:eastAsia="hr-HR" w:val="en-AU"/>
        </w:rPr>
        <w:t>ploča</w:t>
      </w:r>
      <w:proofErr w:type="spellEnd"/>
      <w:r w:rsidRPr="00182866">
        <w:rPr>
          <w:rFonts w:cs="Times New Roman" w:eastAsia="Times New Roman"/>
          <w:szCs w:val="20"/>
          <w:lang w:eastAsia="hr-HR" w:val="en-AU"/>
        </w:rPr>
        <w:t xml:space="preserve"> </w:t>
      </w:r>
      <w:proofErr w:type="spellStart"/>
      <w:r w:rsidRPr="00182866">
        <w:rPr>
          <w:rFonts w:cs="Times New Roman" w:eastAsia="Times New Roman"/>
          <w:szCs w:val="20"/>
          <w:lang w:eastAsia="hr-HR" w:val="en-AU"/>
        </w:rPr>
        <w:t>sudova</w:t>
      </w:r>
      <w:proofErr w:type="spellEnd"/>
      <w:r w:rsidRPr="00182866">
        <w:rPr>
          <w:rFonts w:cs="Times New Roman" w:eastAsia="Times New Roman"/>
          <w:szCs w:val="20"/>
          <w:lang w:eastAsia="hr-HR" w:val="en-AU"/>
        </w:rPr>
        <w:t xml:space="preserve"> – </w:t>
      </w:r>
      <w:proofErr w:type="spellStart"/>
      <w:r w:rsidRPr="00182866">
        <w:rPr>
          <w:rFonts w:cs="Times New Roman" w:eastAsia="Times New Roman"/>
          <w:szCs w:val="20"/>
          <w:lang w:eastAsia="hr-HR" w:val="en-AU"/>
        </w:rPr>
        <w:t>rok</w:t>
      </w:r>
      <w:proofErr w:type="spellEnd"/>
      <w:r w:rsidRPr="00182866">
        <w:rPr>
          <w:rFonts w:cs="Times New Roman" w:eastAsia="Times New Roman"/>
          <w:szCs w:val="20"/>
          <w:lang w:eastAsia="hr-HR" w:val="en-AU"/>
        </w:rPr>
        <w:t xml:space="preserve">: 30. </w:t>
      </w:r>
      <w:proofErr w:type="gramStart"/>
      <w:r w:rsidRPr="00182866">
        <w:rPr>
          <w:rFonts w:cs="Times New Roman" w:eastAsia="Times New Roman"/>
          <w:szCs w:val="20"/>
          <w:lang w:eastAsia="hr-HR" w:val="en-AU"/>
        </w:rPr>
        <w:t>dana</w:t>
      </w:r>
      <w:proofErr w:type="gramEnd"/>
      <w:r w:rsidRPr="00182866">
        <w:rPr>
          <w:rFonts w:cs="Times New Roman" w:eastAsia="Times New Roman"/>
          <w:szCs w:val="20"/>
          <w:lang w:eastAsia="hr-HR" w:val="en-AU"/>
        </w:rPr>
        <w:t xml:space="preserve">,               </w:t>
      </w:r>
    </w:p>
    <w:p w:rsidRDefault="00182866" w:rsidP="00182866" w:rsidR="00182866" w:rsidRPr="00182866">
      <w:pPr>
        <w:spacing w:after="0"/>
        <w:rPr>
          <w:rFonts w:cs="Times New Roman" w:eastAsia="Times New Roman"/>
          <w:szCs w:val="20"/>
          <w:lang w:eastAsia="hr-HR" w:val="en-AU"/>
        </w:rPr>
      </w:pPr>
      <w:r w:rsidRPr="00182866">
        <w:rPr>
          <w:rFonts w:cs="Times New Roman" w:eastAsia="Times New Roman"/>
          <w:szCs w:val="20"/>
          <w:lang w:eastAsia="hr-HR" w:val="en-AU"/>
        </w:rPr>
        <w:t xml:space="preserve">            3)  </w:t>
      </w:r>
      <w:proofErr w:type="spellStart"/>
      <w:r w:rsidRPr="00182866">
        <w:rPr>
          <w:rFonts w:cs="Times New Roman" w:eastAsia="Times New Roman"/>
          <w:szCs w:val="20"/>
          <w:lang w:eastAsia="hr-HR" w:val="en-AU"/>
        </w:rPr>
        <w:t>Spis</w:t>
      </w:r>
      <w:proofErr w:type="spellEnd"/>
      <w:r w:rsidRPr="00182866">
        <w:rPr>
          <w:rFonts w:cs="Times New Roman" w:eastAsia="Times New Roman"/>
          <w:szCs w:val="20"/>
          <w:lang w:eastAsia="hr-HR" w:val="en-AU"/>
        </w:rPr>
        <w:t>.</w:t>
      </w: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roofErr w:type="gramStart"/>
      <w:r w:rsidRPr="00182866">
        <w:rPr>
          <w:rFonts w:cs="Times New Roman" w:eastAsia="Times New Roman"/>
          <w:szCs w:val="20"/>
          <w:lang w:eastAsia="hr-HR" w:val="en-AU"/>
        </w:rPr>
        <w:t>Split, 01.</w:t>
      </w:r>
      <w:proofErr w:type="gramEnd"/>
      <w:r w:rsidRPr="00182866">
        <w:rPr>
          <w:rFonts w:cs="Times New Roman" w:eastAsia="Times New Roman"/>
          <w:szCs w:val="20"/>
          <w:lang w:eastAsia="hr-HR" w:val="en-AU"/>
        </w:rPr>
        <w:t xml:space="preserve"> </w:t>
      </w:r>
      <w:proofErr w:type="spellStart"/>
      <w:proofErr w:type="gramStart"/>
      <w:r w:rsidRPr="00182866">
        <w:rPr>
          <w:rFonts w:cs="Times New Roman" w:eastAsia="Times New Roman"/>
          <w:szCs w:val="20"/>
          <w:lang w:eastAsia="hr-HR" w:val="en-AU"/>
        </w:rPr>
        <w:t>ožujka</w:t>
      </w:r>
      <w:proofErr w:type="spellEnd"/>
      <w:proofErr w:type="gramEnd"/>
      <w:r w:rsidRPr="00182866">
        <w:rPr>
          <w:rFonts w:cs="Times New Roman" w:eastAsia="Times New Roman"/>
          <w:szCs w:val="20"/>
          <w:lang w:eastAsia="hr-HR" w:val="en-AU"/>
        </w:rPr>
        <w:t xml:space="preserve"> 2017.       </w:t>
      </w:r>
    </w:p>
    <w:p w:rsidRDefault="00182866" w:rsidP="00182866" w:rsidR="00182866" w:rsidRPr="00182866">
      <w:pPr>
        <w:spacing w:after="0"/>
        <w:rPr>
          <w:rFonts w:cs="Times New Roman" w:eastAsia="Times New Roman"/>
          <w:szCs w:val="20"/>
          <w:lang w:eastAsia="hr-HR" w:val="en-AU"/>
        </w:rPr>
      </w:pPr>
      <w:r w:rsidRPr="00182866">
        <w:rPr>
          <w:rFonts w:cs="Times New Roman" w:eastAsia="Times New Roman"/>
          <w:szCs w:val="20"/>
          <w:lang w:eastAsia="hr-HR" w:val="en-AU"/>
        </w:rPr>
        <w:t xml:space="preserve">                                                                                         S U D A C:</w:t>
      </w:r>
    </w:p>
    <w:p w:rsidRDefault="00182866" w:rsidP="00182866" w:rsidR="00182866" w:rsidRPr="00182866">
      <w:pPr>
        <w:spacing w:after="0"/>
        <w:rPr>
          <w:rFonts w:cs="Times New Roman" w:eastAsia="Times New Roman"/>
          <w:szCs w:val="20"/>
          <w:lang w:eastAsia="hr-HR" w:val="en-AU"/>
        </w:rPr>
      </w:pPr>
      <w:r w:rsidRPr="00182866">
        <w:rPr>
          <w:rFonts w:cs="Times New Roman" w:eastAsia="Times New Roman"/>
          <w:szCs w:val="20"/>
          <w:lang w:eastAsia="hr-HR" w:val="en-AU"/>
        </w:rPr>
        <w:t xml:space="preserve">                                                                                         </w:t>
      </w:r>
      <w:proofErr w:type="spellStart"/>
      <w:r w:rsidRPr="00182866">
        <w:rPr>
          <w:rFonts w:cs="Times New Roman" w:eastAsia="Times New Roman"/>
          <w:szCs w:val="20"/>
          <w:lang w:eastAsia="hr-HR" w:val="en-AU"/>
        </w:rPr>
        <w:t>Jozo</w:t>
      </w:r>
      <w:proofErr w:type="spellEnd"/>
      <w:r w:rsidRPr="00182866">
        <w:rPr>
          <w:rFonts w:cs="Times New Roman" w:eastAsia="Times New Roman"/>
          <w:szCs w:val="20"/>
          <w:lang w:eastAsia="hr-HR" w:val="en-AU"/>
        </w:rPr>
        <w:t xml:space="preserve"> </w:t>
      </w:r>
      <w:proofErr w:type="spellStart"/>
      <w:r w:rsidRPr="00182866">
        <w:rPr>
          <w:rFonts w:cs="Times New Roman" w:eastAsia="Times New Roman"/>
          <w:szCs w:val="20"/>
          <w:lang w:eastAsia="hr-HR" w:val="en-AU"/>
        </w:rPr>
        <w:t>Ćaleta</w:t>
      </w:r>
      <w:proofErr w:type="spellEnd"/>
      <w:r w:rsidRPr="00182866">
        <w:rPr>
          <w:rFonts w:cs="Times New Roman" w:eastAsia="Times New Roman"/>
          <w:szCs w:val="20"/>
          <w:lang w:eastAsia="hr-HR" w:val="en-AU"/>
        </w:rPr>
        <w:t>,</w:t>
      </w: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182866" w:rsidP="00182866" w:rsidR="00182866" w:rsidRPr="00182866">
      <w:pPr>
        <w:spacing w:after="0"/>
        <w:rPr>
          <w:rFonts w:cs="Times New Roman" w:eastAsia="Times New Roman"/>
          <w:szCs w:val="20"/>
          <w:lang w:eastAsia="hr-HR" w:val="en-AU"/>
        </w:rPr>
      </w:pPr>
    </w:p>
    <w:p w:rsidRDefault="00EA1C6D" w:rsidP="00E67D40" w:rsidR="00AE649C" w:rsidRPr="00B76F3C">
      <w:pPr>
        <w:pStyle w:val="SudSjedite"/>
      </w:pPr>
      <w:r>
        <w:tab/>
      </w: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 w:name="Arial Unicode MS">
    <w:panose1 w:val="020B0604020202020204"/>
    <w:charset w:val="80"/>
    <w:family w:val="swiss"/>
    <w:pitch w:val="variable"/>
    <w:sig w:csb1="00000000" w:csb0="003F01FF" w:usb3="00000000" w:usb2="0000003F" w:usb1="E9DFFFFF" w:usb0="F7FFAF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77" w:val="bestFit"/>
  <w:proofState w:grammar="clean"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2866"/>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336539368">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 ožujka 2017.</izvorni_sadrzaj>
    <derivirana_varijabla naziv="DomainObject.DatumDonosenjaOdluke_1">1.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Stpn-77/2016-12</izvorni_sadrzaj>
    <derivirana_varijabla naziv="DomainObject.Oznaka_1">Stpn-77/2016-12</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77</izvorni_sadrzaj>
    <derivirana_varijabla naziv="DomainObject.Predmet.Broj_1">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listopada 2016.</izvorni_sadrzaj>
    <derivirana_varijabla naziv="DomainObject.Predmet.DatumOsnivanja_1">20.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Stpn-77/2016</izvorni_sadrzaj>
    <derivirana_varijabla naziv="DomainObject.Predmet.OznakaBroj_1">Stpn-77/2016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BARBARINAC d.o.o. za građenje i usluge</izvorni_sadrzaj>
    <derivirana_varijabla naziv="DomainObject.Predmet.StrankaFormated_1">  BARBARINAC d.o.o. za građenje i usluge</derivirana_varijabla>
  </DomainObject.Predmet.StrankaFormated>
  <DomainObject.Predmet.StrankaFormatedOIB>
    <izvorni_sadrzaj>  BARBARINAC d.o.o. za građenje i usluge, OIB 62525979389</izvorni_sadrzaj>
    <derivirana_varijabla naziv="DomainObject.Predmet.StrankaFormatedOIB_1">  BARBARINAC d.o.o. za građenje i usluge, OIB 62525979389</derivirana_varijabla>
  </DomainObject.Predmet.StrankaFormatedOIB>
  <DomainObject.Predmet.StrankaFormatedWithAdress>
    <izvorni_sadrzaj> BARBARINAC d.o.o. za građenje i usluge, Ivana Rendića 24, 21000 Split</izvorni_sadrzaj>
    <derivirana_varijabla naziv="DomainObject.Predmet.StrankaFormatedWithAdress_1"> BARBARINAC d.o.o. za građenje i usluge, Ivana Rendića 24, 21000 Split</derivirana_varijabla>
  </DomainObject.Predmet.StrankaFormatedWithAdress>
  <DomainObject.Predmet.StrankaFormatedWithAdressOIB>
    <izvorni_sadrzaj> BARBARINAC d.o.o. za građenje i usluge, OIB 62525979389, Ivana Rendića 24, 21000 Split</izvorni_sadrzaj>
    <derivirana_varijabla naziv="DomainObject.Predmet.StrankaFormatedWithAdressOIB_1"> BARBARINAC d.o.o. za građenje i usluge, OIB 62525979389, Ivana Rendića 24, 21000 Split</derivirana_varijabla>
  </DomainObject.Predmet.StrankaFormatedWithAdressOIB>
  <DomainObject.Predmet.StrankaWithAdress>
    <izvorni_sadrzaj>BARBARINAC d.o.o. za građenje i usluge Ivana Rendića 24,21000 Split</izvorni_sadrzaj>
    <derivirana_varijabla naziv="DomainObject.Predmet.StrankaWithAdress_1">BARBARINAC d.o.o. za građenje i usluge Ivana Rendića 24,21000 Split</derivirana_varijabla>
  </DomainObject.Predmet.StrankaWithAdress>
  <DomainObject.Predmet.StrankaWithAdressOIB>
    <izvorni_sadrzaj>BARBARINAC d.o.o. za građenje i usluge, OIB 62525979389, Ivana Rendića 24,21000 Split</izvorni_sadrzaj>
    <derivirana_varijabla naziv="DomainObject.Predmet.StrankaWithAdressOIB_1">BARBARINAC d.o.o. za građenje i usluge, OIB 62525979389, Ivana Rendića 24,21000 Split</derivirana_varijabla>
  </DomainObject.Predmet.StrankaWithAdressOIB>
  <DomainObject.Predmet.StrankaNazivFormated>
    <izvorni_sadrzaj>BARBARINAC d.o.o. za građenje i usluge</izvorni_sadrzaj>
    <derivirana_varijabla naziv="DomainObject.Predmet.StrankaNazivFormated_1">BARBARINAC d.o.o. za građenje i usluge</derivirana_varijabla>
  </DomainObject.Predmet.StrankaNazivFormated>
  <DomainObject.Predmet.StrankaNazivFormatedOIB>
    <izvorni_sadrzaj>BARBARINAC d.o.o. za građenje i usluge, OIB 62525979389</izvorni_sadrzaj>
    <derivirana_varijabla naziv="DomainObject.Predmet.StrankaNazivFormatedOIB_1">BARBARINAC d.o.o. za građenje i usluge, OIB 62525979389</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BARBARINAC d.o.o. za građenje i usluge</item>
    </izvorni_sadrzaj>
    <derivirana_varijabla naziv="DomainObject.Predmet.StrankaListFormated_1">
      <item>BARBARINAC d.o.o. za građenje i usluge</item>
    </derivirana_varijabla>
  </DomainObject.Predmet.StrankaListFormated>
  <DomainObject.Predmet.StrankaListFormatedOIB>
    <izvorni_sadrzaj>
      <item>BARBARINAC d.o.o. za građenje i usluge, OIB 62525979389</item>
    </izvorni_sadrzaj>
    <derivirana_varijabla naziv="DomainObject.Predmet.StrankaListFormatedOIB_1">
      <item>BARBARINAC d.o.o. za građenje i usluge, OIB 62525979389</item>
    </derivirana_varijabla>
  </DomainObject.Predmet.StrankaListFormatedOIB>
  <DomainObject.Predmet.StrankaListFormatedWithAdress>
    <izvorni_sadrzaj>
      <item>BARBARINAC d.o.o. za građenje i usluge, Ivana Rendića 24, 21000 Split</item>
    </izvorni_sadrzaj>
    <derivirana_varijabla naziv="DomainObject.Predmet.StrankaListFormatedWithAdress_1">
      <item>BARBARINAC d.o.o. za građenje i usluge, Ivana Rendića 24, 21000 Split</item>
    </derivirana_varijabla>
  </DomainObject.Predmet.StrankaListFormatedWithAdress>
  <DomainObject.Predmet.StrankaListFormatedWithAdressOIB>
    <izvorni_sadrzaj>
      <item>BARBARINAC d.o.o. za građenje i usluge, OIB 62525979389, Ivana Rendića 24, 21000 Split</item>
    </izvorni_sadrzaj>
    <derivirana_varijabla naziv="DomainObject.Predmet.StrankaListFormatedWithAdressOIB_1">
      <item>BARBARINAC d.o.o. za građenje i usluge, OIB 62525979389, Ivana Rendića 24, 21000 Split</item>
    </derivirana_varijabla>
  </DomainObject.Predmet.StrankaListFormatedWithAdressOIB>
  <DomainObject.Predmet.StrankaListNazivFormated>
    <izvorni_sadrzaj>
      <item>BARBARINAC d.o.o. za građenje i usluge</item>
    </izvorni_sadrzaj>
    <derivirana_varijabla naziv="DomainObject.Predmet.StrankaListNazivFormated_1">
      <item>BARBARINAC d.o.o. za građenje i usluge</item>
    </derivirana_varijabla>
  </DomainObject.Predmet.StrankaListNazivFormated>
  <DomainObject.Predmet.StrankaListNazivFormatedOIB>
    <izvorni_sadrzaj>
      <item>BARBARINAC d.o.o. za građenje i usluge, OIB 62525979389</item>
    </izvorni_sadrzaj>
    <derivirana_varijabla naziv="DomainObject.Predmet.StrankaListNazivFormatedOIB_1">
      <item>BARBARINAC d.o.o. za građenje i usluge, OIB 62525979389</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ožujka 2017.</izvorni_sadrzaj>
    <derivirana_varijabla naziv="DomainObject.Datum_1">1. ožujka 2017.</derivirana_varijabla>
  </DomainObject.Datum>
  <DomainObject.PoslovniBrojDokumenta>
    <izvorni_sadrzaj>Stpn-77/2016-12</izvorni_sadrzaj>
    <derivirana_varijabla naziv="DomainObject.PoslovniBrojDokumenta_1">Stpn-77/2016-12</derivirana_varijabla>
  </DomainObject.PoslovniBrojDokumenta>
  <DomainObject.Predmet.StrankaIDrugi>
    <izvorni_sadrzaj>BARBARINAC d.o.o. za građenje i usluge</izvorni_sadrzaj>
    <derivirana_varijabla naziv="DomainObject.Predmet.StrankaIDrugi_1">BARBARINAC d.o.o. za građenje i usluge</derivirana_varijabla>
  </DomainObject.Predmet.StrankaIDrugi>
  <DomainObject.Predmet.ProtustrankaIDrugi>
    <izvorni_sadrzaj/>
    <derivirana_varijabla naziv="DomainObject.Predmet.ProtustrankaIDrugi_1"/>
  </DomainObject.Predmet.ProtustrankaIDrugi>
  <DomainObject.Predmet.StrankaIDrugiAdressOIB>
    <izvorni_sadrzaj>BARBARINAC d.o.o. za građenje i usluge, OIB 62525979389, Ivana Rendića 24, 21000 Split</izvorni_sadrzaj>
    <derivirana_varijabla naziv="DomainObject.Predmet.StrankaIDrugiAdressOIB_1">BARBARINAC d.o.o. za građenje i usluge, OIB 62525979389, Ivana Rendića 24, 21000 Split</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BARBARINAC d.o.o. za građenje i usluge</item>
    </izvorni_sadrzaj>
    <derivirana_varijabla naziv="DomainObject.Predmet.SudioniciListNaziv_1">
      <item>BARBARINAC d.o.o. za građenje i usluge</item>
    </derivirana_varijabla>
  </DomainObject.Predmet.SudioniciListNaziv>
  <DomainObject.Predmet.SudioniciListAdressOIB>
    <izvorni_sadrzaj>
      <item>BARBARINAC d.o.o. za građenje i usluge, OIB 62525979389, Ivana Rendića 24,21000 Split</item>
    </izvorni_sadrzaj>
    <derivirana_varijabla naziv="DomainObject.Predmet.SudioniciListAdressOIB_1">
      <item>BARBARINAC d.o.o. za građenje i usluge, OIB 62525979389, Ivana Rendića 24,21000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58B0A44-94ED-4077-A5C3-D0C5E04CC7E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1164</properties:Words>
  <properties:Characters>6813</properties:Characters>
  <properties:Lines>174</properties:Lines>
  <properties:Paragraphs>36</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8755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2017-03-01T12:27:00Z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Stpn-77/2016-12 / Odluka - Rješenje o odobravanju sklapanja predstečajne nagodbe</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