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04FC8" w:rsidR="00890526" w:rsidP="00DA1D4B" w:rsidRDefault="00D854F9" w14:paraId="0F4E1F10" w14:textId="77777777">
      <w:pPr>
        <w:pStyle w:val="Naslov1"/>
        <w:ind w:left="0" w:firstLine="708"/>
        <w15:collapsed w:val="false"/>
        <w:rPr>
          <w:rFonts w:ascii="Arial" w:hAnsi="Arial" w:cs="Arial"/>
          <w:b w:val="false"/>
          <w:noProof/>
          <w:color w:val="auto"/>
          <w:sz w:val="24"/>
          <w:szCs w:val="24"/>
        </w:rPr>
      </w:pPr>
      <w:r>
        <w:rPr>
          <w:rFonts w:ascii="Arial" w:hAnsi="Arial" w:cs="Arial"/>
          <w:b w:val="false"/>
          <w:noProof/>
          <w:color w:val="auto"/>
          <w:sz w:val="24"/>
          <w:szCs w:val="24"/>
        </w:rPr>
        <w:pict w14:anchorId="395CB63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40.3pt;height:51.05pt" id="_x0000_i1025">
            <v:imagedata o:title="GRB-RH-jpg" r:id="rId7"/>
          </v:shape>
        </w:pict>
      </w:r>
    </w:p>
    <w:p w:rsidRPr="00204FC8" w:rsidR="00890526" w:rsidP="00DA1D4B" w:rsidRDefault="00890526" w14:paraId="430A673A" w14:textId="77777777">
      <w:pPr>
        <w:rPr>
          <w:rFonts w:ascii="Arial" w:hAnsi="Arial" w:cs="Arial"/>
          <w:color w:val="auto"/>
          <w:sz w:val="24"/>
          <w:szCs w:val="24"/>
        </w:rPr>
      </w:pPr>
      <w:r w:rsidRPr="00204FC8">
        <w:rPr>
          <w:rFonts w:ascii="Arial" w:hAnsi="Arial" w:cs="Arial"/>
          <w:color w:val="auto"/>
          <w:sz w:val="24"/>
          <w:szCs w:val="24"/>
        </w:rPr>
        <w:t>REPUBLIKA HRVATSKA</w:t>
      </w:r>
    </w:p>
    <w:p w:rsidRPr="00204FC8" w:rsidR="00890526" w:rsidP="00DA1D4B" w:rsidRDefault="00890526" w14:paraId="012701AD" w14:textId="77777777">
      <w:pPr>
        <w:rPr>
          <w:rFonts w:ascii="Arial" w:hAnsi="Arial" w:cs="Arial"/>
          <w:color w:val="auto"/>
          <w:sz w:val="24"/>
          <w:szCs w:val="24"/>
        </w:rPr>
      </w:pPr>
      <w:r w:rsidRPr="00204FC8">
        <w:rPr>
          <w:rFonts w:ascii="Arial" w:hAnsi="Arial" w:cs="Arial"/>
          <w:color w:val="auto"/>
          <w:sz w:val="24"/>
          <w:szCs w:val="24"/>
        </w:rPr>
        <w:t>Općinski sud u Puli-Pola</w:t>
      </w:r>
    </w:p>
    <w:p w:rsidRPr="00204FC8" w:rsidR="00890526" w:rsidP="00357B57" w:rsidRDefault="00890526" w14:paraId="50780903" w14:textId="74F6F957">
      <w:pPr>
        <w:rPr>
          <w:rFonts w:ascii="Arial" w:hAnsi="Arial" w:cs="Arial"/>
          <w:color w:val="auto"/>
          <w:sz w:val="24"/>
          <w:szCs w:val="24"/>
        </w:rPr>
      </w:pPr>
      <w:r w:rsidRPr="00204FC8">
        <w:rPr>
          <w:rFonts w:ascii="Arial" w:hAnsi="Arial" w:cs="Arial"/>
          <w:color w:val="auto"/>
          <w:sz w:val="24"/>
          <w:szCs w:val="24"/>
        </w:rPr>
        <w:t>Kranjčevićeva 8, 52100 Pula-Pola</w:t>
      </w:r>
      <w:r w:rsidRPr="00204FC8">
        <w:rPr>
          <w:rFonts w:ascii="Arial" w:hAnsi="Arial" w:cs="Arial"/>
          <w:color w:val="auto"/>
          <w:sz w:val="24"/>
          <w:szCs w:val="24"/>
        </w:rPr>
        <w:tab/>
      </w:r>
      <w:r w:rsidRPr="00204FC8">
        <w:rPr>
          <w:rFonts w:ascii="Arial" w:hAnsi="Arial" w:cs="Arial"/>
          <w:color w:val="auto"/>
          <w:sz w:val="24"/>
          <w:szCs w:val="24"/>
        </w:rPr>
        <w:tab/>
      </w:r>
      <w:r w:rsidRPr="00204FC8">
        <w:rPr>
          <w:rFonts w:ascii="Arial" w:hAnsi="Arial" w:cs="Arial"/>
          <w:color w:val="auto"/>
          <w:sz w:val="24"/>
          <w:szCs w:val="24"/>
        </w:rPr>
        <w:tab/>
      </w:r>
      <w:r w:rsidRPr="00204FC8">
        <w:rPr>
          <w:rFonts w:ascii="Arial" w:hAnsi="Arial" w:cs="Arial"/>
          <w:color w:val="auto"/>
          <w:sz w:val="24"/>
          <w:szCs w:val="24"/>
        </w:rPr>
        <w:tab/>
        <w:t>Pp</w:t>
      </w:r>
      <w:r w:rsidR="0000586A">
        <w:rPr>
          <w:rFonts w:ascii="Arial" w:hAnsi="Arial" w:cs="Arial"/>
          <w:color w:val="auto"/>
          <w:sz w:val="24"/>
          <w:szCs w:val="24"/>
        </w:rPr>
        <w:t>-</w:t>
      </w:r>
      <w:r w:rsidR="00D854F9">
        <w:rPr>
          <w:rFonts w:ascii="Arial" w:hAnsi="Arial" w:cs="Arial"/>
          <w:color w:val="auto"/>
          <w:sz w:val="24"/>
          <w:szCs w:val="24"/>
        </w:rPr>
        <w:t>668/2024-3</w:t>
      </w:r>
    </w:p>
    <w:p w:rsidR="004E3D68" w:rsidP="00890526" w:rsidRDefault="004E3D68" w14:paraId="27FE96A7" w14:textId="77777777">
      <w:pPr>
        <w:pStyle w:val="Naslov1"/>
        <w:ind w:left="2124"/>
        <w:rPr>
          <w:rFonts w:ascii="Arial" w:hAnsi="Arial" w:cs="Arial"/>
          <w:b w:val="false"/>
          <w:color w:val="auto"/>
          <w:sz w:val="24"/>
          <w:szCs w:val="24"/>
        </w:rPr>
      </w:pPr>
    </w:p>
    <w:p w:rsidRPr="00204FC8" w:rsidR="007C7B7F" w:rsidP="00890526" w:rsidRDefault="007C7B7F" w14:paraId="6CE64C72" w14:textId="77777777">
      <w:pPr>
        <w:pStyle w:val="Naslov1"/>
        <w:ind w:left="2124"/>
        <w:rPr>
          <w:rFonts w:ascii="Arial" w:hAnsi="Arial" w:cs="Arial"/>
          <w:b w:val="false"/>
          <w:color w:val="auto"/>
          <w:sz w:val="24"/>
          <w:szCs w:val="24"/>
        </w:rPr>
      </w:pPr>
      <w:r w:rsidRPr="00204FC8">
        <w:rPr>
          <w:rFonts w:ascii="Arial" w:hAnsi="Arial" w:cs="Arial"/>
          <w:b w:val="false"/>
          <w:color w:val="auto"/>
          <w:sz w:val="24"/>
          <w:szCs w:val="24"/>
        </w:rPr>
        <w:t>U   I M E   R E P U B L I K E   H R V A T S K E</w:t>
      </w:r>
    </w:p>
    <w:p w:rsidRPr="00204FC8" w:rsidR="007C7B7F" w:rsidP="00B62553" w:rsidRDefault="007C7B7F" w14:paraId="5A0FB211" w14:textId="77777777">
      <w:pPr>
        <w:ind w:left="540"/>
        <w:jc w:val="center"/>
        <w:rPr>
          <w:rFonts w:ascii="Arial" w:hAnsi="Arial" w:cs="Arial"/>
          <w:color w:val="auto"/>
          <w:sz w:val="24"/>
          <w:szCs w:val="24"/>
        </w:rPr>
      </w:pPr>
    </w:p>
    <w:p w:rsidRPr="00204FC8" w:rsidR="007C7B7F" w:rsidP="00B62553" w:rsidRDefault="007C7B7F" w14:paraId="272F0B5F" w14:textId="77777777">
      <w:pPr>
        <w:ind w:left="540"/>
        <w:jc w:val="center"/>
        <w:rPr>
          <w:rFonts w:ascii="Arial" w:hAnsi="Arial" w:cs="Arial"/>
          <w:color w:val="auto"/>
          <w:sz w:val="24"/>
          <w:szCs w:val="24"/>
        </w:rPr>
      </w:pPr>
      <w:r w:rsidRPr="00204FC8">
        <w:rPr>
          <w:rFonts w:ascii="Arial" w:hAnsi="Arial" w:cs="Arial"/>
          <w:color w:val="auto"/>
          <w:sz w:val="24"/>
          <w:szCs w:val="24"/>
        </w:rPr>
        <w:t>P R E S U D A</w:t>
      </w:r>
    </w:p>
    <w:p w:rsidRPr="00204FC8" w:rsidR="007C7B7F" w:rsidP="00B62553" w:rsidRDefault="007C7B7F" w14:paraId="52D40324" w14:textId="77777777">
      <w:pPr>
        <w:jc w:val="both"/>
        <w:rPr>
          <w:rFonts w:ascii="Arial" w:hAnsi="Arial" w:cs="Arial"/>
          <w:color w:val="auto"/>
          <w:sz w:val="24"/>
          <w:szCs w:val="24"/>
        </w:rPr>
      </w:pPr>
    </w:p>
    <w:p w:rsidR="00344AED" w:rsidP="00344AED" w:rsidRDefault="00344AED" w14:paraId="2A896ECC" w14:textId="42A9C62D">
      <w:pPr>
        <w:jc w:val="both"/>
        <w:rPr>
          <w:rFonts w:ascii="Arial" w:hAnsi="Arial" w:cs="Arial"/>
          <w:color w:val="auto"/>
          <w:sz w:val="24"/>
          <w:szCs w:val="24"/>
        </w:rPr>
      </w:pPr>
      <w:r w:rsidRPr="00D7063E">
        <w:rPr>
          <w:rFonts w:ascii="Arial" w:hAnsi="Arial" w:cs="Arial"/>
          <w:color w:val="auto"/>
          <w:sz w:val="24"/>
          <w:szCs w:val="24"/>
        </w:rPr>
        <w:t xml:space="preserve">Općinski sud u Puli-Pola, po sutkinji Ani Cvečić Hoxha, uz sudjelovanje </w:t>
      </w:r>
      <w:r w:rsidR="00D73384">
        <w:rPr>
          <w:rFonts w:ascii="Arial" w:hAnsi="Arial" w:cs="Arial"/>
          <w:color w:val="auto"/>
          <w:sz w:val="24"/>
          <w:szCs w:val="24"/>
        </w:rPr>
        <w:t>Marijane Borić</w:t>
      </w:r>
      <w:r w:rsidRPr="00D7063E">
        <w:rPr>
          <w:rFonts w:ascii="Arial" w:hAnsi="Arial" w:cs="Arial"/>
          <w:color w:val="auto"/>
          <w:sz w:val="24"/>
          <w:szCs w:val="24"/>
        </w:rPr>
        <w:t xml:space="preserve"> kao zapisničarke, u prekršajnom postupku protiv okrivljen</w:t>
      </w:r>
      <w:r>
        <w:rPr>
          <w:rFonts w:ascii="Arial" w:hAnsi="Arial" w:cs="Arial"/>
          <w:color w:val="auto"/>
          <w:sz w:val="24"/>
          <w:szCs w:val="24"/>
        </w:rPr>
        <w:t xml:space="preserve">ika </w:t>
      </w:r>
      <w:r w:rsidR="00BD1958">
        <w:rPr>
          <w:rFonts w:ascii="Arial" w:hAnsi="Arial" w:cs="Arial"/>
          <w:color w:val="auto"/>
          <w:sz w:val="24"/>
          <w:szCs w:val="24"/>
        </w:rPr>
        <w:t>Valentina Šarića</w:t>
      </w:r>
      <w:r w:rsidR="00D55944">
        <w:rPr>
          <w:rFonts w:ascii="Arial" w:hAnsi="Arial" w:cs="Arial"/>
          <w:color w:val="auto"/>
          <w:sz w:val="24"/>
          <w:szCs w:val="24"/>
        </w:rPr>
        <w:t xml:space="preserve"> </w:t>
      </w:r>
      <w:r w:rsidRPr="00D7063E">
        <w:rPr>
          <w:rFonts w:ascii="Arial" w:hAnsi="Arial" w:cs="Arial"/>
          <w:color w:val="auto"/>
          <w:sz w:val="24"/>
          <w:szCs w:val="24"/>
        </w:rPr>
        <w:t xml:space="preserve">zbog prekršaja iz članka </w:t>
      </w:r>
      <w:r w:rsidR="00DB251F">
        <w:rPr>
          <w:rFonts w:ascii="Arial" w:hAnsi="Arial" w:cs="Arial"/>
          <w:color w:val="auto"/>
          <w:sz w:val="24"/>
          <w:szCs w:val="24"/>
        </w:rPr>
        <w:t>35</w:t>
      </w:r>
      <w:r>
        <w:rPr>
          <w:rFonts w:ascii="Arial" w:hAnsi="Arial" w:cs="Arial"/>
          <w:color w:val="auto"/>
          <w:sz w:val="24"/>
          <w:szCs w:val="24"/>
        </w:rPr>
        <w:t xml:space="preserve">. st. </w:t>
      </w:r>
      <w:r w:rsidR="00DB251F">
        <w:rPr>
          <w:rFonts w:ascii="Arial" w:hAnsi="Arial" w:cs="Arial"/>
          <w:color w:val="auto"/>
          <w:sz w:val="24"/>
          <w:szCs w:val="24"/>
        </w:rPr>
        <w:t>2</w:t>
      </w:r>
      <w:r>
        <w:rPr>
          <w:rFonts w:ascii="Arial" w:hAnsi="Arial" w:cs="Arial"/>
          <w:color w:val="auto"/>
          <w:sz w:val="24"/>
          <w:szCs w:val="24"/>
        </w:rPr>
        <w:t xml:space="preserve">. </w:t>
      </w:r>
      <w:r w:rsidR="00DB251F">
        <w:rPr>
          <w:rFonts w:ascii="Arial" w:hAnsi="Arial" w:cs="Arial"/>
          <w:color w:val="auto"/>
          <w:sz w:val="24"/>
          <w:szCs w:val="24"/>
        </w:rPr>
        <w:t>podst</w:t>
      </w:r>
      <w:r w:rsidR="00D55944">
        <w:rPr>
          <w:rFonts w:ascii="Arial" w:hAnsi="Arial" w:cs="Arial"/>
          <w:color w:val="auto"/>
          <w:sz w:val="24"/>
          <w:szCs w:val="24"/>
        </w:rPr>
        <w:t xml:space="preserve">. </w:t>
      </w:r>
      <w:r w:rsidR="00DB251F">
        <w:rPr>
          <w:rFonts w:ascii="Arial" w:hAnsi="Arial" w:cs="Arial"/>
          <w:color w:val="auto"/>
          <w:sz w:val="24"/>
          <w:szCs w:val="24"/>
        </w:rPr>
        <w:t>4</w:t>
      </w:r>
      <w:r w:rsidR="00D55944">
        <w:rPr>
          <w:rFonts w:ascii="Arial" w:hAnsi="Arial" w:cs="Arial"/>
          <w:color w:val="auto"/>
          <w:sz w:val="24"/>
          <w:szCs w:val="24"/>
        </w:rPr>
        <w:t xml:space="preserve">. </w:t>
      </w:r>
      <w:r>
        <w:rPr>
          <w:rFonts w:ascii="Arial" w:hAnsi="Arial" w:cs="Arial"/>
          <w:color w:val="auto"/>
          <w:sz w:val="24"/>
          <w:szCs w:val="24"/>
        </w:rPr>
        <w:t xml:space="preserve">Zakona o </w:t>
      </w:r>
      <w:r w:rsidR="00DB251F">
        <w:rPr>
          <w:rFonts w:ascii="Arial" w:hAnsi="Arial" w:cs="Arial"/>
          <w:color w:val="auto"/>
          <w:sz w:val="24"/>
          <w:szCs w:val="24"/>
        </w:rPr>
        <w:t>zaštiti potrošača</w:t>
      </w:r>
      <w:r>
        <w:rPr>
          <w:rFonts w:ascii="Arial" w:hAnsi="Arial" w:cs="Arial"/>
          <w:color w:val="auto"/>
          <w:sz w:val="24"/>
          <w:szCs w:val="24"/>
        </w:rPr>
        <w:t xml:space="preserve"> (Narodne novine </w:t>
      </w:r>
      <w:r w:rsidR="00DB251F">
        <w:rPr>
          <w:rFonts w:ascii="Arial" w:hAnsi="Arial" w:cs="Arial"/>
          <w:color w:val="auto"/>
          <w:sz w:val="24"/>
          <w:szCs w:val="24"/>
        </w:rPr>
        <w:t>19/22</w:t>
      </w:r>
      <w:r>
        <w:rPr>
          <w:rFonts w:ascii="Arial" w:hAnsi="Arial" w:cs="Arial"/>
          <w:color w:val="auto"/>
          <w:sz w:val="24"/>
          <w:szCs w:val="24"/>
        </w:rPr>
        <w:t>,</w:t>
      </w:r>
      <w:r w:rsidR="00BD1958">
        <w:rPr>
          <w:rFonts w:ascii="Arial" w:hAnsi="Arial" w:cs="Arial"/>
          <w:color w:val="auto"/>
          <w:sz w:val="24"/>
          <w:szCs w:val="24"/>
        </w:rPr>
        <w:t xml:space="preserve"> 59/23</w:t>
      </w:r>
      <w:r>
        <w:rPr>
          <w:rFonts w:ascii="Arial" w:hAnsi="Arial" w:cs="Arial"/>
          <w:color w:val="auto"/>
          <w:sz w:val="24"/>
          <w:szCs w:val="24"/>
        </w:rPr>
        <w:t xml:space="preserve"> dalje Zakon o </w:t>
      </w:r>
      <w:r w:rsidR="00DB251F">
        <w:rPr>
          <w:rFonts w:ascii="Arial" w:hAnsi="Arial" w:cs="Arial"/>
          <w:color w:val="auto"/>
          <w:sz w:val="24"/>
          <w:szCs w:val="24"/>
        </w:rPr>
        <w:t>zaštiti potrošača</w:t>
      </w:r>
      <w:r>
        <w:rPr>
          <w:rFonts w:ascii="Arial" w:hAnsi="Arial" w:cs="Arial"/>
          <w:color w:val="auto"/>
          <w:sz w:val="24"/>
          <w:szCs w:val="24"/>
        </w:rPr>
        <w:t xml:space="preserve">) u povodu </w:t>
      </w:r>
      <w:r w:rsidR="00BD1958">
        <w:rPr>
          <w:rFonts w:ascii="Arial" w:hAnsi="Arial" w:cs="Arial"/>
          <w:color w:val="auto"/>
          <w:sz w:val="24"/>
          <w:szCs w:val="24"/>
        </w:rPr>
        <w:t>optužnog prijedloga</w:t>
      </w:r>
      <w:r>
        <w:rPr>
          <w:rFonts w:ascii="Arial" w:hAnsi="Arial" w:cs="Arial"/>
          <w:color w:val="auto"/>
          <w:sz w:val="24"/>
          <w:szCs w:val="24"/>
        </w:rPr>
        <w:t xml:space="preserve"> Državnog inspektorata, </w:t>
      </w:r>
      <w:r w:rsidR="00DB251F">
        <w:rPr>
          <w:rFonts w:ascii="Arial" w:hAnsi="Arial" w:cs="Arial"/>
          <w:color w:val="auto"/>
          <w:sz w:val="24"/>
          <w:szCs w:val="24"/>
        </w:rPr>
        <w:t xml:space="preserve">Područni ured </w:t>
      </w:r>
      <w:r w:rsidR="00854BB5">
        <w:rPr>
          <w:rFonts w:ascii="Arial" w:hAnsi="Arial" w:cs="Arial"/>
          <w:color w:val="auto"/>
          <w:sz w:val="24"/>
          <w:szCs w:val="24"/>
        </w:rPr>
        <w:t>R</w:t>
      </w:r>
      <w:r w:rsidR="00DB251F">
        <w:rPr>
          <w:rFonts w:ascii="Arial" w:hAnsi="Arial" w:cs="Arial"/>
          <w:color w:val="auto"/>
          <w:sz w:val="24"/>
          <w:szCs w:val="24"/>
        </w:rPr>
        <w:t>ijeka, Ispostava u Puli</w:t>
      </w:r>
      <w:r>
        <w:rPr>
          <w:rFonts w:ascii="Arial" w:hAnsi="Arial" w:cs="Arial"/>
          <w:color w:val="auto"/>
          <w:sz w:val="24"/>
          <w:szCs w:val="24"/>
        </w:rPr>
        <w:t xml:space="preserve"> klasa </w:t>
      </w:r>
      <w:r w:rsidR="00DB251F">
        <w:rPr>
          <w:rFonts w:ascii="Arial" w:hAnsi="Arial" w:cs="Arial"/>
          <w:color w:val="auto"/>
          <w:sz w:val="24"/>
          <w:szCs w:val="24"/>
        </w:rPr>
        <w:t>336-02/</w:t>
      </w:r>
      <w:r w:rsidR="00854BB5">
        <w:rPr>
          <w:rFonts w:ascii="Arial" w:hAnsi="Arial" w:cs="Arial"/>
          <w:color w:val="auto"/>
          <w:sz w:val="24"/>
          <w:szCs w:val="24"/>
        </w:rPr>
        <w:t>2</w:t>
      </w:r>
      <w:r w:rsidR="00BD1958">
        <w:rPr>
          <w:rFonts w:ascii="Arial" w:hAnsi="Arial" w:cs="Arial"/>
          <w:color w:val="auto"/>
          <w:sz w:val="24"/>
          <w:szCs w:val="24"/>
        </w:rPr>
        <w:t>4</w:t>
      </w:r>
      <w:r w:rsidR="00854BB5">
        <w:rPr>
          <w:rFonts w:ascii="Arial" w:hAnsi="Arial" w:cs="Arial"/>
          <w:color w:val="auto"/>
          <w:sz w:val="24"/>
          <w:szCs w:val="24"/>
        </w:rPr>
        <w:t>-01/</w:t>
      </w:r>
      <w:r w:rsidR="00BD1958">
        <w:rPr>
          <w:rFonts w:ascii="Arial" w:hAnsi="Arial" w:cs="Arial"/>
          <w:color w:val="auto"/>
          <w:sz w:val="24"/>
          <w:szCs w:val="24"/>
        </w:rPr>
        <w:t xml:space="preserve">1805 </w:t>
      </w:r>
      <w:r w:rsidR="00854BB5">
        <w:rPr>
          <w:rFonts w:ascii="Arial" w:hAnsi="Arial" w:cs="Arial"/>
          <w:color w:val="auto"/>
          <w:sz w:val="24"/>
          <w:szCs w:val="24"/>
        </w:rPr>
        <w:t xml:space="preserve">od </w:t>
      </w:r>
      <w:r w:rsidR="00BD1958">
        <w:rPr>
          <w:rFonts w:ascii="Arial" w:hAnsi="Arial" w:cs="Arial"/>
          <w:color w:val="auto"/>
          <w:sz w:val="24"/>
          <w:szCs w:val="24"/>
        </w:rPr>
        <w:t>29</w:t>
      </w:r>
      <w:r w:rsidR="00854BB5">
        <w:rPr>
          <w:rFonts w:ascii="Arial" w:hAnsi="Arial" w:cs="Arial"/>
          <w:color w:val="auto"/>
          <w:sz w:val="24"/>
          <w:szCs w:val="24"/>
        </w:rPr>
        <w:t>.</w:t>
      </w:r>
      <w:r w:rsidR="00BD1958">
        <w:rPr>
          <w:rFonts w:ascii="Arial" w:hAnsi="Arial" w:cs="Arial"/>
          <w:color w:val="auto"/>
          <w:sz w:val="24"/>
          <w:szCs w:val="24"/>
        </w:rPr>
        <w:t>2</w:t>
      </w:r>
      <w:r w:rsidR="00854BB5">
        <w:rPr>
          <w:rFonts w:ascii="Arial" w:hAnsi="Arial" w:cs="Arial"/>
          <w:color w:val="auto"/>
          <w:sz w:val="24"/>
          <w:szCs w:val="24"/>
        </w:rPr>
        <w:t>.202</w:t>
      </w:r>
      <w:r w:rsidR="00BD1958">
        <w:rPr>
          <w:rFonts w:ascii="Arial" w:hAnsi="Arial" w:cs="Arial"/>
          <w:color w:val="auto"/>
          <w:sz w:val="24"/>
          <w:szCs w:val="24"/>
        </w:rPr>
        <w:t>4</w:t>
      </w:r>
      <w:r w:rsidRPr="00D7063E">
        <w:rPr>
          <w:rFonts w:ascii="Arial" w:hAnsi="Arial" w:cs="Arial"/>
          <w:color w:val="auto"/>
          <w:sz w:val="24"/>
          <w:szCs w:val="24"/>
        </w:rPr>
        <w:t>, nadležan u smislu članka 94. Prekršajnog zakona (Narodne novine broj 107/07, 39/13, 157/13, 110/15, 70/17, 118/18</w:t>
      </w:r>
      <w:r>
        <w:rPr>
          <w:rFonts w:ascii="Arial" w:hAnsi="Arial" w:cs="Arial"/>
          <w:color w:val="auto"/>
          <w:sz w:val="24"/>
          <w:szCs w:val="24"/>
        </w:rPr>
        <w:t>, 114/22</w:t>
      </w:r>
      <w:r w:rsidRPr="00D7063E">
        <w:rPr>
          <w:rFonts w:ascii="Arial" w:hAnsi="Arial" w:cs="Arial"/>
          <w:color w:val="auto"/>
          <w:sz w:val="24"/>
          <w:szCs w:val="24"/>
        </w:rPr>
        <w:t xml:space="preserve"> dalje Prekršajni zakon), na temelju članka </w:t>
      </w:r>
      <w:r w:rsidR="00D55944">
        <w:rPr>
          <w:rFonts w:ascii="Arial" w:hAnsi="Arial" w:cs="Arial"/>
          <w:color w:val="auto"/>
          <w:sz w:val="24"/>
          <w:szCs w:val="24"/>
        </w:rPr>
        <w:t>161</w:t>
      </w:r>
      <w:r>
        <w:rPr>
          <w:rFonts w:ascii="Arial" w:hAnsi="Arial" w:cs="Arial"/>
          <w:color w:val="auto"/>
          <w:sz w:val="24"/>
          <w:szCs w:val="24"/>
        </w:rPr>
        <w:t xml:space="preserve">. </w:t>
      </w:r>
      <w:r w:rsidR="00D55944">
        <w:rPr>
          <w:rFonts w:ascii="Arial" w:hAnsi="Arial" w:cs="Arial"/>
          <w:color w:val="auto"/>
          <w:sz w:val="24"/>
          <w:szCs w:val="24"/>
        </w:rPr>
        <w:t xml:space="preserve">st. 6. </w:t>
      </w:r>
      <w:r w:rsidRPr="00D7063E">
        <w:rPr>
          <w:rFonts w:ascii="Arial" w:hAnsi="Arial" w:cs="Arial"/>
          <w:color w:val="auto"/>
          <w:sz w:val="24"/>
          <w:szCs w:val="24"/>
        </w:rPr>
        <w:t xml:space="preserve">Prekršajnog zakona, </w:t>
      </w:r>
      <w:r w:rsidR="00BD1958">
        <w:rPr>
          <w:rFonts w:ascii="Arial" w:hAnsi="Arial" w:cs="Arial"/>
          <w:color w:val="auto"/>
          <w:sz w:val="24"/>
          <w:szCs w:val="24"/>
        </w:rPr>
        <w:t>13. kolovoza 2026</w:t>
      </w:r>
      <w:r w:rsidR="00D55944">
        <w:rPr>
          <w:rFonts w:ascii="Arial" w:hAnsi="Arial" w:cs="Arial"/>
          <w:color w:val="auto"/>
          <w:sz w:val="24"/>
          <w:szCs w:val="24"/>
        </w:rPr>
        <w:t>.</w:t>
      </w:r>
    </w:p>
    <w:p w:rsidR="00D55944" w:rsidP="00344AED" w:rsidRDefault="00D55944" w14:paraId="756C3F1B" w14:textId="77777777">
      <w:pPr>
        <w:jc w:val="both"/>
        <w:rPr>
          <w:rFonts w:ascii="Arial" w:hAnsi="Arial" w:cs="Arial"/>
          <w:color w:val="auto"/>
          <w:sz w:val="24"/>
          <w:szCs w:val="24"/>
        </w:rPr>
      </w:pPr>
    </w:p>
    <w:p w:rsidRPr="00D7063E" w:rsidR="00344AED" w:rsidP="00344AED" w:rsidRDefault="00344AED" w14:paraId="54BDD516" w14:textId="77777777">
      <w:pPr>
        <w:jc w:val="center"/>
        <w:rPr>
          <w:rFonts w:ascii="Arial" w:hAnsi="Arial" w:cs="Arial"/>
          <w:color w:val="auto"/>
          <w:sz w:val="24"/>
          <w:szCs w:val="24"/>
        </w:rPr>
      </w:pPr>
      <w:r w:rsidRPr="00D7063E">
        <w:rPr>
          <w:rFonts w:ascii="Arial" w:hAnsi="Arial" w:cs="Arial"/>
          <w:color w:val="auto"/>
          <w:sz w:val="24"/>
          <w:szCs w:val="24"/>
        </w:rPr>
        <w:t>p r e s u d i o   j e</w:t>
      </w:r>
    </w:p>
    <w:p w:rsidRPr="00D7063E" w:rsidR="00344AED" w:rsidP="00344AED" w:rsidRDefault="00344AED" w14:paraId="11A48496" w14:textId="77777777">
      <w:pPr>
        <w:jc w:val="both"/>
        <w:rPr>
          <w:rFonts w:ascii="Arial" w:hAnsi="Arial" w:cs="Arial"/>
          <w:color w:val="auto"/>
          <w:sz w:val="24"/>
          <w:szCs w:val="24"/>
        </w:rPr>
      </w:pPr>
    </w:p>
    <w:p w:rsidRPr="00D7063E" w:rsidR="00344AED" w:rsidP="00BD1958" w:rsidRDefault="00E435FB" w14:paraId="7D384264" w14:textId="249BEF55">
      <w:pPr>
        <w:jc w:val="both"/>
        <w:rPr>
          <w:rFonts w:ascii="Arial" w:hAnsi="Arial" w:cs="Arial"/>
          <w:color w:val="auto"/>
          <w:sz w:val="24"/>
          <w:szCs w:val="24"/>
        </w:rPr>
      </w:pPr>
      <w:r>
        <w:rPr>
          <w:rFonts w:ascii="Arial" w:hAnsi="Arial" w:cs="Arial"/>
          <w:color w:val="auto"/>
          <w:sz w:val="24"/>
          <w:szCs w:val="24"/>
        </w:rPr>
        <w:t>I</w:t>
      </w:r>
      <w:r>
        <w:rPr>
          <w:rFonts w:ascii="Arial" w:hAnsi="Arial" w:cs="Arial"/>
          <w:color w:val="auto"/>
          <w:sz w:val="24"/>
          <w:szCs w:val="24"/>
        </w:rPr>
        <w:tab/>
      </w:r>
      <w:r w:rsidR="00D55944">
        <w:rPr>
          <w:rFonts w:ascii="Arial" w:hAnsi="Arial" w:cs="Arial"/>
          <w:color w:val="auto"/>
          <w:sz w:val="24"/>
          <w:szCs w:val="24"/>
        </w:rPr>
        <w:t xml:space="preserve">okrivljenik </w:t>
      </w:r>
      <w:r w:rsidR="00BD1958">
        <w:rPr>
          <w:rFonts w:ascii="Arial" w:hAnsi="Arial" w:cs="Arial"/>
          <w:color w:val="auto"/>
          <w:sz w:val="24"/>
          <w:szCs w:val="24"/>
        </w:rPr>
        <w:t>VALENTINO ŠARIĆ, rođen 30.10.1987., OIB 91193977726, prebivalište u Puli, Ulica Brist 27, vlasnik obrta za trgovinu H2O sa sjedištem u Puli, Palisina 70,</w:t>
      </w:r>
    </w:p>
    <w:p w:rsidRPr="00D7063E" w:rsidR="00344AED" w:rsidP="00344AED" w:rsidRDefault="00344AED" w14:paraId="7257DFC0" w14:textId="77777777">
      <w:pPr>
        <w:jc w:val="both"/>
        <w:rPr>
          <w:rFonts w:ascii="Arial" w:hAnsi="Arial" w:cs="Arial"/>
          <w:color w:val="auto"/>
          <w:sz w:val="24"/>
          <w:szCs w:val="24"/>
        </w:rPr>
      </w:pPr>
    </w:p>
    <w:p w:rsidRPr="00A7090A" w:rsidR="00344AED" w:rsidP="00344AED" w:rsidRDefault="00344AED" w14:paraId="302FB878" w14:textId="6CB0DF80">
      <w:pPr>
        <w:pStyle w:val="Obinitekst"/>
        <w:jc w:val="center"/>
        <w:rPr>
          <w:rFonts w:ascii="Arial" w:hAnsi="Arial" w:eastAsia="MS Mincho" w:cs="Arial"/>
          <w:sz w:val="24"/>
          <w:szCs w:val="24"/>
        </w:rPr>
      </w:pPr>
      <w:r w:rsidRPr="00A7090A">
        <w:rPr>
          <w:rFonts w:ascii="Arial" w:hAnsi="Arial" w:eastAsia="MS Mincho" w:cs="Arial"/>
          <w:sz w:val="24"/>
          <w:szCs w:val="24"/>
        </w:rPr>
        <w:t>oslobađa se od optužb</w:t>
      </w:r>
      <w:r w:rsidR="00D55944">
        <w:rPr>
          <w:rFonts w:ascii="Arial" w:hAnsi="Arial" w:eastAsia="MS Mincho" w:cs="Arial"/>
          <w:sz w:val="24"/>
          <w:szCs w:val="24"/>
        </w:rPr>
        <w:t>e</w:t>
      </w:r>
    </w:p>
    <w:p w:rsidRPr="00D7063E" w:rsidR="00344AED" w:rsidP="00344AED" w:rsidRDefault="00344AED" w14:paraId="31C4A6D7" w14:textId="77777777">
      <w:pPr>
        <w:jc w:val="both"/>
        <w:rPr>
          <w:rFonts w:ascii="Arial" w:hAnsi="Arial" w:cs="Arial"/>
          <w:color w:val="auto"/>
          <w:sz w:val="24"/>
          <w:szCs w:val="24"/>
        </w:rPr>
      </w:pPr>
    </w:p>
    <w:p w:rsidR="00BD1958" w:rsidP="00BD1958" w:rsidRDefault="00344AED" w14:paraId="6C302FB4" w14:textId="7BD85452">
      <w:pPr>
        <w:ind w:firstLine="708"/>
        <w:jc w:val="both"/>
        <w:rPr>
          <w:rFonts w:ascii="Arial" w:hAnsi="Arial" w:cs="Arial"/>
          <w:color w:val="auto"/>
          <w:sz w:val="24"/>
          <w:szCs w:val="24"/>
        </w:rPr>
      </w:pPr>
      <w:r>
        <w:rPr>
          <w:rFonts w:ascii="Arial" w:hAnsi="Arial" w:cs="Arial"/>
          <w:color w:val="auto"/>
          <w:sz w:val="24"/>
          <w:szCs w:val="24"/>
        </w:rPr>
        <w:t xml:space="preserve">da </w:t>
      </w:r>
      <w:r w:rsidR="00BD1958">
        <w:rPr>
          <w:rFonts w:ascii="Arial" w:hAnsi="Arial" w:cs="Arial"/>
          <w:color w:val="auto"/>
          <w:sz w:val="24"/>
          <w:szCs w:val="24"/>
        </w:rPr>
        <w:t>je dana 27.2.2024. godine utvrđeno da je u trgovini na malo u sklopu trgovačkog obrta „H20“ u Puli, Palisina 70, pri pozivu na kupnju, odnosno prilikom izlaganja prodaji i isticanja maloprodajnih cijena i prodaje koristio nepoštenu, odnosno zavaravajuću poslovnu praksu navodeći pri pozivu na kupnju netočne informacije o maloprodajnoj cijeni proizvoda i to maloprodajne cijene koje se veće od najviše određene cijene Odlukom o izravnim mjerama kontrole cijena određenih proizvoda u trgovini na malo (NN 107/23) i to za slijedeće proizvode: suncokretovo ulje 1 lit 2,20 eura iako je najviša propisana maloprodajna cijena 1,72 eura, UHT mlijeko 2,8 mm</w:t>
      </w:r>
      <w:r w:rsidR="00BD1958">
        <w:rPr>
          <w:rFonts w:ascii="Arial" w:hAnsi="Arial" w:cs="Arial"/>
          <w:color w:val="auto"/>
          <w:sz w:val="24"/>
          <w:szCs w:val="24"/>
        </w:rPr>
        <w:t xml:space="preserve"> 1 lit </w:t>
      </w:r>
      <w:r w:rsidR="00BD1958">
        <w:rPr>
          <w:rFonts w:ascii="Arial" w:hAnsi="Arial" w:cs="Arial"/>
          <w:color w:val="auto"/>
          <w:sz w:val="24"/>
          <w:szCs w:val="24"/>
        </w:rPr>
        <w:t>1</w:t>
      </w:r>
      <w:r w:rsidR="00BD1958">
        <w:rPr>
          <w:rFonts w:ascii="Arial" w:hAnsi="Arial" w:cs="Arial"/>
          <w:color w:val="auto"/>
          <w:sz w:val="24"/>
          <w:szCs w:val="24"/>
        </w:rPr>
        <w:t>,20 eura iako je najviša propisana maloprodajna cijena 1,</w:t>
      </w:r>
      <w:r w:rsidR="00BD1958">
        <w:rPr>
          <w:rFonts w:ascii="Arial" w:hAnsi="Arial" w:cs="Arial"/>
          <w:color w:val="auto"/>
          <w:sz w:val="24"/>
          <w:szCs w:val="24"/>
        </w:rPr>
        <w:t>03</w:t>
      </w:r>
      <w:r w:rsidR="00BD1958">
        <w:rPr>
          <w:rFonts w:ascii="Arial" w:hAnsi="Arial" w:cs="Arial"/>
          <w:color w:val="auto"/>
          <w:sz w:val="24"/>
          <w:szCs w:val="24"/>
        </w:rPr>
        <w:t xml:space="preserve"> eura,</w:t>
      </w:r>
      <w:r w:rsidR="00BD1958">
        <w:rPr>
          <w:rFonts w:ascii="Arial" w:hAnsi="Arial" w:cs="Arial"/>
          <w:color w:val="auto"/>
          <w:sz w:val="24"/>
          <w:szCs w:val="24"/>
        </w:rPr>
        <w:t xml:space="preserve"> špageti 500gr</w:t>
      </w:r>
      <w:r w:rsidR="00BD1958">
        <w:rPr>
          <w:rFonts w:ascii="Arial" w:hAnsi="Arial" w:cs="Arial"/>
          <w:color w:val="auto"/>
          <w:sz w:val="24"/>
          <w:szCs w:val="24"/>
        </w:rPr>
        <w:t xml:space="preserve"> </w:t>
      </w:r>
      <w:r w:rsidR="00BD1958">
        <w:rPr>
          <w:rFonts w:ascii="Arial" w:hAnsi="Arial" w:cs="Arial"/>
          <w:color w:val="auto"/>
          <w:sz w:val="24"/>
          <w:szCs w:val="24"/>
        </w:rPr>
        <w:t>1,86</w:t>
      </w:r>
      <w:r w:rsidR="00BD1958">
        <w:rPr>
          <w:rFonts w:ascii="Arial" w:hAnsi="Arial" w:cs="Arial"/>
          <w:color w:val="auto"/>
          <w:sz w:val="24"/>
          <w:szCs w:val="24"/>
        </w:rPr>
        <w:t xml:space="preserve"> eura iako je najviša propisana maloprodajna cijena </w:t>
      </w:r>
      <w:r w:rsidR="00BD1958">
        <w:rPr>
          <w:rFonts w:ascii="Arial" w:hAnsi="Arial" w:cs="Arial"/>
          <w:color w:val="auto"/>
          <w:sz w:val="24"/>
          <w:szCs w:val="24"/>
        </w:rPr>
        <w:t>1,09</w:t>
      </w:r>
      <w:r w:rsidR="00BD1958">
        <w:rPr>
          <w:rFonts w:ascii="Arial" w:hAnsi="Arial" w:cs="Arial"/>
          <w:color w:val="auto"/>
          <w:sz w:val="24"/>
          <w:szCs w:val="24"/>
        </w:rPr>
        <w:t xml:space="preserve"> eura,</w:t>
      </w:r>
      <w:r w:rsidR="00BD1958">
        <w:rPr>
          <w:rFonts w:ascii="Arial" w:hAnsi="Arial" w:cs="Arial"/>
          <w:color w:val="auto"/>
          <w:sz w:val="24"/>
          <w:szCs w:val="24"/>
        </w:rPr>
        <w:t xml:space="preserve"> pasirana rajčica 500ml brik</w:t>
      </w:r>
      <w:r w:rsidR="00BD1958">
        <w:rPr>
          <w:rFonts w:ascii="Arial" w:hAnsi="Arial" w:cs="Arial"/>
          <w:color w:val="auto"/>
          <w:sz w:val="24"/>
          <w:szCs w:val="24"/>
        </w:rPr>
        <w:t xml:space="preserve"> </w:t>
      </w:r>
      <w:r w:rsidR="00BD1958">
        <w:rPr>
          <w:rFonts w:ascii="Arial" w:hAnsi="Arial" w:cs="Arial"/>
          <w:color w:val="auto"/>
          <w:sz w:val="24"/>
          <w:szCs w:val="24"/>
        </w:rPr>
        <w:t>1,50</w:t>
      </w:r>
      <w:r w:rsidR="00BD1958">
        <w:rPr>
          <w:rFonts w:ascii="Arial" w:hAnsi="Arial" w:cs="Arial"/>
          <w:color w:val="auto"/>
          <w:sz w:val="24"/>
          <w:szCs w:val="24"/>
        </w:rPr>
        <w:t xml:space="preserve"> eura iako je najviša propisana maloprodajna cijena </w:t>
      </w:r>
      <w:r w:rsidR="00BD1958">
        <w:rPr>
          <w:rFonts w:ascii="Arial" w:hAnsi="Arial" w:cs="Arial"/>
          <w:color w:val="auto"/>
          <w:sz w:val="24"/>
          <w:szCs w:val="24"/>
        </w:rPr>
        <w:t>1,09</w:t>
      </w:r>
      <w:r w:rsidR="00BD1958">
        <w:rPr>
          <w:rFonts w:ascii="Arial" w:hAnsi="Arial" w:cs="Arial"/>
          <w:color w:val="auto"/>
          <w:sz w:val="24"/>
          <w:szCs w:val="24"/>
        </w:rPr>
        <w:t xml:space="preserve"> eura,</w:t>
      </w:r>
      <w:r w:rsidR="00BD1958">
        <w:rPr>
          <w:rFonts w:ascii="Arial" w:hAnsi="Arial" w:cs="Arial"/>
          <w:color w:val="auto"/>
          <w:sz w:val="24"/>
          <w:szCs w:val="24"/>
        </w:rPr>
        <w:t xml:space="preserve"> </w:t>
      </w:r>
      <w:r w:rsidR="00C37AAB">
        <w:rPr>
          <w:rFonts w:ascii="Arial" w:hAnsi="Arial" w:cs="Arial"/>
          <w:color w:val="auto"/>
          <w:sz w:val="24"/>
          <w:szCs w:val="24"/>
        </w:rPr>
        <w:t>gel za tuširanje 250ml 3,00</w:t>
      </w:r>
      <w:r w:rsidR="00BD1958">
        <w:rPr>
          <w:rFonts w:ascii="Arial" w:hAnsi="Arial" w:cs="Arial"/>
          <w:color w:val="auto"/>
          <w:sz w:val="24"/>
          <w:szCs w:val="24"/>
        </w:rPr>
        <w:t xml:space="preserve"> eura iako je najviša propisana maloprodajna cijena </w:t>
      </w:r>
      <w:r w:rsidR="00C37AAB">
        <w:rPr>
          <w:rFonts w:ascii="Arial" w:hAnsi="Arial" w:cs="Arial"/>
          <w:color w:val="auto"/>
          <w:sz w:val="24"/>
          <w:szCs w:val="24"/>
        </w:rPr>
        <w:t>2,99</w:t>
      </w:r>
      <w:r w:rsidR="00BD1958">
        <w:rPr>
          <w:rFonts w:ascii="Arial" w:hAnsi="Arial" w:cs="Arial"/>
          <w:color w:val="auto"/>
          <w:sz w:val="24"/>
          <w:szCs w:val="24"/>
        </w:rPr>
        <w:t xml:space="preserve"> eura,</w:t>
      </w:r>
      <w:r w:rsidR="00BD1958">
        <w:rPr>
          <w:rFonts w:ascii="Arial" w:hAnsi="Arial" w:cs="Arial"/>
          <w:color w:val="auto"/>
          <w:sz w:val="24"/>
          <w:szCs w:val="24"/>
        </w:rPr>
        <w:t xml:space="preserve"> </w:t>
      </w:r>
      <w:r w:rsidR="00C37AAB">
        <w:rPr>
          <w:rFonts w:ascii="Arial" w:hAnsi="Arial" w:cs="Arial"/>
          <w:color w:val="auto"/>
          <w:sz w:val="24"/>
          <w:szCs w:val="24"/>
        </w:rPr>
        <w:t>toaletni papir 10/1 troslojni 3,50</w:t>
      </w:r>
      <w:r w:rsidR="00BD1958">
        <w:rPr>
          <w:rFonts w:ascii="Arial" w:hAnsi="Arial" w:cs="Arial"/>
          <w:color w:val="auto"/>
          <w:sz w:val="24"/>
          <w:szCs w:val="24"/>
        </w:rPr>
        <w:t xml:space="preserve"> eura iako je najviša propisana maloprodajna cijena </w:t>
      </w:r>
      <w:r w:rsidR="00C37AAB">
        <w:rPr>
          <w:rFonts w:ascii="Arial" w:hAnsi="Arial" w:cs="Arial"/>
          <w:color w:val="auto"/>
          <w:sz w:val="24"/>
          <w:szCs w:val="24"/>
        </w:rPr>
        <w:t>2,99</w:t>
      </w:r>
      <w:r w:rsidR="00BD1958">
        <w:rPr>
          <w:rFonts w:ascii="Arial" w:hAnsi="Arial" w:cs="Arial"/>
          <w:color w:val="auto"/>
          <w:sz w:val="24"/>
          <w:szCs w:val="24"/>
        </w:rPr>
        <w:t xml:space="preserve"> eura,</w:t>
      </w:r>
      <w:r w:rsidR="00BD1958">
        <w:rPr>
          <w:rFonts w:ascii="Arial" w:hAnsi="Arial" w:cs="Arial"/>
          <w:color w:val="auto"/>
          <w:sz w:val="24"/>
          <w:szCs w:val="24"/>
        </w:rPr>
        <w:t xml:space="preserve"> </w:t>
      </w:r>
      <w:r w:rsidR="00C37AAB">
        <w:rPr>
          <w:rFonts w:ascii="Arial" w:hAnsi="Arial" w:cs="Arial"/>
          <w:color w:val="auto"/>
          <w:sz w:val="24"/>
          <w:szCs w:val="24"/>
        </w:rPr>
        <w:t xml:space="preserve">te higijenski ulošci 8/1 pak cijena za pak 2,52 eura odnosno 0,32 eura kom </w:t>
      </w:r>
      <w:r w:rsidR="00BD1958">
        <w:rPr>
          <w:rFonts w:ascii="Arial" w:hAnsi="Arial" w:cs="Arial"/>
          <w:color w:val="auto"/>
          <w:sz w:val="24"/>
          <w:szCs w:val="24"/>
        </w:rPr>
        <w:t xml:space="preserve">iako je najviša propisana maloprodajna cijena </w:t>
      </w:r>
      <w:r w:rsidR="00C37AAB">
        <w:rPr>
          <w:rFonts w:ascii="Arial" w:hAnsi="Arial" w:cs="Arial"/>
          <w:color w:val="auto"/>
          <w:sz w:val="24"/>
          <w:szCs w:val="24"/>
        </w:rPr>
        <w:t>0,25</w:t>
      </w:r>
      <w:r w:rsidR="00BD1958">
        <w:rPr>
          <w:rFonts w:ascii="Arial" w:hAnsi="Arial" w:cs="Arial"/>
          <w:color w:val="auto"/>
          <w:sz w:val="24"/>
          <w:szCs w:val="24"/>
        </w:rPr>
        <w:t xml:space="preserve"> eura</w:t>
      </w:r>
      <w:r w:rsidR="00C37AAB">
        <w:rPr>
          <w:rFonts w:ascii="Arial" w:hAnsi="Arial" w:cs="Arial"/>
          <w:color w:val="auto"/>
          <w:sz w:val="24"/>
          <w:szCs w:val="24"/>
        </w:rPr>
        <w:t xml:space="preserve"> po komadu, dakle iako je znao ili trebao znati da najviša maloprodajna cijena sukladno Odluci o izravnim mjerama kontrole cijena određenih proizvoda u trgovini na malo (NN 107/23), ne smije prelaziti određene cijene, dakle pri pozivu na kupnju izlaganju i prodaji proizvoda po višoj cijeni od najviše dozvoljene zavarao prosječnog potrošača o maloprodajnoj cijeni, time je navodio potrošače ili je vjerojatno da će ih navesti da donese odluku o kupnji,  a koja se odnosi na to  hoće li i po kojoj cijeni kupiti taj proizvoda bez obzora je lis e potrošač odlučio djelovati kupnjom tog proizvoda ili se suzdržati od djelovanja, odnosno odustati od kupnje zbog netočnih informacija o cijeni tog proizvoda,</w:t>
      </w:r>
    </w:p>
    <w:p w:rsidR="00BD1958" w:rsidP="00BD1958" w:rsidRDefault="00BD1958" w14:paraId="74130E6C" w14:textId="0FA2F06C">
      <w:pPr>
        <w:ind w:firstLine="708"/>
        <w:jc w:val="both"/>
        <w:rPr>
          <w:rFonts w:ascii="Arial" w:hAnsi="Arial" w:cs="Arial"/>
          <w:color w:val="auto"/>
          <w:sz w:val="24"/>
          <w:szCs w:val="24"/>
        </w:rPr>
      </w:pPr>
    </w:p>
    <w:p w:rsidR="00344AED" w:rsidP="00D55944" w:rsidRDefault="00344AED" w14:paraId="7AC4C4EC" w14:textId="483A7ACF">
      <w:pPr>
        <w:ind w:firstLine="708"/>
        <w:jc w:val="both"/>
        <w:rPr>
          <w:rFonts w:ascii="Arial" w:hAnsi="Arial" w:cs="Arial"/>
          <w:color w:val="auto"/>
          <w:sz w:val="24"/>
          <w:szCs w:val="24"/>
        </w:rPr>
      </w:pPr>
      <w:r>
        <w:rPr>
          <w:rFonts w:ascii="Arial" w:hAnsi="Arial" w:cs="Arial"/>
          <w:color w:val="auto"/>
          <w:sz w:val="24"/>
          <w:szCs w:val="24"/>
        </w:rPr>
        <w:lastRenderedPageBreak/>
        <w:t xml:space="preserve">čime </w:t>
      </w:r>
      <w:r w:rsidR="00DB251F">
        <w:rPr>
          <w:rFonts w:ascii="Arial" w:hAnsi="Arial" w:cs="Arial"/>
          <w:color w:val="auto"/>
          <w:sz w:val="24"/>
          <w:szCs w:val="24"/>
        </w:rPr>
        <w:t xml:space="preserve">da </w:t>
      </w:r>
      <w:r w:rsidR="00C37AAB">
        <w:rPr>
          <w:rFonts w:ascii="Arial" w:hAnsi="Arial" w:cs="Arial"/>
          <w:color w:val="auto"/>
          <w:sz w:val="24"/>
          <w:szCs w:val="24"/>
        </w:rPr>
        <w:t>je počinio</w:t>
      </w:r>
      <w:r w:rsidR="00D55944">
        <w:rPr>
          <w:rFonts w:ascii="Arial" w:hAnsi="Arial" w:cs="Arial"/>
          <w:color w:val="auto"/>
          <w:sz w:val="24"/>
          <w:szCs w:val="24"/>
        </w:rPr>
        <w:t xml:space="preserve"> prekršaj iz čl. </w:t>
      </w:r>
      <w:r w:rsidR="00C37AAB">
        <w:rPr>
          <w:rFonts w:ascii="Arial" w:hAnsi="Arial" w:cs="Arial"/>
          <w:color w:val="auto"/>
          <w:sz w:val="24"/>
          <w:szCs w:val="24"/>
        </w:rPr>
        <w:t xml:space="preserve">34, a u svezi čl. </w:t>
      </w:r>
      <w:r w:rsidR="00DB251F">
        <w:rPr>
          <w:rFonts w:ascii="Arial" w:hAnsi="Arial" w:cs="Arial"/>
          <w:color w:val="auto"/>
          <w:sz w:val="24"/>
          <w:szCs w:val="24"/>
        </w:rPr>
        <w:t>35</w:t>
      </w:r>
      <w:r w:rsidR="00D55944">
        <w:rPr>
          <w:rFonts w:ascii="Arial" w:hAnsi="Arial" w:cs="Arial"/>
          <w:color w:val="auto"/>
          <w:sz w:val="24"/>
          <w:szCs w:val="24"/>
        </w:rPr>
        <w:t xml:space="preserve">. st. </w:t>
      </w:r>
      <w:r w:rsidR="00C37AAB">
        <w:rPr>
          <w:rFonts w:ascii="Arial" w:hAnsi="Arial" w:cs="Arial"/>
          <w:color w:val="auto"/>
          <w:sz w:val="24"/>
          <w:szCs w:val="24"/>
        </w:rPr>
        <w:t>1 i st. t.</w:t>
      </w:r>
      <w:r w:rsidR="00DB251F">
        <w:rPr>
          <w:rFonts w:ascii="Arial" w:hAnsi="Arial" w:cs="Arial"/>
          <w:color w:val="auto"/>
          <w:sz w:val="24"/>
          <w:szCs w:val="24"/>
        </w:rPr>
        <w:t xml:space="preserve"> 4</w:t>
      </w:r>
      <w:r w:rsidR="00D55944">
        <w:rPr>
          <w:rFonts w:ascii="Arial" w:hAnsi="Arial" w:cs="Arial"/>
          <w:color w:val="auto"/>
          <w:sz w:val="24"/>
          <w:szCs w:val="24"/>
        </w:rPr>
        <w:t xml:space="preserve"> kažnjivo po čl. </w:t>
      </w:r>
      <w:r w:rsidR="00DB251F">
        <w:rPr>
          <w:rFonts w:ascii="Arial" w:hAnsi="Arial" w:cs="Arial"/>
          <w:color w:val="auto"/>
          <w:sz w:val="24"/>
          <w:szCs w:val="24"/>
        </w:rPr>
        <w:t>149</w:t>
      </w:r>
      <w:r w:rsidR="00D55944">
        <w:rPr>
          <w:rFonts w:ascii="Arial" w:hAnsi="Arial" w:cs="Arial"/>
          <w:color w:val="auto"/>
          <w:sz w:val="24"/>
          <w:szCs w:val="24"/>
        </w:rPr>
        <w:t xml:space="preserve">. st. 1. </w:t>
      </w:r>
      <w:r w:rsidR="00DB251F">
        <w:rPr>
          <w:rFonts w:ascii="Arial" w:hAnsi="Arial" w:cs="Arial"/>
          <w:color w:val="auto"/>
          <w:sz w:val="24"/>
          <w:szCs w:val="24"/>
        </w:rPr>
        <w:t>podstavak 49</w:t>
      </w:r>
      <w:r w:rsidR="00D55944">
        <w:rPr>
          <w:rFonts w:ascii="Arial" w:hAnsi="Arial" w:cs="Arial"/>
          <w:color w:val="auto"/>
          <w:sz w:val="24"/>
          <w:szCs w:val="24"/>
        </w:rPr>
        <w:t xml:space="preserve">. </w:t>
      </w:r>
      <w:r w:rsidR="00DB251F">
        <w:rPr>
          <w:rFonts w:ascii="Arial" w:hAnsi="Arial" w:cs="Arial"/>
          <w:color w:val="auto"/>
          <w:sz w:val="24"/>
          <w:szCs w:val="24"/>
        </w:rPr>
        <w:t xml:space="preserve">i st. </w:t>
      </w:r>
      <w:r w:rsidR="00C37AAB">
        <w:rPr>
          <w:rFonts w:ascii="Arial" w:hAnsi="Arial" w:cs="Arial"/>
          <w:color w:val="auto"/>
          <w:sz w:val="24"/>
          <w:szCs w:val="24"/>
        </w:rPr>
        <w:t>3</w:t>
      </w:r>
      <w:r w:rsidR="00DB251F">
        <w:rPr>
          <w:rFonts w:ascii="Arial" w:hAnsi="Arial" w:cs="Arial"/>
          <w:color w:val="auto"/>
          <w:sz w:val="24"/>
          <w:szCs w:val="24"/>
        </w:rPr>
        <w:t>. Zakona o zaštiti potrošača</w:t>
      </w:r>
      <w:r>
        <w:rPr>
          <w:rFonts w:ascii="Arial" w:hAnsi="Arial" w:cs="Arial"/>
          <w:color w:val="auto"/>
          <w:sz w:val="24"/>
          <w:szCs w:val="24"/>
        </w:rPr>
        <w:t>.</w:t>
      </w:r>
    </w:p>
    <w:p w:rsidR="00E435FB" w:rsidP="00344AED" w:rsidRDefault="00E435FB" w14:paraId="69C386D8" w14:textId="77777777">
      <w:pPr>
        <w:ind w:firstLine="540"/>
        <w:jc w:val="both"/>
        <w:rPr>
          <w:rFonts w:ascii="Arial" w:hAnsi="Arial" w:cs="Arial"/>
          <w:color w:val="auto"/>
          <w:sz w:val="24"/>
          <w:szCs w:val="24"/>
        </w:rPr>
      </w:pPr>
    </w:p>
    <w:p w:rsidRPr="00D7063E" w:rsidR="00344AED" w:rsidP="00DB251F" w:rsidRDefault="00E435FB" w14:paraId="0D190914" w14:textId="67198706">
      <w:pPr>
        <w:jc w:val="both"/>
        <w:rPr>
          <w:rFonts w:ascii="Arial" w:hAnsi="Arial" w:cs="Arial"/>
          <w:color w:val="auto"/>
          <w:sz w:val="24"/>
          <w:szCs w:val="24"/>
        </w:rPr>
      </w:pPr>
      <w:r>
        <w:rPr>
          <w:rFonts w:ascii="Arial" w:hAnsi="Arial" w:cs="Arial"/>
          <w:color w:val="auto"/>
          <w:sz w:val="24"/>
          <w:szCs w:val="24"/>
        </w:rPr>
        <w:t>II</w:t>
      </w:r>
      <w:r>
        <w:rPr>
          <w:rFonts w:ascii="Arial" w:hAnsi="Arial" w:cs="Arial"/>
          <w:color w:val="auto"/>
          <w:sz w:val="24"/>
          <w:szCs w:val="24"/>
        </w:rPr>
        <w:tab/>
      </w:r>
      <w:r w:rsidRPr="00A7090A" w:rsidR="00344AED">
        <w:rPr>
          <w:rFonts w:ascii="Arial" w:hAnsi="Arial" w:cs="Arial"/>
          <w:color w:val="auto"/>
          <w:sz w:val="24"/>
          <w:szCs w:val="24"/>
        </w:rPr>
        <w:t>Na temelju članka 140. stavka 2. Prekršajnog zakona troškovi prekršajnog postupka iz članka 138. stavka 2. točaka 2. do 5. i točke 7. ovoga Zakona padaju na teret proračunskih sredstava suda.</w:t>
      </w:r>
      <w:r w:rsidRPr="00D7063E" w:rsidR="00344AED">
        <w:rPr>
          <w:rFonts w:ascii="Arial" w:hAnsi="Arial" w:cs="Arial"/>
          <w:color w:val="auto"/>
          <w:sz w:val="24"/>
          <w:szCs w:val="24"/>
        </w:rPr>
        <w:t xml:space="preserve"> </w:t>
      </w:r>
    </w:p>
    <w:p w:rsidR="00344AED" w:rsidP="00344AED" w:rsidRDefault="00344AED" w14:paraId="147DFA5E" w14:textId="77777777">
      <w:pPr>
        <w:ind w:firstLine="540"/>
        <w:jc w:val="both"/>
        <w:rPr>
          <w:rFonts w:ascii="Arial" w:hAnsi="Arial" w:cs="Arial"/>
          <w:color w:val="auto"/>
          <w:sz w:val="24"/>
          <w:szCs w:val="24"/>
        </w:rPr>
      </w:pPr>
    </w:p>
    <w:p w:rsidRPr="00D7063E" w:rsidR="00344AED" w:rsidP="00344AED" w:rsidRDefault="00344AED" w14:paraId="3FFAA12B" w14:textId="77777777">
      <w:pPr>
        <w:pStyle w:val="Uvuenotijeloteksta"/>
        <w:jc w:val="center"/>
        <w:rPr>
          <w:rFonts w:ascii="Arial" w:hAnsi="Arial" w:cs="Arial"/>
          <w:b w:val="false"/>
          <w:szCs w:val="24"/>
        </w:rPr>
      </w:pPr>
      <w:r w:rsidRPr="00D7063E">
        <w:rPr>
          <w:rFonts w:ascii="Arial" w:hAnsi="Arial" w:cs="Arial"/>
          <w:b w:val="false"/>
          <w:szCs w:val="24"/>
        </w:rPr>
        <w:t>Obrazloženje</w:t>
      </w:r>
    </w:p>
    <w:p w:rsidRPr="00D7063E" w:rsidR="00344AED" w:rsidP="00344AED" w:rsidRDefault="00344AED" w14:paraId="0D05D13B" w14:textId="77777777">
      <w:pPr>
        <w:pStyle w:val="Uvuenotijeloteksta"/>
        <w:jc w:val="both"/>
        <w:rPr>
          <w:rFonts w:ascii="Arial" w:hAnsi="Arial" w:cs="Arial"/>
          <w:b w:val="false"/>
          <w:szCs w:val="24"/>
        </w:rPr>
      </w:pPr>
    </w:p>
    <w:p w:rsidR="00344AED" w:rsidP="00344AED" w:rsidRDefault="00344AED" w14:paraId="33387969" w14:textId="35DE1ADD">
      <w:pPr>
        <w:ind w:firstLine="540"/>
        <w:jc w:val="both"/>
        <w:rPr>
          <w:rFonts w:ascii="Arial" w:hAnsi="Arial" w:cs="Arial"/>
          <w:color w:val="auto"/>
          <w:sz w:val="24"/>
          <w:szCs w:val="24"/>
        </w:rPr>
      </w:pPr>
      <w:r>
        <w:rPr>
          <w:rFonts w:ascii="Arial" w:hAnsi="Arial" w:cs="Arial"/>
          <w:color w:val="auto"/>
          <w:sz w:val="24"/>
          <w:szCs w:val="24"/>
        </w:rPr>
        <w:t xml:space="preserve">1. Ovlašteni tužitelj </w:t>
      </w:r>
      <w:r w:rsidR="00C37AAB">
        <w:rPr>
          <w:rFonts w:ascii="Arial" w:hAnsi="Arial" w:cs="Arial"/>
          <w:color w:val="auto"/>
          <w:sz w:val="24"/>
          <w:szCs w:val="24"/>
        </w:rPr>
        <w:t>podnosi optužni prijedlog</w:t>
      </w:r>
      <w:r>
        <w:rPr>
          <w:rFonts w:ascii="Arial" w:hAnsi="Arial" w:cs="Arial"/>
          <w:color w:val="auto"/>
          <w:sz w:val="24"/>
          <w:szCs w:val="24"/>
        </w:rPr>
        <w:t xml:space="preserve"> protiv okrivljenika </w:t>
      </w:r>
      <w:r w:rsidRPr="0086518F">
        <w:rPr>
          <w:rFonts w:ascii="Arial" w:hAnsi="Arial" w:cs="Arial"/>
          <w:color w:val="auto"/>
          <w:sz w:val="24"/>
          <w:szCs w:val="24"/>
        </w:rPr>
        <w:t>zbog prekršaja činjenično i pravno opisanog u izreci ove presude</w:t>
      </w:r>
      <w:r w:rsidRPr="00D7063E">
        <w:rPr>
          <w:rFonts w:ascii="Arial" w:hAnsi="Arial" w:cs="Arial"/>
          <w:color w:val="auto"/>
          <w:sz w:val="24"/>
          <w:szCs w:val="24"/>
        </w:rPr>
        <w:t>.</w:t>
      </w:r>
    </w:p>
    <w:p w:rsidRPr="000D47E3" w:rsidR="000D47E3" w:rsidP="000D47E3" w:rsidRDefault="00344AED" w14:paraId="5F08FDA0" w14:textId="24459C89">
      <w:pPr>
        <w:ind w:firstLine="540"/>
        <w:jc w:val="both"/>
        <w:rPr>
          <w:rFonts w:ascii="Arial" w:hAnsi="Arial" w:eastAsia="MS Mincho" w:cs="Arial"/>
          <w:color w:val="auto"/>
          <w:sz w:val="24"/>
          <w:szCs w:val="24"/>
        </w:rPr>
      </w:pPr>
      <w:r>
        <w:rPr>
          <w:rFonts w:ascii="Arial" w:hAnsi="Arial" w:cs="Arial"/>
          <w:color w:val="auto"/>
          <w:sz w:val="24"/>
          <w:szCs w:val="24"/>
        </w:rPr>
        <w:t>2.</w:t>
      </w:r>
      <w:r>
        <w:rPr>
          <w:rFonts w:ascii="Arial" w:hAnsi="Arial" w:eastAsia="MS Mincho" w:cs="Arial"/>
          <w:color w:val="auto"/>
          <w:sz w:val="24"/>
          <w:szCs w:val="24"/>
        </w:rPr>
        <w:t xml:space="preserve"> Okrivljeni</w:t>
      </w:r>
      <w:r w:rsidR="00C37AAB">
        <w:rPr>
          <w:rFonts w:ascii="Arial" w:hAnsi="Arial" w:eastAsia="MS Mincho" w:cs="Arial"/>
          <w:color w:val="auto"/>
          <w:sz w:val="24"/>
          <w:szCs w:val="24"/>
        </w:rPr>
        <w:t>ku</w:t>
      </w:r>
      <w:r>
        <w:rPr>
          <w:rFonts w:ascii="Arial" w:hAnsi="Arial" w:eastAsia="MS Mincho" w:cs="Arial"/>
          <w:color w:val="auto"/>
          <w:sz w:val="24"/>
          <w:szCs w:val="24"/>
        </w:rPr>
        <w:t xml:space="preserve"> se stavlja na teret</w:t>
      </w:r>
      <w:r w:rsidR="008E2EA9">
        <w:rPr>
          <w:rFonts w:ascii="Arial" w:hAnsi="Arial" w:eastAsia="MS Mincho" w:cs="Arial"/>
          <w:color w:val="auto"/>
          <w:sz w:val="24"/>
          <w:szCs w:val="24"/>
        </w:rPr>
        <w:t xml:space="preserve"> da </w:t>
      </w:r>
      <w:r w:rsidR="00C37AAB">
        <w:rPr>
          <w:rFonts w:ascii="Arial" w:hAnsi="Arial" w:eastAsia="MS Mincho" w:cs="Arial"/>
          <w:color w:val="auto"/>
          <w:sz w:val="24"/>
          <w:szCs w:val="24"/>
        </w:rPr>
        <w:t xml:space="preserve">je obavljao </w:t>
      </w:r>
      <w:r w:rsidR="008E2EA9">
        <w:rPr>
          <w:rFonts w:ascii="Arial" w:hAnsi="Arial" w:eastAsia="MS Mincho" w:cs="Arial"/>
          <w:color w:val="auto"/>
          <w:sz w:val="24"/>
          <w:szCs w:val="24"/>
        </w:rPr>
        <w:t xml:space="preserve">nepoštenu </w:t>
      </w:r>
      <w:r w:rsidR="00C37AAB">
        <w:rPr>
          <w:rFonts w:ascii="Arial" w:hAnsi="Arial" w:eastAsia="MS Mincho" w:cs="Arial"/>
          <w:color w:val="auto"/>
          <w:sz w:val="24"/>
          <w:szCs w:val="24"/>
        </w:rPr>
        <w:t>odnosno zavaravajuću poslovnu praksu navodeći pri pozivu na kupnju netočne informacije o maloprodajnoj cijeni proizvoda i to cijene koje su veće od najviše određene cijene Odlukom o izravnim mjerama kontrole cijena određenih proizvoda u trgovini na malo</w:t>
      </w:r>
      <w:r w:rsidR="008E2EA9">
        <w:rPr>
          <w:rFonts w:ascii="Arial" w:hAnsi="Arial" w:eastAsia="MS Mincho" w:cs="Arial"/>
          <w:color w:val="auto"/>
          <w:sz w:val="24"/>
          <w:szCs w:val="24"/>
        </w:rPr>
        <w:t>, međutim</w:t>
      </w:r>
      <w:r>
        <w:rPr>
          <w:rFonts w:ascii="Arial" w:hAnsi="Arial" w:eastAsia="MS Mincho" w:cs="Arial"/>
          <w:color w:val="auto"/>
          <w:sz w:val="24"/>
          <w:szCs w:val="24"/>
        </w:rPr>
        <w:t xml:space="preserve"> </w:t>
      </w:r>
      <w:r w:rsidRPr="008E2EA9" w:rsidR="008E2EA9">
        <w:rPr>
          <w:rFonts w:ascii="Arial" w:hAnsi="Arial" w:eastAsia="MS Mincho" w:cs="Arial"/>
          <w:color w:val="auto"/>
          <w:sz w:val="24"/>
          <w:szCs w:val="24"/>
        </w:rPr>
        <w:t>iz činjeničnog opisa djela ne proizlaze sva njegova zakonom propisana obilježj</w:t>
      </w:r>
      <w:r w:rsidR="00854BB5">
        <w:rPr>
          <w:rFonts w:ascii="Arial" w:hAnsi="Arial" w:eastAsia="MS Mincho" w:cs="Arial"/>
          <w:color w:val="auto"/>
          <w:sz w:val="24"/>
          <w:szCs w:val="24"/>
        </w:rPr>
        <w:t>a</w:t>
      </w:r>
      <w:r w:rsidRPr="008E2EA9" w:rsidR="008E2EA9">
        <w:rPr>
          <w:rFonts w:ascii="Arial" w:hAnsi="Arial" w:eastAsia="MS Mincho" w:cs="Arial"/>
          <w:color w:val="auto"/>
          <w:sz w:val="24"/>
          <w:szCs w:val="24"/>
        </w:rPr>
        <w:t xml:space="preserve">. </w:t>
      </w:r>
      <w:r w:rsidR="00C37AAB">
        <w:rPr>
          <w:rFonts w:ascii="Arial" w:hAnsi="Arial" w:eastAsia="MS Mincho" w:cs="Arial"/>
          <w:color w:val="auto"/>
          <w:sz w:val="24"/>
          <w:szCs w:val="24"/>
        </w:rPr>
        <w:t xml:space="preserve">Okrivljenika </w:t>
      </w:r>
      <w:r w:rsidR="000D47E3">
        <w:rPr>
          <w:rFonts w:ascii="Arial" w:hAnsi="Arial" w:eastAsia="MS Mincho" w:cs="Arial"/>
          <w:color w:val="auto"/>
          <w:sz w:val="24"/>
          <w:szCs w:val="24"/>
        </w:rPr>
        <w:t xml:space="preserve">valja </w:t>
      </w:r>
      <w:r w:rsidRPr="000D47E3" w:rsidR="000D47E3">
        <w:rPr>
          <w:rFonts w:ascii="Arial" w:hAnsi="Arial" w:eastAsia="MS Mincho" w:cs="Arial"/>
          <w:color w:val="auto"/>
          <w:sz w:val="24"/>
          <w:szCs w:val="24"/>
        </w:rPr>
        <w:t xml:space="preserve">osloboditi optužbe za prekršaj kako </w:t>
      </w:r>
      <w:r w:rsidR="00C37AAB">
        <w:rPr>
          <w:rFonts w:ascii="Arial" w:hAnsi="Arial" w:eastAsia="MS Mincho" w:cs="Arial"/>
          <w:color w:val="auto"/>
          <w:sz w:val="24"/>
          <w:szCs w:val="24"/>
        </w:rPr>
        <w:t>mu</w:t>
      </w:r>
      <w:r w:rsidRPr="000D47E3" w:rsidR="000D47E3">
        <w:rPr>
          <w:rFonts w:ascii="Arial" w:hAnsi="Arial" w:eastAsia="MS Mincho" w:cs="Arial"/>
          <w:color w:val="auto"/>
          <w:sz w:val="24"/>
          <w:szCs w:val="24"/>
        </w:rPr>
        <w:t xml:space="preserve"> se to činjenično stavlja na teret, budući da djelo na način kako je činjenično opisano, nije podvedivo pod prekršaj iz članka 149. stavak 1. točka 49. i stavka </w:t>
      </w:r>
      <w:r w:rsidR="00C37AAB">
        <w:rPr>
          <w:rFonts w:ascii="Arial" w:hAnsi="Arial" w:eastAsia="MS Mincho" w:cs="Arial"/>
          <w:color w:val="auto"/>
          <w:sz w:val="24"/>
          <w:szCs w:val="24"/>
        </w:rPr>
        <w:t>3</w:t>
      </w:r>
      <w:r w:rsidRPr="000D47E3" w:rsidR="000D47E3">
        <w:rPr>
          <w:rFonts w:ascii="Arial" w:hAnsi="Arial" w:eastAsia="MS Mincho" w:cs="Arial"/>
          <w:color w:val="auto"/>
          <w:sz w:val="24"/>
          <w:szCs w:val="24"/>
        </w:rPr>
        <w:t>. Zakona o zaštiti potrošača.</w:t>
      </w:r>
    </w:p>
    <w:p w:rsidRPr="000D47E3" w:rsidR="000D47E3" w:rsidP="000D47E3" w:rsidRDefault="00CD3130" w14:paraId="76F6DF34" w14:textId="74063658">
      <w:pPr>
        <w:ind w:firstLine="540"/>
        <w:jc w:val="both"/>
        <w:rPr>
          <w:rFonts w:ascii="Arial" w:hAnsi="Arial" w:eastAsia="MS Mincho" w:cs="Arial"/>
          <w:color w:val="auto"/>
          <w:sz w:val="24"/>
          <w:szCs w:val="24"/>
        </w:rPr>
      </w:pPr>
      <w:r>
        <w:rPr>
          <w:rFonts w:ascii="Arial" w:hAnsi="Arial" w:eastAsia="MS Mincho" w:cs="Arial"/>
          <w:color w:val="auto"/>
          <w:sz w:val="24"/>
          <w:szCs w:val="24"/>
        </w:rPr>
        <w:t xml:space="preserve">3. </w:t>
      </w:r>
      <w:r w:rsidR="000D47E3">
        <w:rPr>
          <w:rFonts w:ascii="Arial" w:hAnsi="Arial" w:eastAsia="MS Mincho" w:cs="Arial"/>
          <w:color w:val="auto"/>
          <w:sz w:val="24"/>
          <w:szCs w:val="24"/>
        </w:rPr>
        <w:t>Čl</w:t>
      </w:r>
      <w:r w:rsidRPr="000D47E3" w:rsidR="000D47E3">
        <w:rPr>
          <w:rFonts w:ascii="Arial" w:hAnsi="Arial" w:eastAsia="MS Mincho" w:cs="Arial"/>
          <w:color w:val="auto"/>
          <w:sz w:val="24"/>
          <w:szCs w:val="24"/>
        </w:rPr>
        <w:t xml:space="preserve">ankom 149. stavak 1. točka 49. i stavka 2. Zakona o zaštiti potrošača propisano je kažnjavanje za prekršaj </w:t>
      </w:r>
      <w:r>
        <w:rPr>
          <w:rFonts w:ascii="Arial" w:hAnsi="Arial" w:eastAsia="MS Mincho" w:cs="Arial"/>
          <w:color w:val="auto"/>
          <w:sz w:val="24"/>
          <w:szCs w:val="24"/>
        </w:rPr>
        <w:t xml:space="preserve">trgovac fizička osoba </w:t>
      </w:r>
      <w:r w:rsidRPr="000D47E3" w:rsidR="000D47E3">
        <w:rPr>
          <w:rFonts w:ascii="Arial" w:hAnsi="Arial" w:eastAsia="MS Mincho" w:cs="Arial"/>
          <w:color w:val="auto"/>
          <w:sz w:val="24"/>
          <w:szCs w:val="24"/>
        </w:rPr>
        <w:t>„ako se koristi praksom koja je nepoštena u smislu članka 34. do 40. ovoga Zakona“</w:t>
      </w:r>
      <w:r w:rsidR="000D47E3">
        <w:rPr>
          <w:rFonts w:ascii="Arial" w:hAnsi="Arial" w:eastAsia="MS Mincho" w:cs="Arial"/>
          <w:color w:val="auto"/>
          <w:sz w:val="24"/>
          <w:szCs w:val="24"/>
        </w:rPr>
        <w:t>.</w:t>
      </w:r>
      <w:r>
        <w:rPr>
          <w:rFonts w:ascii="Arial" w:hAnsi="Arial" w:eastAsia="MS Mincho" w:cs="Arial"/>
          <w:color w:val="auto"/>
          <w:sz w:val="24"/>
          <w:szCs w:val="24"/>
        </w:rPr>
        <w:t xml:space="preserve"> Kasniji zakon (NN 59/2026) je stroži pa se ne primjenjuje ovdje.</w:t>
      </w:r>
    </w:p>
    <w:p w:rsidRPr="000D47E3" w:rsidR="000D47E3" w:rsidP="000D47E3" w:rsidRDefault="000D47E3" w14:paraId="77DDC64C" w14:textId="77777777">
      <w:pPr>
        <w:ind w:firstLine="540"/>
        <w:jc w:val="both"/>
        <w:rPr>
          <w:rFonts w:ascii="Arial" w:hAnsi="Arial" w:eastAsia="MS Mincho" w:cs="Arial"/>
          <w:color w:val="auto"/>
          <w:sz w:val="24"/>
          <w:szCs w:val="24"/>
        </w:rPr>
      </w:pPr>
      <w:r>
        <w:rPr>
          <w:rFonts w:ascii="Arial" w:hAnsi="Arial" w:eastAsia="MS Mincho" w:cs="Arial"/>
          <w:color w:val="auto"/>
          <w:sz w:val="24"/>
          <w:szCs w:val="24"/>
        </w:rPr>
        <w:t>Z</w:t>
      </w:r>
      <w:r w:rsidRPr="000D47E3">
        <w:rPr>
          <w:rFonts w:ascii="Arial" w:hAnsi="Arial" w:eastAsia="MS Mincho" w:cs="Arial"/>
          <w:color w:val="auto"/>
          <w:sz w:val="24"/>
          <w:szCs w:val="24"/>
        </w:rPr>
        <w:t xml:space="preserve">akonski </w:t>
      </w:r>
      <w:r>
        <w:rPr>
          <w:rFonts w:ascii="Arial" w:hAnsi="Arial" w:eastAsia="MS Mincho" w:cs="Arial"/>
          <w:color w:val="auto"/>
          <w:sz w:val="24"/>
          <w:szCs w:val="24"/>
        </w:rPr>
        <w:t xml:space="preserve">je </w:t>
      </w:r>
      <w:r w:rsidRPr="000D47E3">
        <w:rPr>
          <w:rFonts w:ascii="Arial" w:hAnsi="Arial" w:eastAsia="MS Mincho" w:cs="Arial"/>
          <w:color w:val="auto"/>
          <w:sz w:val="24"/>
          <w:szCs w:val="24"/>
        </w:rPr>
        <w:t xml:space="preserve">opis, odnosno kvalificiranje prekršaja, podvođenje odlučnih činjenica sadržanih u činjeničnom opisu djela pod biće odgovarajućeg prekršaja, pri čemu sve odlučne činjenice moraju biti navedene isključivo u činjeničnom opisu prekršaja, a u nedostatku nekog od konstitutivnih elemenata bića djela u činjeničnom opisu, tako opisano djelo nije prekršaj. </w:t>
      </w:r>
    </w:p>
    <w:p w:rsidRPr="000D47E3" w:rsidR="000D47E3" w:rsidP="000D47E3" w:rsidRDefault="000D47E3" w14:paraId="120D4DEB" w14:textId="0C6AEA55">
      <w:pPr>
        <w:ind w:firstLine="540"/>
        <w:jc w:val="both"/>
        <w:rPr>
          <w:rFonts w:ascii="Arial" w:hAnsi="Arial" w:eastAsia="MS Mincho" w:cs="Arial"/>
          <w:color w:val="auto"/>
          <w:sz w:val="24"/>
          <w:szCs w:val="24"/>
        </w:rPr>
      </w:pPr>
      <w:r>
        <w:rPr>
          <w:rFonts w:ascii="Arial" w:hAnsi="Arial" w:eastAsia="MS Mincho" w:cs="Arial"/>
          <w:color w:val="auto"/>
          <w:sz w:val="24"/>
          <w:szCs w:val="24"/>
        </w:rPr>
        <w:t>O</w:t>
      </w:r>
      <w:r w:rsidRPr="000D47E3">
        <w:rPr>
          <w:rFonts w:ascii="Arial" w:hAnsi="Arial" w:eastAsia="MS Mincho" w:cs="Arial"/>
          <w:color w:val="auto"/>
          <w:sz w:val="24"/>
          <w:szCs w:val="24"/>
        </w:rPr>
        <w:t xml:space="preserve">dluka o </w:t>
      </w:r>
      <w:r>
        <w:rPr>
          <w:rFonts w:ascii="Arial" w:hAnsi="Arial" w:eastAsia="MS Mincho" w:cs="Arial"/>
          <w:color w:val="auto"/>
          <w:sz w:val="24"/>
          <w:szCs w:val="24"/>
        </w:rPr>
        <w:t>izravnim</w:t>
      </w:r>
      <w:r w:rsidRPr="000D47E3">
        <w:rPr>
          <w:rFonts w:ascii="Arial" w:hAnsi="Arial" w:eastAsia="MS Mincho" w:cs="Arial"/>
          <w:color w:val="auto"/>
          <w:sz w:val="24"/>
          <w:szCs w:val="24"/>
        </w:rPr>
        <w:t xml:space="preserve"> mjerama kontrole cijena </w:t>
      </w:r>
      <w:r w:rsidR="00CD3130">
        <w:rPr>
          <w:rFonts w:ascii="Arial" w:hAnsi="Arial" w:eastAsia="MS Mincho" w:cs="Arial"/>
          <w:color w:val="auto"/>
          <w:sz w:val="24"/>
          <w:szCs w:val="24"/>
        </w:rPr>
        <w:t>određenih proizvoda u trgovini na malo</w:t>
      </w:r>
      <w:r w:rsidRPr="000D47E3">
        <w:rPr>
          <w:rFonts w:ascii="Arial" w:hAnsi="Arial" w:eastAsia="MS Mincho" w:cs="Arial"/>
          <w:color w:val="auto"/>
          <w:sz w:val="24"/>
          <w:szCs w:val="24"/>
        </w:rPr>
        <w:t xml:space="preserve"> („Narodne novine“ broj: </w:t>
      </w:r>
      <w:r w:rsidR="00CD3130">
        <w:rPr>
          <w:rFonts w:ascii="Arial" w:hAnsi="Arial" w:eastAsia="MS Mincho" w:cs="Arial"/>
          <w:color w:val="auto"/>
          <w:sz w:val="24"/>
          <w:szCs w:val="24"/>
        </w:rPr>
        <w:t>107/23</w:t>
      </w:r>
      <w:r w:rsidRPr="000D47E3">
        <w:rPr>
          <w:rFonts w:ascii="Arial" w:hAnsi="Arial" w:eastAsia="MS Mincho" w:cs="Arial"/>
          <w:color w:val="auto"/>
          <w:sz w:val="24"/>
          <w:szCs w:val="24"/>
        </w:rPr>
        <w:t>.) donesena je na temelju odredbe članka 6. Zakona o iznimnim mjerama kontrole cijena („Narodne novine“ broj: 73/97., 128/99. i 66/01.) te je provedbeni propis tog Zakona, a ne Zakona o zaštiti potrošača.</w:t>
      </w:r>
    </w:p>
    <w:p w:rsidR="00344AED" w:rsidP="000D47E3" w:rsidRDefault="00A06F21" w14:paraId="2372F109" w14:textId="73B2F9AE">
      <w:pPr>
        <w:ind w:firstLine="540"/>
        <w:jc w:val="both"/>
        <w:rPr>
          <w:rFonts w:ascii="Arial" w:hAnsi="Arial" w:cs="Arial"/>
          <w:color w:val="auto"/>
          <w:sz w:val="24"/>
          <w:szCs w:val="24"/>
        </w:rPr>
      </w:pPr>
      <w:r>
        <w:rPr>
          <w:rFonts w:ascii="Arial" w:hAnsi="Arial" w:eastAsia="MS Mincho" w:cs="Arial"/>
          <w:color w:val="auto"/>
          <w:sz w:val="24"/>
          <w:szCs w:val="24"/>
        </w:rPr>
        <w:t xml:space="preserve">4. </w:t>
      </w:r>
      <w:r w:rsidRPr="000D47E3" w:rsidR="000D47E3">
        <w:rPr>
          <w:rFonts w:ascii="Arial" w:hAnsi="Arial" w:eastAsia="MS Mincho" w:cs="Arial"/>
          <w:color w:val="auto"/>
          <w:sz w:val="24"/>
          <w:szCs w:val="24"/>
        </w:rPr>
        <w:t>Stoga činjenični opis djela, naznačen u pobijanoj presudi, nije podvediv pod prekršaj korištenja nepoštene prakse (</w:t>
      </w:r>
      <w:r>
        <w:rPr>
          <w:rFonts w:ascii="Arial" w:hAnsi="Arial" w:eastAsia="MS Mincho" w:cs="Arial"/>
          <w:color w:val="auto"/>
          <w:sz w:val="24"/>
          <w:szCs w:val="24"/>
        </w:rPr>
        <w:t>zavaravajuće</w:t>
      </w:r>
      <w:r w:rsidRPr="000D47E3" w:rsidR="000D47E3">
        <w:rPr>
          <w:rFonts w:ascii="Arial" w:hAnsi="Arial" w:eastAsia="MS Mincho" w:cs="Arial"/>
          <w:color w:val="auto"/>
          <w:sz w:val="24"/>
          <w:szCs w:val="24"/>
        </w:rPr>
        <w:t xml:space="preserve"> prakse) iz Zakona o zaštiti potrošača. </w:t>
      </w:r>
      <w:r>
        <w:rPr>
          <w:rFonts w:ascii="Arial" w:hAnsi="Arial" w:cs="Arial"/>
          <w:color w:val="auto"/>
          <w:sz w:val="24"/>
          <w:szCs w:val="24"/>
        </w:rPr>
        <w:t>U</w:t>
      </w:r>
      <w:r w:rsidRPr="00A06F21">
        <w:rPr>
          <w:rFonts w:ascii="Arial" w:hAnsi="Arial" w:cs="Arial"/>
          <w:color w:val="auto"/>
          <w:sz w:val="24"/>
          <w:szCs w:val="24"/>
        </w:rPr>
        <w:t xml:space="preserve"> činjeničnom opisu prekršaja nisu navedeni svi bitni elementi kojima se određuje biće prekršajnog dijela</w:t>
      </w:r>
      <w:r w:rsidR="00C569F5">
        <w:rPr>
          <w:rFonts w:ascii="Arial" w:hAnsi="Arial" w:cs="Arial"/>
          <w:color w:val="auto"/>
          <w:sz w:val="24"/>
          <w:szCs w:val="24"/>
        </w:rPr>
        <w:t>,</w:t>
      </w:r>
      <w:r w:rsidR="00344AED">
        <w:rPr>
          <w:rFonts w:ascii="Arial" w:hAnsi="Arial" w:cs="Arial"/>
          <w:color w:val="auto"/>
          <w:sz w:val="24"/>
          <w:szCs w:val="24"/>
        </w:rPr>
        <w:t xml:space="preserve"> okrivljeni</w:t>
      </w:r>
      <w:r w:rsidR="00CD3130">
        <w:rPr>
          <w:rFonts w:ascii="Arial" w:hAnsi="Arial" w:cs="Arial"/>
          <w:color w:val="auto"/>
          <w:sz w:val="24"/>
          <w:szCs w:val="24"/>
        </w:rPr>
        <w:t>k je</w:t>
      </w:r>
      <w:r w:rsidR="00344AED">
        <w:rPr>
          <w:rFonts w:ascii="Arial" w:hAnsi="Arial" w:cs="Arial"/>
          <w:color w:val="auto"/>
          <w:sz w:val="24"/>
          <w:szCs w:val="24"/>
        </w:rPr>
        <w:t xml:space="preserve"> temeljem članka </w:t>
      </w:r>
      <w:r w:rsidR="00C569F5">
        <w:rPr>
          <w:rFonts w:ascii="Arial" w:hAnsi="Arial" w:cs="Arial"/>
          <w:color w:val="auto"/>
          <w:sz w:val="24"/>
          <w:szCs w:val="24"/>
        </w:rPr>
        <w:t>161</w:t>
      </w:r>
      <w:r w:rsidR="00344AED">
        <w:rPr>
          <w:rFonts w:ascii="Arial" w:hAnsi="Arial" w:cs="Arial"/>
          <w:color w:val="auto"/>
          <w:sz w:val="24"/>
          <w:szCs w:val="24"/>
        </w:rPr>
        <w:t xml:space="preserve">. točke </w:t>
      </w:r>
      <w:r w:rsidR="00C569F5">
        <w:rPr>
          <w:rFonts w:ascii="Arial" w:hAnsi="Arial" w:cs="Arial"/>
          <w:color w:val="auto"/>
          <w:sz w:val="24"/>
          <w:szCs w:val="24"/>
        </w:rPr>
        <w:t>6</w:t>
      </w:r>
      <w:r w:rsidR="00344AED">
        <w:rPr>
          <w:rFonts w:ascii="Arial" w:hAnsi="Arial" w:cs="Arial"/>
          <w:color w:val="auto"/>
          <w:sz w:val="24"/>
          <w:szCs w:val="24"/>
        </w:rPr>
        <w:t>. Prekršajnog zakona oslobođen optužbe.</w:t>
      </w:r>
    </w:p>
    <w:p w:rsidR="00D854F9" w:rsidP="000D47E3" w:rsidRDefault="00D854F9" w14:paraId="46B47673" w14:textId="63F45E9B">
      <w:pPr>
        <w:ind w:firstLine="540"/>
        <w:jc w:val="both"/>
        <w:rPr>
          <w:rFonts w:ascii="Arial" w:hAnsi="Arial" w:cs="Arial"/>
          <w:color w:val="auto"/>
          <w:sz w:val="24"/>
          <w:szCs w:val="24"/>
        </w:rPr>
      </w:pPr>
      <w:r w:rsidRPr="00D854F9">
        <w:rPr>
          <w:rFonts w:ascii="Arial" w:hAnsi="Arial" w:cs="Arial"/>
          <w:color w:val="auto"/>
          <w:sz w:val="24"/>
          <w:szCs w:val="24"/>
        </w:rPr>
        <w:t xml:space="preserve">Navedeno postupanje nije propisano kao oblik nepoštene, zavaravajuće ili agresivne poslovne prakse. Odredbom članka 34. Zakona o zaštiti potrošača propisano je kako je nepoštena praksa ona suprotna zahtjevima profesionalne pažnje i ako u smislu određenog proizvoda, bitno utječe ili je vjerojatno da će bitno utjecati na ekonomsko ponašanje prosječnog potrošača, kojemu je takva praksa namijenjena ili do kojega ona dopire, odnosno prosječnog člana određene skupine potrošača na koju je ta praksa usmjerena. Odredbom članka 35 st.1 i st.2 toč.4 Zakona o zaštiti potrošača, propisano je da se poslovna praksa smatra zavaravajućom ako sadrži netočne informacije, zbog čega je neistinita ili ako na neki drugi način, uključujući njezino cjelokupno predstavljanje, pa čak ako je informacija činjenično točna, zavarava ili je vjerojatno da će zavarati prosječnog potrošača u vezi s nekom od okolnosti navedenih u stavku 2. toga članka, čime ga navodi ili je vjerojatno da će ga navesti da donese odluku o kupnji koju inače ne bi donio. Okolnosti iz stavka 1. ovoga članka na koje se zavaravajuća poslovna praksa odnosi jesu između ostalog i cijena proizvoda ili način na koji je ona izračunata ili postojanje određene pogodnosti u odnosu na cijenu. </w:t>
      </w:r>
      <w:r w:rsidR="00CD3130">
        <w:rPr>
          <w:rFonts w:ascii="Arial" w:hAnsi="Arial" w:cs="Arial"/>
          <w:color w:val="auto"/>
          <w:sz w:val="24"/>
          <w:szCs w:val="24"/>
        </w:rPr>
        <w:t>P</w:t>
      </w:r>
      <w:r w:rsidRPr="00D854F9">
        <w:rPr>
          <w:rFonts w:ascii="Arial" w:hAnsi="Arial" w:cs="Arial"/>
          <w:color w:val="auto"/>
          <w:sz w:val="24"/>
          <w:szCs w:val="24"/>
        </w:rPr>
        <w:t xml:space="preserve">rilikom izlaganja prodaji i isticanja cijena i prodaje </w:t>
      </w:r>
      <w:r w:rsidR="00CD3130">
        <w:rPr>
          <w:rFonts w:ascii="Arial" w:hAnsi="Arial" w:cs="Arial"/>
          <w:color w:val="auto"/>
          <w:sz w:val="24"/>
          <w:szCs w:val="24"/>
        </w:rPr>
        <w:t>navedenih proizvoda</w:t>
      </w:r>
      <w:r w:rsidRPr="00D854F9">
        <w:rPr>
          <w:rFonts w:ascii="Arial" w:hAnsi="Arial" w:cs="Arial"/>
          <w:color w:val="auto"/>
          <w:sz w:val="24"/>
          <w:szCs w:val="24"/>
        </w:rPr>
        <w:t xml:space="preserve"> na koj</w:t>
      </w:r>
      <w:r w:rsidR="00CD3130">
        <w:rPr>
          <w:rFonts w:ascii="Arial" w:hAnsi="Arial" w:cs="Arial"/>
          <w:color w:val="auto"/>
          <w:sz w:val="24"/>
          <w:szCs w:val="24"/>
        </w:rPr>
        <w:t>ima</w:t>
      </w:r>
      <w:r w:rsidRPr="00D854F9">
        <w:rPr>
          <w:rFonts w:ascii="Arial" w:hAnsi="Arial" w:cs="Arial"/>
          <w:color w:val="auto"/>
          <w:sz w:val="24"/>
          <w:szCs w:val="24"/>
        </w:rPr>
        <w:t xml:space="preserve"> je istaknuta viša cijena od cijene određene </w:t>
      </w:r>
      <w:r w:rsidRPr="00D854F9">
        <w:rPr>
          <w:rFonts w:ascii="Arial" w:hAnsi="Arial" w:cs="Arial"/>
          <w:color w:val="auto"/>
          <w:sz w:val="24"/>
          <w:szCs w:val="24"/>
        </w:rPr>
        <w:lastRenderedPageBreak/>
        <w:t xml:space="preserve">Odlukom o izravnim mjerama kontrole cijena određenih proizvoda u trgovini na malo, ne predstavlja nepoštenu odnosno zavaravajuću poslovnu praksu, </w:t>
      </w:r>
      <w:r w:rsidR="00CD3130">
        <w:rPr>
          <w:rFonts w:ascii="Arial" w:hAnsi="Arial" w:cs="Arial"/>
          <w:color w:val="auto"/>
          <w:sz w:val="24"/>
          <w:szCs w:val="24"/>
        </w:rPr>
        <w:t>nije riječ</w:t>
      </w:r>
      <w:r w:rsidRPr="00D854F9">
        <w:rPr>
          <w:rFonts w:ascii="Arial" w:hAnsi="Arial" w:cs="Arial"/>
          <w:color w:val="auto"/>
          <w:sz w:val="24"/>
          <w:szCs w:val="24"/>
        </w:rPr>
        <w:t xml:space="preserve"> o netočnim informacije o maloprodajnoj cijeni proizvoda, već </w:t>
      </w:r>
      <w:r w:rsidR="00CD3130">
        <w:rPr>
          <w:rFonts w:ascii="Arial" w:hAnsi="Arial" w:cs="Arial"/>
          <w:color w:val="auto"/>
          <w:sz w:val="24"/>
          <w:szCs w:val="24"/>
        </w:rPr>
        <w:t>o</w:t>
      </w:r>
      <w:r w:rsidRPr="00D854F9">
        <w:rPr>
          <w:rFonts w:ascii="Arial" w:hAnsi="Arial" w:cs="Arial"/>
          <w:color w:val="auto"/>
          <w:sz w:val="24"/>
          <w:szCs w:val="24"/>
        </w:rPr>
        <w:t xml:space="preserve"> prodaji proizvoda čija je najviša maloprodajna cijena ograničena cit</w:t>
      </w:r>
      <w:r w:rsidR="00CD3130">
        <w:rPr>
          <w:rFonts w:ascii="Arial" w:hAnsi="Arial" w:cs="Arial"/>
          <w:color w:val="auto"/>
          <w:sz w:val="24"/>
          <w:szCs w:val="24"/>
        </w:rPr>
        <w:t>iranom</w:t>
      </w:r>
      <w:r w:rsidRPr="00D854F9">
        <w:rPr>
          <w:rFonts w:ascii="Arial" w:hAnsi="Arial" w:cs="Arial"/>
          <w:color w:val="auto"/>
          <w:sz w:val="24"/>
          <w:szCs w:val="24"/>
        </w:rPr>
        <w:t xml:space="preserve"> Odlukom, a što je sankcionirano Zakonom o iznimnim mjerama kontrole cijena. Činjenični opis prekršaja ne opisuje nepoštenu praksu suprotnu zahtjevima profesionalne pažnje, niti na koji način ista bitno utječe ili je vjerojatno da će bitno utjecati na ekonomsko ponašanje prosječnog potrošača, nije opisano u kojem smislu se poslovna praksa smatra zavaravajućom, koje netočne informacije sadrži, zbog čega je neistinita, na koji način će zavarati prosječnog potrošača da kupi skuplji </w:t>
      </w:r>
      <w:r w:rsidR="00CD3130">
        <w:rPr>
          <w:rFonts w:ascii="Arial" w:hAnsi="Arial" w:cs="Arial"/>
          <w:color w:val="auto"/>
          <w:sz w:val="24"/>
          <w:szCs w:val="24"/>
        </w:rPr>
        <w:t>proizvod</w:t>
      </w:r>
      <w:r w:rsidRPr="00D854F9">
        <w:rPr>
          <w:rFonts w:ascii="Arial" w:hAnsi="Arial" w:cs="Arial"/>
          <w:color w:val="auto"/>
          <w:sz w:val="24"/>
          <w:szCs w:val="24"/>
        </w:rPr>
        <w:t>, a koj</w:t>
      </w:r>
      <w:r w:rsidR="00CD3130">
        <w:rPr>
          <w:rFonts w:ascii="Arial" w:hAnsi="Arial" w:cs="Arial"/>
          <w:color w:val="auto"/>
          <w:sz w:val="24"/>
          <w:szCs w:val="24"/>
        </w:rPr>
        <w:t>i</w:t>
      </w:r>
      <w:r w:rsidRPr="00D854F9">
        <w:rPr>
          <w:rFonts w:ascii="Arial" w:hAnsi="Arial" w:cs="Arial"/>
          <w:color w:val="auto"/>
          <w:sz w:val="24"/>
          <w:szCs w:val="24"/>
        </w:rPr>
        <w:t xml:space="preserve"> inače ne bi kupio. Potrošač se rukovodi svojom slobodnom voljom prilikom odabira proizvoda u maloprodaji, a prodaja </w:t>
      </w:r>
      <w:r w:rsidR="00CD3130">
        <w:rPr>
          <w:rFonts w:ascii="Arial" w:hAnsi="Arial" w:cs="Arial"/>
          <w:color w:val="auto"/>
          <w:sz w:val="24"/>
          <w:szCs w:val="24"/>
        </w:rPr>
        <w:t>proizvoda</w:t>
      </w:r>
      <w:r w:rsidRPr="00D854F9">
        <w:rPr>
          <w:rFonts w:ascii="Arial" w:hAnsi="Arial" w:cs="Arial"/>
          <w:color w:val="auto"/>
          <w:sz w:val="24"/>
          <w:szCs w:val="24"/>
        </w:rPr>
        <w:t xml:space="preserve"> po višoj cijeni nije protivna čl.34 u svezi čl.35 st. 1. i 2. toč. 4. Zakona o zaštiti potrošača. Slijedom iznijetog u postupku je utvrđeno da radnja činjenično opisana </w:t>
      </w:r>
      <w:r w:rsidR="00CD3130">
        <w:rPr>
          <w:rFonts w:ascii="Arial" w:hAnsi="Arial" w:cs="Arial"/>
          <w:color w:val="auto"/>
          <w:sz w:val="24"/>
          <w:szCs w:val="24"/>
        </w:rPr>
        <w:t>u izreci</w:t>
      </w:r>
      <w:r w:rsidRPr="00D854F9">
        <w:rPr>
          <w:rFonts w:ascii="Arial" w:hAnsi="Arial" w:cs="Arial"/>
          <w:color w:val="auto"/>
          <w:sz w:val="24"/>
          <w:szCs w:val="24"/>
        </w:rPr>
        <w:t xml:space="preserve"> presude kojom se tereti okrivljenik optužnim aktom ne predstavlja prekršaj kažnjiv iz čl.149 st.1 toč.49 i st.</w:t>
      </w:r>
      <w:r w:rsidR="00CD3130">
        <w:rPr>
          <w:rFonts w:ascii="Arial" w:hAnsi="Arial" w:cs="Arial"/>
          <w:color w:val="auto"/>
          <w:sz w:val="24"/>
          <w:szCs w:val="24"/>
        </w:rPr>
        <w:t>3</w:t>
      </w:r>
      <w:r w:rsidRPr="00D854F9">
        <w:rPr>
          <w:rFonts w:ascii="Arial" w:hAnsi="Arial" w:cs="Arial"/>
          <w:color w:val="auto"/>
          <w:sz w:val="24"/>
          <w:szCs w:val="24"/>
        </w:rPr>
        <w:t xml:space="preserve"> Zakona o zaštiti potrošača, </w:t>
      </w:r>
      <w:r w:rsidR="00CD3130">
        <w:rPr>
          <w:rFonts w:ascii="Arial" w:hAnsi="Arial" w:cs="Arial"/>
          <w:color w:val="auto"/>
          <w:sz w:val="24"/>
          <w:szCs w:val="24"/>
        </w:rPr>
        <w:t>zbog čega je oslobođen optužbe</w:t>
      </w:r>
      <w:r w:rsidRPr="00D854F9">
        <w:rPr>
          <w:rFonts w:ascii="Arial" w:hAnsi="Arial" w:cs="Arial"/>
          <w:color w:val="auto"/>
          <w:sz w:val="24"/>
          <w:szCs w:val="24"/>
        </w:rPr>
        <w:t>.</w:t>
      </w:r>
    </w:p>
    <w:p w:rsidR="00344AED" w:rsidP="00344AED" w:rsidRDefault="00CE0EEC" w14:paraId="0B95B6BF" w14:textId="5C210AAB">
      <w:pPr>
        <w:ind w:firstLine="540"/>
        <w:jc w:val="both"/>
        <w:rPr>
          <w:rFonts w:ascii="Arial" w:hAnsi="Arial" w:cs="Arial"/>
          <w:color w:val="auto"/>
          <w:sz w:val="24"/>
          <w:szCs w:val="24"/>
        </w:rPr>
      </w:pPr>
      <w:r>
        <w:rPr>
          <w:rFonts w:ascii="Arial" w:hAnsi="Arial" w:cs="Arial"/>
          <w:color w:val="auto"/>
          <w:sz w:val="24"/>
          <w:szCs w:val="24"/>
        </w:rPr>
        <w:t>5</w:t>
      </w:r>
      <w:r w:rsidR="00344AED">
        <w:rPr>
          <w:rFonts w:ascii="Arial" w:hAnsi="Arial" w:cs="Arial"/>
          <w:color w:val="auto"/>
          <w:sz w:val="24"/>
          <w:szCs w:val="24"/>
        </w:rPr>
        <w:t xml:space="preserve">. </w:t>
      </w:r>
      <w:r w:rsidRPr="00A7090A" w:rsidR="00344AED">
        <w:rPr>
          <w:rFonts w:ascii="Arial" w:hAnsi="Arial" w:cs="Arial"/>
          <w:color w:val="auto"/>
          <w:sz w:val="24"/>
          <w:szCs w:val="24"/>
        </w:rPr>
        <w:t xml:space="preserve">Na temelju čl. </w:t>
      </w:r>
      <w:smartTag w:uri="urn:schemas-microsoft-com:office:smarttags" w:element="metricconverter">
        <w:smartTagPr>
          <w:attr w:name="ProductID" w:val="140. st"/>
        </w:smartTagPr>
        <w:r w:rsidRPr="00A7090A" w:rsidR="00344AED">
          <w:rPr>
            <w:rFonts w:ascii="Arial" w:hAnsi="Arial" w:cs="Arial"/>
            <w:color w:val="auto"/>
            <w:sz w:val="24"/>
            <w:szCs w:val="24"/>
          </w:rPr>
          <w:t>140. st</w:t>
        </w:r>
      </w:smartTag>
      <w:r w:rsidRPr="00A7090A" w:rsidR="00344AED">
        <w:rPr>
          <w:rFonts w:ascii="Arial" w:hAnsi="Arial" w:cs="Arial"/>
          <w:color w:val="auto"/>
          <w:sz w:val="24"/>
          <w:szCs w:val="24"/>
        </w:rPr>
        <w:t>. 2. Prekršajnog zakona troškovi prekršajnog postupka iz članka 138. stavka 2. točaka 2. do 5. i točke 7. ovoga Zakona padaju na teret proračunskih sredstava suda.</w:t>
      </w:r>
    </w:p>
    <w:p w:rsidRPr="006118A5" w:rsidR="00344AED" w:rsidP="00344AED" w:rsidRDefault="00CE0EEC" w14:paraId="09907403" w14:textId="77777777">
      <w:pPr>
        <w:ind w:firstLine="540"/>
        <w:jc w:val="both"/>
        <w:rPr>
          <w:rFonts w:ascii="Arial" w:hAnsi="Arial" w:cs="Arial"/>
          <w:color w:val="auto"/>
          <w:sz w:val="24"/>
          <w:szCs w:val="24"/>
        </w:rPr>
      </w:pPr>
      <w:r>
        <w:rPr>
          <w:rFonts w:ascii="Arial" w:hAnsi="Arial" w:eastAsia="MS Mincho" w:cs="Arial"/>
          <w:color w:val="auto"/>
          <w:sz w:val="24"/>
          <w:szCs w:val="24"/>
        </w:rPr>
        <w:t>6</w:t>
      </w:r>
      <w:r w:rsidR="00344AED">
        <w:rPr>
          <w:rFonts w:ascii="Arial" w:hAnsi="Arial" w:eastAsia="MS Mincho" w:cs="Arial"/>
          <w:color w:val="auto"/>
          <w:sz w:val="24"/>
          <w:szCs w:val="24"/>
        </w:rPr>
        <w:t xml:space="preserve">. </w:t>
      </w:r>
      <w:r w:rsidRPr="006118A5" w:rsidR="00344AED">
        <w:rPr>
          <w:rFonts w:ascii="Arial" w:hAnsi="Arial" w:eastAsia="MS Mincho" w:cs="Arial"/>
          <w:color w:val="auto"/>
          <w:sz w:val="24"/>
          <w:szCs w:val="24"/>
        </w:rPr>
        <w:t>Slijedom navedenog, odlučeno je kao u izreci ove presude.</w:t>
      </w:r>
    </w:p>
    <w:p w:rsidRPr="00D7063E" w:rsidR="00344AED" w:rsidP="00344AED" w:rsidRDefault="00344AED" w14:paraId="05BF5A87" w14:textId="77777777">
      <w:pPr>
        <w:ind w:firstLine="540"/>
        <w:jc w:val="both"/>
        <w:rPr>
          <w:rFonts w:ascii="Arial" w:hAnsi="Arial" w:cs="Arial"/>
          <w:color w:val="auto"/>
          <w:sz w:val="24"/>
          <w:szCs w:val="24"/>
        </w:rPr>
      </w:pPr>
    </w:p>
    <w:p w:rsidRPr="00D7063E" w:rsidR="00344AED" w:rsidP="00344AED" w:rsidRDefault="00344AED" w14:paraId="1900B2CE" w14:textId="3F4C0B83">
      <w:pPr>
        <w:jc w:val="both"/>
        <w:outlineLvl w:val="0"/>
        <w:rPr>
          <w:rFonts w:ascii="Arial" w:hAnsi="Arial" w:eastAsia="MS Mincho" w:cs="Arial"/>
          <w:color w:val="auto"/>
          <w:sz w:val="24"/>
          <w:szCs w:val="24"/>
        </w:rPr>
      </w:pPr>
      <w:r w:rsidRPr="00D7063E">
        <w:rPr>
          <w:rFonts w:ascii="Arial" w:hAnsi="Arial" w:eastAsia="MS Mincho" w:cs="Arial"/>
          <w:color w:val="auto"/>
          <w:sz w:val="24"/>
          <w:szCs w:val="24"/>
        </w:rPr>
        <w:t xml:space="preserve">                                                        Pula-Pola, </w:t>
      </w:r>
      <w:r w:rsidR="00CD3130">
        <w:rPr>
          <w:rFonts w:ascii="Arial" w:hAnsi="Arial" w:eastAsia="MS Mincho" w:cs="Arial"/>
          <w:color w:val="auto"/>
          <w:sz w:val="24"/>
          <w:szCs w:val="24"/>
        </w:rPr>
        <w:t>13. kolovoza 2026</w:t>
      </w:r>
      <w:r w:rsidRPr="00D7063E">
        <w:rPr>
          <w:rFonts w:ascii="Arial" w:hAnsi="Arial" w:eastAsia="MS Mincho" w:cs="Arial"/>
          <w:color w:val="auto"/>
          <w:sz w:val="24"/>
          <w:szCs w:val="24"/>
        </w:rPr>
        <w:t xml:space="preserve">. </w:t>
      </w:r>
    </w:p>
    <w:p w:rsidRPr="00D7063E" w:rsidR="00344AED" w:rsidP="00344AED" w:rsidRDefault="00344AED" w14:paraId="4AD8406F" w14:textId="77777777">
      <w:pPr>
        <w:jc w:val="both"/>
        <w:outlineLvl w:val="0"/>
        <w:rPr>
          <w:rFonts w:ascii="Arial" w:hAnsi="Arial" w:eastAsia="MS Mincho" w:cs="Arial"/>
          <w:color w:val="auto"/>
          <w:sz w:val="24"/>
          <w:szCs w:val="24"/>
        </w:rPr>
      </w:pPr>
    </w:p>
    <w:p w:rsidRPr="00D7063E" w:rsidR="00344AED" w:rsidP="00344AED" w:rsidRDefault="00344AED" w14:paraId="652CB39F" w14:textId="77777777">
      <w:pPr>
        <w:jc w:val="both"/>
        <w:outlineLvl w:val="0"/>
        <w:rPr>
          <w:rFonts w:ascii="Arial" w:hAnsi="Arial" w:eastAsia="MS Mincho" w:cs="Arial"/>
          <w:color w:val="auto"/>
          <w:sz w:val="24"/>
          <w:szCs w:val="24"/>
        </w:rPr>
      </w:pPr>
      <w:r w:rsidRPr="00D7063E">
        <w:rPr>
          <w:rFonts w:ascii="Arial" w:hAnsi="Arial" w:eastAsia="MS Mincho" w:cs="Arial"/>
          <w:color w:val="auto"/>
          <w:sz w:val="24"/>
          <w:szCs w:val="24"/>
        </w:rPr>
        <w:t xml:space="preserve">     Zapisničarka                                                                                  Sutkinja</w:t>
      </w:r>
    </w:p>
    <w:p w:rsidRPr="00D7063E" w:rsidR="00344AED" w:rsidP="00344AED" w:rsidRDefault="00344AED" w14:paraId="7EF3B7AB" w14:textId="63627662">
      <w:pPr>
        <w:jc w:val="both"/>
        <w:rPr>
          <w:rFonts w:ascii="Arial" w:hAnsi="Arial" w:eastAsia="MS Mincho" w:cs="Arial"/>
          <w:color w:val="auto"/>
          <w:sz w:val="24"/>
          <w:szCs w:val="24"/>
        </w:rPr>
      </w:pPr>
      <w:r>
        <w:rPr>
          <w:rFonts w:ascii="Arial" w:hAnsi="Arial" w:eastAsia="MS Mincho" w:cs="Arial"/>
          <w:color w:val="auto"/>
          <w:sz w:val="24"/>
          <w:szCs w:val="24"/>
        </w:rPr>
        <w:t xml:space="preserve"> </w:t>
      </w:r>
      <w:r w:rsidR="00A06F21">
        <w:rPr>
          <w:rFonts w:ascii="Arial" w:hAnsi="Arial" w:eastAsia="MS Mincho" w:cs="Arial"/>
          <w:color w:val="auto"/>
          <w:sz w:val="24"/>
          <w:szCs w:val="24"/>
        </w:rPr>
        <w:t xml:space="preserve">  </w:t>
      </w:r>
      <w:r w:rsidR="00CD3130">
        <w:rPr>
          <w:rFonts w:ascii="Arial" w:hAnsi="Arial" w:eastAsia="MS Mincho" w:cs="Arial"/>
          <w:color w:val="auto"/>
          <w:sz w:val="24"/>
          <w:szCs w:val="24"/>
        </w:rPr>
        <w:t xml:space="preserve"> </w:t>
      </w:r>
      <w:r w:rsidR="00A06F21">
        <w:rPr>
          <w:rFonts w:ascii="Arial" w:hAnsi="Arial" w:eastAsia="MS Mincho" w:cs="Arial"/>
          <w:color w:val="auto"/>
          <w:sz w:val="24"/>
          <w:szCs w:val="24"/>
        </w:rPr>
        <w:t>Marijana Borić</w:t>
      </w:r>
      <w:r>
        <w:rPr>
          <w:rFonts w:ascii="Arial" w:hAnsi="Arial" w:eastAsia="MS Mincho" w:cs="Arial"/>
          <w:color w:val="auto"/>
          <w:sz w:val="24"/>
          <w:szCs w:val="24"/>
        </w:rPr>
        <w:t xml:space="preserve">         </w:t>
      </w:r>
      <w:r w:rsidRPr="00D7063E">
        <w:rPr>
          <w:rFonts w:ascii="Arial" w:hAnsi="Arial" w:eastAsia="MS Mincho" w:cs="Arial"/>
          <w:color w:val="auto"/>
          <w:sz w:val="24"/>
          <w:szCs w:val="24"/>
        </w:rPr>
        <w:t xml:space="preserve">                                                  </w:t>
      </w:r>
      <w:r>
        <w:rPr>
          <w:rFonts w:ascii="Arial" w:hAnsi="Arial" w:eastAsia="MS Mincho" w:cs="Arial"/>
          <w:color w:val="auto"/>
          <w:sz w:val="24"/>
          <w:szCs w:val="24"/>
        </w:rPr>
        <w:t xml:space="preserve">      </w:t>
      </w:r>
      <w:r w:rsidR="00A06F21">
        <w:rPr>
          <w:rFonts w:ascii="Arial" w:hAnsi="Arial" w:eastAsia="MS Mincho" w:cs="Arial"/>
          <w:color w:val="auto"/>
          <w:sz w:val="24"/>
          <w:szCs w:val="24"/>
        </w:rPr>
        <w:t xml:space="preserve">    </w:t>
      </w:r>
      <w:r>
        <w:rPr>
          <w:rFonts w:ascii="Arial" w:hAnsi="Arial" w:eastAsia="MS Mincho" w:cs="Arial"/>
          <w:color w:val="auto"/>
          <w:sz w:val="24"/>
          <w:szCs w:val="24"/>
        </w:rPr>
        <w:t xml:space="preserve"> </w:t>
      </w:r>
      <w:r w:rsidRPr="00D7063E">
        <w:rPr>
          <w:rFonts w:ascii="Arial" w:hAnsi="Arial" w:eastAsia="MS Mincho" w:cs="Arial"/>
          <w:color w:val="auto"/>
          <w:sz w:val="24"/>
          <w:szCs w:val="24"/>
        </w:rPr>
        <w:t>Ana Cvečić</w:t>
      </w:r>
      <w:r>
        <w:rPr>
          <w:rFonts w:ascii="Arial" w:hAnsi="Arial" w:eastAsia="MS Mincho" w:cs="Arial"/>
          <w:color w:val="auto"/>
          <w:sz w:val="24"/>
          <w:szCs w:val="24"/>
        </w:rPr>
        <w:t xml:space="preserve"> Hoxha</w:t>
      </w:r>
    </w:p>
    <w:p w:rsidR="00C569F5" w:rsidP="00344AED" w:rsidRDefault="00C569F5" w14:paraId="66DA2450" w14:textId="77777777">
      <w:pPr>
        <w:outlineLvl w:val="0"/>
        <w:rPr>
          <w:rFonts w:ascii="Arial" w:hAnsi="Arial" w:eastAsia="MS Mincho" w:cs="Arial"/>
          <w:color w:val="auto"/>
          <w:sz w:val="24"/>
          <w:szCs w:val="24"/>
        </w:rPr>
      </w:pPr>
    </w:p>
    <w:p w:rsidR="00C569F5" w:rsidP="00344AED" w:rsidRDefault="00C569F5" w14:paraId="59B00161" w14:textId="77777777">
      <w:pPr>
        <w:outlineLvl w:val="0"/>
        <w:rPr>
          <w:rFonts w:ascii="Arial" w:hAnsi="Arial" w:eastAsia="MS Mincho" w:cs="Arial"/>
          <w:color w:val="auto"/>
          <w:sz w:val="24"/>
          <w:szCs w:val="24"/>
        </w:rPr>
      </w:pPr>
    </w:p>
    <w:p w:rsidR="00A06F21" w:rsidP="00344AED" w:rsidRDefault="00A06F21" w14:paraId="213D9E72" w14:textId="77777777">
      <w:pPr>
        <w:outlineLvl w:val="0"/>
        <w:rPr>
          <w:rFonts w:ascii="Arial" w:hAnsi="Arial" w:eastAsia="MS Mincho" w:cs="Arial"/>
          <w:color w:val="auto"/>
          <w:sz w:val="24"/>
          <w:szCs w:val="24"/>
        </w:rPr>
      </w:pPr>
    </w:p>
    <w:p w:rsidRPr="00D7063E" w:rsidR="00344AED" w:rsidP="00344AED" w:rsidRDefault="00344AED" w14:paraId="53F446F1" w14:textId="77777777">
      <w:pPr>
        <w:outlineLvl w:val="0"/>
        <w:rPr>
          <w:rFonts w:ascii="Arial" w:hAnsi="Arial" w:eastAsia="MS Mincho" w:cs="Arial"/>
          <w:color w:val="auto"/>
          <w:sz w:val="24"/>
          <w:szCs w:val="24"/>
        </w:rPr>
      </w:pPr>
      <w:r w:rsidRPr="00D7063E">
        <w:rPr>
          <w:rFonts w:ascii="Arial" w:hAnsi="Arial" w:eastAsia="MS Mincho" w:cs="Arial"/>
          <w:color w:val="auto"/>
          <w:sz w:val="24"/>
          <w:szCs w:val="24"/>
        </w:rPr>
        <w:t>UPUTA O PRAVNOM LIJEKU:</w:t>
      </w:r>
    </w:p>
    <w:p w:rsidRPr="00D7063E" w:rsidR="00344AED" w:rsidP="00344AED" w:rsidRDefault="00344AED" w14:paraId="5D5268FC" w14:textId="77777777">
      <w:pPr>
        <w:ind w:firstLine="708"/>
        <w:jc w:val="both"/>
        <w:rPr>
          <w:rFonts w:ascii="Arial" w:hAnsi="Arial" w:eastAsia="MS Mincho" w:cs="Arial"/>
          <w:color w:val="auto"/>
          <w:sz w:val="24"/>
          <w:szCs w:val="24"/>
        </w:rPr>
      </w:pPr>
      <w:r w:rsidRPr="00D7063E">
        <w:rPr>
          <w:rFonts w:ascii="Arial" w:hAnsi="Arial" w:eastAsia="MS Mincho" w:cs="Arial"/>
          <w:color w:val="auto"/>
          <w:sz w:val="24"/>
          <w:szCs w:val="24"/>
        </w:rPr>
        <w:t xml:space="preserve">Protiv ove presude </w:t>
      </w:r>
      <w:r w:rsidRPr="00D7063E">
        <w:rPr>
          <w:rFonts w:ascii="Arial" w:hAnsi="Arial" w:cs="Arial"/>
          <w:color w:val="auto"/>
          <w:sz w:val="24"/>
          <w:szCs w:val="24"/>
        </w:rPr>
        <w:t>ovlaštene osobe mogu podnijeti žalbu u roku od osam dana od dana dostave prijepisa presude</w:t>
      </w:r>
      <w:r w:rsidRPr="00D7063E">
        <w:rPr>
          <w:rFonts w:ascii="Arial" w:hAnsi="Arial" w:eastAsia="MS Mincho" w:cs="Arial"/>
          <w:color w:val="auto"/>
          <w:sz w:val="24"/>
          <w:szCs w:val="24"/>
        </w:rPr>
        <w:t xml:space="preserve">. </w:t>
      </w:r>
      <w:r w:rsidRPr="00D7063E">
        <w:rPr>
          <w:rFonts w:ascii="Arial" w:hAnsi="Arial" w:cs="Arial"/>
          <w:color w:val="auto"/>
          <w:sz w:val="24"/>
          <w:szCs w:val="24"/>
        </w:rPr>
        <w:t>Žalba se podnosi ovom sudu u dovoljnom broju primjeraka za prvostupanjski i drugostupanjski sud, a o žalbi odlučuje Visoki prekršajni sud Republike Hrvatske.</w:t>
      </w:r>
    </w:p>
    <w:p w:rsidRPr="00D7063E" w:rsidR="00344AED" w:rsidP="00344AED" w:rsidRDefault="00344AED" w14:paraId="3D9278CB" w14:textId="77777777">
      <w:pPr>
        <w:outlineLvl w:val="0"/>
        <w:rPr>
          <w:rFonts w:ascii="Arial" w:hAnsi="Arial" w:eastAsia="MS Mincho" w:cs="Arial"/>
          <w:color w:val="auto"/>
          <w:sz w:val="24"/>
          <w:szCs w:val="24"/>
        </w:rPr>
      </w:pPr>
      <w:r w:rsidRPr="00D7063E">
        <w:rPr>
          <w:rFonts w:ascii="Arial" w:hAnsi="Arial" w:eastAsia="MS Mincho" w:cs="Arial"/>
          <w:color w:val="auto"/>
          <w:sz w:val="24"/>
          <w:szCs w:val="24"/>
        </w:rPr>
        <w:t>DNA:</w:t>
      </w:r>
    </w:p>
    <w:p w:rsidR="00344AED" w:rsidP="00344AED" w:rsidRDefault="00344AED" w14:paraId="3730D724" w14:textId="2F40DB32">
      <w:pPr>
        <w:numPr>
          <w:ilvl w:val="0"/>
          <w:numId w:val="4"/>
        </w:numPr>
        <w:outlineLvl w:val="0"/>
        <w:rPr>
          <w:rFonts w:ascii="Arial" w:hAnsi="Arial" w:eastAsia="MS Mincho" w:cs="Arial"/>
          <w:color w:val="auto"/>
          <w:sz w:val="24"/>
          <w:szCs w:val="24"/>
        </w:rPr>
      </w:pPr>
      <w:r>
        <w:rPr>
          <w:rFonts w:ascii="Arial" w:hAnsi="Arial" w:eastAsia="MS Mincho" w:cs="Arial"/>
          <w:color w:val="auto"/>
          <w:sz w:val="24"/>
          <w:szCs w:val="24"/>
        </w:rPr>
        <w:t xml:space="preserve">Okrivljeniku </w:t>
      </w:r>
    </w:p>
    <w:p w:rsidRPr="000E0D8D" w:rsidR="00C569F5" w:rsidP="00344AED" w:rsidRDefault="00344AED" w14:paraId="740CB30C" w14:textId="77777777">
      <w:pPr>
        <w:numPr>
          <w:ilvl w:val="0"/>
          <w:numId w:val="4"/>
        </w:numPr>
        <w:rPr>
          <w:rFonts w:ascii="Arial" w:hAnsi="Arial" w:eastAsia="MS Mincho" w:cs="Arial"/>
          <w:color w:val="auto"/>
          <w:szCs w:val="24"/>
        </w:rPr>
      </w:pPr>
      <w:r>
        <w:rPr>
          <w:rFonts w:ascii="Arial" w:hAnsi="Arial" w:eastAsia="MS Mincho" w:cs="Arial"/>
          <w:color w:val="auto"/>
          <w:sz w:val="24"/>
          <w:szCs w:val="24"/>
        </w:rPr>
        <w:t>Tužitelju</w:t>
      </w:r>
    </w:p>
    <w:p w:rsidRPr="00204FC8" w:rsidR="000D602E" w:rsidP="00B4153E" w:rsidRDefault="00C76058" w14:paraId="263DCE18" w14:textId="77777777">
      <w:pPr>
        <w:jc w:val="both"/>
        <w:outlineLvl w:val="0"/>
        <w:rPr>
          <w:rFonts w:ascii="Arial" w:hAnsi="Arial" w:eastAsia="MS Mincho" w:cs="Arial"/>
          <w:color w:val="auto"/>
          <w:sz w:val="24"/>
          <w:szCs w:val="24"/>
        </w:rPr>
      </w:pPr>
      <w:r w:rsidRPr="00204FC8">
        <w:rPr>
          <w:rFonts w:ascii="Arial" w:hAnsi="Arial" w:eastAsia="MS Mincho" w:cs="Arial"/>
          <w:color w:val="auto"/>
          <w:sz w:val="24"/>
          <w:szCs w:val="24"/>
        </w:rPr>
        <w:tab/>
      </w:r>
      <w:r w:rsidRPr="00204FC8" w:rsidR="00493839">
        <w:rPr>
          <w:rFonts w:ascii="Arial" w:hAnsi="Arial" w:eastAsia="MS Mincho" w:cs="Arial"/>
          <w:color w:val="auto"/>
          <w:sz w:val="24"/>
          <w:szCs w:val="24"/>
        </w:rPr>
        <w:tab/>
      </w:r>
      <w:r w:rsidRPr="00204FC8" w:rsidR="00493839">
        <w:rPr>
          <w:rFonts w:ascii="Arial" w:hAnsi="Arial" w:eastAsia="MS Mincho" w:cs="Arial"/>
          <w:color w:val="auto"/>
          <w:sz w:val="24"/>
          <w:szCs w:val="24"/>
        </w:rPr>
        <w:tab/>
      </w:r>
      <w:r w:rsidRPr="00204FC8" w:rsidR="00493839">
        <w:rPr>
          <w:rFonts w:ascii="Arial" w:hAnsi="Arial" w:eastAsia="MS Mincho" w:cs="Arial"/>
          <w:color w:val="auto"/>
          <w:sz w:val="24"/>
          <w:szCs w:val="24"/>
        </w:rPr>
        <w:tab/>
      </w:r>
    </w:p>
    <w:sectPr w:rsidRPr="00204FC8" w:rsidR="000D602E" w:rsidSect="00B4153E">
      <w:headerReference w:type="even" r:id="rId8"/>
      <w:headerReference w:type="default" r:id="rId9"/>
      <w:pgSz w:w="11906" w:h="16838" w:code="9"/>
      <w:pgMar w:top="1418" w:right="1418" w:bottom="56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134EA" w:rsidRDefault="005134EA" w14:paraId="45736BD8" w14:textId="77777777">
      <w:r>
        <w:separator/>
      </w:r>
    </w:p>
  </w:endnote>
  <w:endnote w:type="continuationSeparator" w:id="0">
    <w:p w:rsidR="005134EA" w:rsidRDefault="005134EA" w14:paraId="4625E455"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134EA" w:rsidRDefault="005134EA" w14:paraId="37F286A9" w14:textId="77777777">
      <w:r>
        <w:separator/>
      </w:r>
    </w:p>
  </w:footnote>
  <w:footnote w:type="continuationSeparator" w:id="0">
    <w:p w:rsidR="005134EA" w:rsidRDefault="005134EA" w14:paraId="15A82DB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F2F08" w:rsidP="009407C6" w:rsidRDefault="005F2F08" w14:paraId="6A02588C"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5F2F08" w:rsidRDefault="005F2F08" w14:paraId="770BDB88"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EF7CB1" w:rsidR="005F2F08" w:rsidP="009407C6" w:rsidRDefault="005F2F08" w14:paraId="073B52C6" w14:textId="77777777">
    <w:pPr>
      <w:pStyle w:val="Zaglavlje"/>
      <w:framePr w:wrap="around" w:hAnchor="margin" w:vAnchor="text" w:xAlign="center" w:y="1"/>
      <w:rPr>
        <w:rStyle w:val="Brojstranice"/>
        <w:color w:val="auto"/>
        <w:sz w:val="24"/>
        <w:szCs w:val="24"/>
      </w:rPr>
    </w:pPr>
    <w:r w:rsidRPr="00EF7CB1">
      <w:rPr>
        <w:rStyle w:val="Brojstranice"/>
        <w:color w:val="auto"/>
        <w:sz w:val="24"/>
        <w:szCs w:val="24"/>
      </w:rPr>
      <w:fldChar w:fldCharType="begin"/>
    </w:r>
    <w:r w:rsidRPr="00EF7CB1">
      <w:rPr>
        <w:rStyle w:val="Brojstranice"/>
        <w:color w:val="auto"/>
        <w:sz w:val="24"/>
        <w:szCs w:val="24"/>
      </w:rPr>
      <w:instrText xml:space="preserve">PAGE  </w:instrText>
    </w:r>
    <w:r w:rsidRPr="00EF7CB1">
      <w:rPr>
        <w:rStyle w:val="Brojstranice"/>
        <w:color w:val="auto"/>
        <w:sz w:val="24"/>
        <w:szCs w:val="24"/>
      </w:rPr>
      <w:fldChar w:fldCharType="separate"/>
    </w:r>
    <w:r w:rsidR="00BC6640">
      <w:rPr>
        <w:rStyle w:val="Brojstranice"/>
        <w:noProof/>
        <w:color w:val="auto"/>
        <w:sz w:val="24"/>
        <w:szCs w:val="24"/>
      </w:rPr>
      <w:t>2</w:t>
    </w:r>
    <w:r w:rsidRPr="00EF7CB1">
      <w:rPr>
        <w:rStyle w:val="Brojstranice"/>
        <w:color w:val="auto"/>
        <w:sz w:val="24"/>
        <w:szCs w:val="24"/>
      </w:rPr>
      <w:fldChar w:fldCharType="end"/>
    </w:r>
  </w:p>
  <w:p w:rsidR="005F2F08" w:rsidP="00D854F9" w:rsidRDefault="00D854F9" w14:paraId="689904E5" w14:textId="57EBBD37">
    <w:pPr>
      <w:pStyle w:val="Zaglavlje"/>
      <w:jc w:val="right"/>
    </w:pPr>
    <w:r w:rsidRPr="00204FC8">
      <w:rPr>
        <w:rFonts w:ascii="Arial" w:hAnsi="Arial" w:cs="Arial"/>
        <w:color w:val="auto"/>
        <w:sz w:val="24"/>
        <w:szCs w:val="24"/>
      </w:rPr>
      <w:t>Pp</w:t>
    </w:r>
    <w:r>
      <w:rPr>
        <w:rFonts w:ascii="Arial" w:hAnsi="Arial" w:cs="Arial"/>
        <w:color w:val="auto"/>
        <w:sz w:val="24"/>
        <w:szCs w:val="24"/>
      </w:rPr>
      <w:t>-668/2024-3</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413500"/>
    <w:multiLevelType w:val="hybridMultilevel"/>
    <w:tmpl w:val="4F8C438C"/>
    <w:lvl w:ilvl="0" w:tplc="A5342DA0">
      <w:start w:val="1"/>
      <w:numFmt w:val="decimal"/>
      <w:lvlText w:val="%1."/>
      <w:lvlJc w:val="left"/>
      <w:pPr>
        <w:ind w:left="420" w:hanging="360"/>
      </w:pPr>
      <w:rPr>
        <w:rFonts w:hint="default"/>
        <w:sz w:val="24"/>
      </w:rPr>
    </w:lvl>
    <w:lvl w:ilvl="1" w:tplc="041A0019" w:tentative="true">
      <w:start w:val="1"/>
      <w:numFmt w:val="lowerLetter"/>
      <w:lvlText w:val="%2."/>
      <w:lvlJc w:val="left"/>
      <w:pPr>
        <w:ind w:left="1140" w:hanging="360"/>
      </w:pPr>
    </w:lvl>
    <w:lvl w:ilvl="2" w:tplc="041A001B" w:tentative="true">
      <w:start w:val="1"/>
      <w:numFmt w:val="lowerRoman"/>
      <w:lvlText w:val="%3."/>
      <w:lvlJc w:val="right"/>
      <w:pPr>
        <w:ind w:left="1860" w:hanging="180"/>
      </w:pPr>
    </w:lvl>
    <w:lvl w:ilvl="3" w:tplc="041A000F" w:tentative="true">
      <w:start w:val="1"/>
      <w:numFmt w:val="decimal"/>
      <w:lvlText w:val="%4."/>
      <w:lvlJc w:val="left"/>
      <w:pPr>
        <w:ind w:left="2580" w:hanging="360"/>
      </w:pPr>
    </w:lvl>
    <w:lvl w:ilvl="4" w:tplc="041A0019" w:tentative="true">
      <w:start w:val="1"/>
      <w:numFmt w:val="lowerLetter"/>
      <w:lvlText w:val="%5."/>
      <w:lvlJc w:val="left"/>
      <w:pPr>
        <w:ind w:left="3300" w:hanging="360"/>
      </w:pPr>
    </w:lvl>
    <w:lvl w:ilvl="5" w:tplc="041A001B" w:tentative="true">
      <w:start w:val="1"/>
      <w:numFmt w:val="lowerRoman"/>
      <w:lvlText w:val="%6."/>
      <w:lvlJc w:val="right"/>
      <w:pPr>
        <w:ind w:left="4020" w:hanging="180"/>
      </w:pPr>
    </w:lvl>
    <w:lvl w:ilvl="6" w:tplc="041A000F" w:tentative="true">
      <w:start w:val="1"/>
      <w:numFmt w:val="decimal"/>
      <w:lvlText w:val="%7."/>
      <w:lvlJc w:val="left"/>
      <w:pPr>
        <w:ind w:left="4740" w:hanging="360"/>
      </w:pPr>
    </w:lvl>
    <w:lvl w:ilvl="7" w:tplc="041A0019" w:tentative="true">
      <w:start w:val="1"/>
      <w:numFmt w:val="lowerLetter"/>
      <w:lvlText w:val="%8."/>
      <w:lvlJc w:val="left"/>
      <w:pPr>
        <w:ind w:left="5460" w:hanging="360"/>
      </w:pPr>
    </w:lvl>
    <w:lvl w:ilvl="8" w:tplc="041A001B" w:tentative="true">
      <w:start w:val="1"/>
      <w:numFmt w:val="lowerRoman"/>
      <w:lvlText w:val="%9."/>
      <w:lvlJc w:val="right"/>
      <w:pPr>
        <w:ind w:left="6180" w:hanging="180"/>
      </w:pPr>
    </w:lvl>
  </w:abstractNum>
  <w:abstractNum w:abstractNumId="1">
    <w:nsid w:val="23CE5626"/>
    <w:multiLevelType w:val="hybridMultilevel"/>
    <w:tmpl w:val="9E0A705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8114373"/>
    <w:multiLevelType w:val="hybridMultilevel"/>
    <w:tmpl w:val="7D28EEF0"/>
    <w:lvl w:ilvl="0" w:tplc="6EA2A0FC">
      <w:start w:val="1"/>
      <w:numFmt w:val="decimal"/>
      <w:lvlText w:val="%1."/>
      <w:lvlJc w:val="left"/>
      <w:pPr>
        <w:ind w:left="1668" w:hanging="9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4519233B"/>
    <w:multiLevelType w:val="hybridMultilevel"/>
    <w:tmpl w:val="964ECEF0"/>
    <w:lvl w:ilvl="0" w:tplc="041A000F">
      <w:start w:val="1"/>
      <w:numFmt w:val="decimal"/>
      <w:lvlText w:val="%1."/>
      <w:lvlJc w:val="left"/>
      <w:pPr>
        <w:tabs>
          <w:tab w:val="num" w:pos="720"/>
        </w:tabs>
        <w:ind w:left="720" w:hanging="360"/>
      </w:p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53326153"/>
    <w:multiLevelType w:val="hybridMultilevel"/>
    <w:tmpl w:val="C3D45762"/>
    <w:lvl w:ilvl="0" w:tplc="ECD6627E">
      <w:start w:val="1"/>
      <w:numFmt w:val="upperRoman"/>
      <w:lvlText w:val="%1)"/>
      <w:lvlJc w:val="left"/>
      <w:pPr>
        <w:tabs>
          <w:tab w:val="num" w:pos="780"/>
        </w:tabs>
        <w:ind w:left="780" w:hanging="720"/>
      </w:pPr>
      <w:rPr>
        <w:rFonts w:hint="default"/>
        <w:b/>
      </w:rPr>
    </w:lvl>
    <w:lvl w:ilvl="1" w:tplc="D9149808">
      <w:start w:val="1"/>
      <w:numFmt w:val="decimal"/>
      <w:lvlText w:val="%2."/>
      <w:lvlJc w:val="left"/>
      <w:pPr>
        <w:tabs>
          <w:tab w:val="num" w:pos="1140"/>
        </w:tabs>
        <w:ind w:left="1140" w:hanging="360"/>
      </w:pPr>
      <w:rPr>
        <w:rFonts w:hint="default"/>
      </w:rPr>
    </w:lvl>
    <w:lvl w:ilvl="2" w:tplc="041A001B" w:tentative="true">
      <w:start w:val="1"/>
      <w:numFmt w:val="lowerRoman"/>
      <w:lvlText w:val="%3."/>
      <w:lvlJc w:val="right"/>
      <w:pPr>
        <w:tabs>
          <w:tab w:val="num" w:pos="1860"/>
        </w:tabs>
        <w:ind w:left="1860" w:hanging="180"/>
      </w:pPr>
    </w:lvl>
    <w:lvl w:ilvl="3" w:tplc="041A000F" w:tentative="true">
      <w:start w:val="1"/>
      <w:numFmt w:val="decimal"/>
      <w:lvlText w:val="%4."/>
      <w:lvlJc w:val="left"/>
      <w:pPr>
        <w:tabs>
          <w:tab w:val="num" w:pos="2580"/>
        </w:tabs>
        <w:ind w:left="2580" w:hanging="360"/>
      </w:pPr>
    </w:lvl>
    <w:lvl w:ilvl="4" w:tplc="041A0019" w:tentative="true">
      <w:start w:val="1"/>
      <w:numFmt w:val="lowerLetter"/>
      <w:lvlText w:val="%5."/>
      <w:lvlJc w:val="left"/>
      <w:pPr>
        <w:tabs>
          <w:tab w:val="num" w:pos="3300"/>
        </w:tabs>
        <w:ind w:left="3300" w:hanging="360"/>
      </w:pPr>
    </w:lvl>
    <w:lvl w:ilvl="5" w:tplc="041A001B" w:tentative="true">
      <w:start w:val="1"/>
      <w:numFmt w:val="lowerRoman"/>
      <w:lvlText w:val="%6."/>
      <w:lvlJc w:val="right"/>
      <w:pPr>
        <w:tabs>
          <w:tab w:val="num" w:pos="4020"/>
        </w:tabs>
        <w:ind w:left="4020" w:hanging="180"/>
      </w:pPr>
    </w:lvl>
    <w:lvl w:ilvl="6" w:tplc="041A000F" w:tentative="true">
      <w:start w:val="1"/>
      <w:numFmt w:val="decimal"/>
      <w:lvlText w:val="%7."/>
      <w:lvlJc w:val="left"/>
      <w:pPr>
        <w:tabs>
          <w:tab w:val="num" w:pos="4740"/>
        </w:tabs>
        <w:ind w:left="4740" w:hanging="360"/>
      </w:pPr>
    </w:lvl>
    <w:lvl w:ilvl="7" w:tplc="041A0019" w:tentative="true">
      <w:start w:val="1"/>
      <w:numFmt w:val="lowerLetter"/>
      <w:lvlText w:val="%8."/>
      <w:lvlJc w:val="left"/>
      <w:pPr>
        <w:tabs>
          <w:tab w:val="num" w:pos="5460"/>
        </w:tabs>
        <w:ind w:left="5460" w:hanging="360"/>
      </w:pPr>
    </w:lvl>
    <w:lvl w:ilvl="8" w:tplc="041A001B" w:tentative="true">
      <w:start w:val="1"/>
      <w:numFmt w:val="lowerRoman"/>
      <w:lvlText w:val="%9."/>
      <w:lvlJc w:val="right"/>
      <w:pPr>
        <w:tabs>
          <w:tab w:val="num" w:pos="6180"/>
        </w:tabs>
        <w:ind w:left="61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stylePaneFormatFilter w:val="3F01"/>
  <w:doNotTrackMoves/>
  <w:defaultTabStop w:val="708"/>
  <w:hyphenationZone w:val="425"/>
  <w:characterSpacingControl w:val="doNotCompress"/>
  <w:hdrShapeDefaults>
    <o:shapedefaults spidmax="2051" v:ext="edi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7B7F"/>
    <w:rsid w:val="0000586A"/>
    <w:rsid w:val="0000751E"/>
    <w:rsid w:val="000221E9"/>
    <w:rsid w:val="0003265C"/>
    <w:rsid w:val="000524FF"/>
    <w:rsid w:val="0005256C"/>
    <w:rsid w:val="00053480"/>
    <w:rsid w:val="000605E0"/>
    <w:rsid w:val="00085116"/>
    <w:rsid w:val="000A58AA"/>
    <w:rsid w:val="000B122F"/>
    <w:rsid w:val="000B34EA"/>
    <w:rsid w:val="000D1961"/>
    <w:rsid w:val="000D2F26"/>
    <w:rsid w:val="000D3AA3"/>
    <w:rsid w:val="000D47E3"/>
    <w:rsid w:val="000D602E"/>
    <w:rsid w:val="000E0D8D"/>
    <w:rsid w:val="000F076F"/>
    <w:rsid w:val="000F6C1D"/>
    <w:rsid w:val="00100058"/>
    <w:rsid w:val="0011718E"/>
    <w:rsid w:val="00122BC0"/>
    <w:rsid w:val="001446E8"/>
    <w:rsid w:val="0014629C"/>
    <w:rsid w:val="00154895"/>
    <w:rsid w:val="0016455A"/>
    <w:rsid w:val="00164C79"/>
    <w:rsid w:val="001674CD"/>
    <w:rsid w:val="001703BC"/>
    <w:rsid w:val="0017583F"/>
    <w:rsid w:val="00190B65"/>
    <w:rsid w:val="001C4EEB"/>
    <w:rsid w:val="001E4F8E"/>
    <w:rsid w:val="00204FC8"/>
    <w:rsid w:val="00212C46"/>
    <w:rsid w:val="00223245"/>
    <w:rsid w:val="00234204"/>
    <w:rsid w:val="002427CF"/>
    <w:rsid w:val="0024354A"/>
    <w:rsid w:val="00243A42"/>
    <w:rsid w:val="00246843"/>
    <w:rsid w:val="00272FAE"/>
    <w:rsid w:val="00273466"/>
    <w:rsid w:val="002751CC"/>
    <w:rsid w:val="00276716"/>
    <w:rsid w:val="002820D6"/>
    <w:rsid w:val="002930F6"/>
    <w:rsid w:val="002A4A1F"/>
    <w:rsid w:val="002C565A"/>
    <w:rsid w:val="002C74BC"/>
    <w:rsid w:val="002D5D48"/>
    <w:rsid w:val="002D7D2B"/>
    <w:rsid w:val="002E40F3"/>
    <w:rsid w:val="002E6123"/>
    <w:rsid w:val="002F638A"/>
    <w:rsid w:val="0030323B"/>
    <w:rsid w:val="00304674"/>
    <w:rsid w:val="00317DE8"/>
    <w:rsid w:val="00324652"/>
    <w:rsid w:val="00344AED"/>
    <w:rsid w:val="00356367"/>
    <w:rsid w:val="00357B57"/>
    <w:rsid w:val="00382393"/>
    <w:rsid w:val="003A56CA"/>
    <w:rsid w:val="003B5AE3"/>
    <w:rsid w:val="003E1B12"/>
    <w:rsid w:val="004001B0"/>
    <w:rsid w:val="0040448E"/>
    <w:rsid w:val="0041059B"/>
    <w:rsid w:val="00445E58"/>
    <w:rsid w:val="00457EDF"/>
    <w:rsid w:val="00462A7C"/>
    <w:rsid w:val="00464BB4"/>
    <w:rsid w:val="00493839"/>
    <w:rsid w:val="004B5454"/>
    <w:rsid w:val="004E3D68"/>
    <w:rsid w:val="004E4C54"/>
    <w:rsid w:val="004E7C94"/>
    <w:rsid w:val="00510E11"/>
    <w:rsid w:val="005134EA"/>
    <w:rsid w:val="00515CC4"/>
    <w:rsid w:val="005337A2"/>
    <w:rsid w:val="005525DD"/>
    <w:rsid w:val="00553FDA"/>
    <w:rsid w:val="00554C8A"/>
    <w:rsid w:val="005652E4"/>
    <w:rsid w:val="005827D8"/>
    <w:rsid w:val="005871C7"/>
    <w:rsid w:val="005A415C"/>
    <w:rsid w:val="005A4D42"/>
    <w:rsid w:val="005A7DCB"/>
    <w:rsid w:val="005D4E75"/>
    <w:rsid w:val="005F2F08"/>
    <w:rsid w:val="006178A3"/>
    <w:rsid w:val="00633E8F"/>
    <w:rsid w:val="0063431A"/>
    <w:rsid w:val="0064340D"/>
    <w:rsid w:val="006560F0"/>
    <w:rsid w:val="00677DEE"/>
    <w:rsid w:val="00685C75"/>
    <w:rsid w:val="0068609E"/>
    <w:rsid w:val="00686EE2"/>
    <w:rsid w:val="006B3268"/>
    <w:rsid w:val="006C4804"/>
    <w:rsid w:val="006D1450"/>
    <w:rsid w:val="006D53FA"/>
    <w:rsid w:val="00700523"/>
    <w:rsid w:val="0071781F"/>
    <w:rsid w:val="007202C2"/>
    <w:rsid w:val="0074244E"/>
    <w:rsid w:val="00747ACE"/>
    <w:rsid w:val="007666B9"/>
    <w:rsid w:val="007701EB"/>
    <w:rsid w:val="00781D8C"/>
    <w:rsid w:val="00791C90"/>
    <w:rsid w:val="00796C65"/>
    <w:rsid w:val="007A250D"/>
    <w:rsid w:val="007C4295"/>
    <w:rsid w:val="007C7B7F"/>
    <w:rsid w:val="00810316"/>
    <w:rsid w:val="008139C4"/>
    <w:rsid w:val="00816D6B"/>
    <w:rsid w:val="008220AB"/>
    <w:rsid w:val="0082642F"/>
    <w:rsid w:val="00854A23"/>
    <w:rsid w:val="00854BB5"/>
    <w:rsid w:val="00861160"/>
    <w:rsid w:val="0087254C"/>
    <w:rsid w:val="008759A6"/>
    <w:rsid w:val="00886988"/>
    <w:rsid w:val="00890526"/>
    <w:rsid w:val="008A62CD"/>
    <w:rsid w:val="008B2C69"/>
    <w:rsid w:val="008E21A8"/>
    <w:rsid w:val="008E2EA9"/>
    <w:rsid w:val="009407C6"/>
    <w:rsid w:val="00942A70"/>
    <w:rsid w:val="00952106"/>
    <w:rsid w:val="00954BA2"/>
    <w:rsid w:val="00956349"/>
    <w:rsid w:val="009642BB"/>
    <w:rsid w:val="00973173"/>
    <w:rsid w:val="009A06CA"/>
    <w:rsid w:val="009E7535"/>
    <w:rsid w:val="009F3F90"/>
    <w:rsid w:val="00A039F7"/>
    <w:rsid w:val="00A06F21"/>
    <w:rsid w:val="00A221D0"/>
    <w:rsid w:val="00A2385F"/>
    <w:rsid w:val="00A331BE"/>
    <w:rsid w:val="00A3426A"/>
    <w:rsid w:val="00A6332B"/>
    <w:rsid w:val="00A6380D"/>
    <w:rsid w:val="00A6532D"/>
    <w:rsid w:val="00A66CBA"/>
    <w:rsid w:val="00A87E0A"/>
    <w:rsid w:val="00AA54CD"/>
    <w:rsid w:val="00AB0A69"/>
    <w:rsid w:val="00AB450C"/>
    <w:rsid w:val="00AC5052"/>
    <w:rsid w:val="00AC61DC"/>
    <w:rsid w:val="00AE4E3C"/>
    <w:rsid w:val="00B13DB6"/>
    <w:rsid w:val="00B306F4"/>
    <w:rsid w:val="00B4153E"/>
    <w:rsid w:val="00B453A0"/>
    <w:rsid w:val="00B46A59"/>
    <w:rsid w:val="00B50525"/>
    <w:rsid w:val="00B62553"/>
    <w:rsid w:val="00B70774"/>
    <w:rsid w:val="00B92BBF"/>
    <w:rsid w:val="00BA2354"/>
    <w:rsid w:val="00BA730F"/>
    <w:rsid w:val="00BB62AE"/>
    <w:rsid w:val="00BB7311"/>
    <w:rsid w:val="00BC105C"/>
    <w:rsid w:val="00BC6640"/>
    <w:rsid w:val="00BD1958"/>
    <w:rsid w:val="00BE3D2B"/>
    <w:rsid w:val="00BE4FC8"/>
    <w:rsid w:val="00C049E8"/>
    <w:rsid w:val="00C05D0C"/>
    <w:rsid w:val="00C11226"/>
    <w:rsid w:val="00C14D8A"/>
    <w:rsid w:val="00C2725F"/>
    <w:rsid w:val="00C37AAB"/>
    <w:rsid w:val="00C454B0"/>
    <w:rsid w:val="00C568D6"/>
    <w:rsid w:val="00C569F5"/>
    <w:rsid w:val="00C72893"/>
    <w:rsid w:val="00C76058"/>
    <w:rsid w:val="00CA5D24"/>
    <w:rsid w:val="00CB1A83"/>
    <w:rsid w:val="00CD1F73"/>
    <w:rsid w:val="00CD3130"/>
    <w:rsid w:val="00CE0EEC"/>
    <w:rsid w:val="00CE2F99"/>
    <w:rsid w:val="00CF5A43"/>
    <w:rsid w:val="00D035FE"/>
    <w:rsid w:val="00D42EF3"/>
    <w:rsid w:val="00D5224A"/>
    <w:rsid w:val="00D55944"/>
    <w:rsid w:val="00D56C6E"/>
    <w:rsid w:val="00D73384"/>
    <w:rsid w:val="00D854F9"/>
    <w:rsid w:val="00DA1D4B"/>
    <w:rsid w:val="00DA278D"/>
    <w:rsid w:val="00DB251F"/>
    <w:rsid w:val="00DB3CCB"/>
    <w:rsid w:val="00DC2678"/>
    <w:rsid w:val="00DC28B6"/>
    <w:rsid w:val="00DC5C76"/>
    <w:rsid w:val="00DC69A7"/>
    <w:rsid w:val="00DE5AC5"/>
    <w:rsid w:val="00DE7D58"/>
    <w:rsid w:val="00DF13D6"/>
    <w:rsid w:val="00E11575"/>
    <w:rsid w:val="00E435FB"/>
    <w:rsid w:val="00E51EBE"/>
    <w:rsid w:val="00E60025"/>
    <w:rsid w:val="00E67009"/>
    <w:rsid w:val="00EA5201"/>
    <w:rsid w:val="00EC1B70"/>
    <w:rsid w:val="00ED3489"/>
    <w:rsid w:val="00EE3053"/>
    <w:rsid w:val="00EE3EBC"/>
    <w:rsid w:val="00EF7CB1"/>
    <w:rsid w:val="00F02D4D"/>
    <w:rsid w:val="00F05367"/>
    <w:rsid w:val="00F16449"/>
    <w:rsid w:val="00F22955"/>
    <w:rsid w:val="00F329E5"/>
    <w:rsid w:val="00F37577"/>
    <w:rsid w:val="00F436B9"/>
    <w:rsid w:val="00F63F5E"/>
    <w:rsid w:val="00F70BD7"/>
    <w:rsid w:val="00F765A4"/>
    <w:rsid w:val="00F80D97"/>
    <w:rsid w:val="00F905EF"/>
    <w:rsid w:val="00FB1ACD"/>
    <w:rsid w:val="00FB7D98"/>
    <w:rsid w:val="00FC69C1"/>
    <w:rsid w:val="00FE1A6F"/>
    <w:rsid w:val="00FF1FD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51" v:ext="edit"/>
    <o:shapelayout v:ext="edit">
      <o:idmap data="2" v:ext="edit"/>
    </o:shapelayout>
  </w:shapeDefaults>
  <w:decimalSymbol w:val=","/>
  <w:listSeparator w:val=";"/>
  <w15:chartTrackingRefBased/>
  <w14:docId w14:val="704244F7"/>
  <w15:docId w15:val="{C7F8009B-20E3-4DDD-B847-D9E5F6FDEAC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7C7B7F"/>
    <w:rPr>
      <w:rFonts w:cs="Courier New"/>
      <w:color w:val="FF0000"/>
    </w:rPr>
  </w:style>
  <w:style w:type="paragraph" w:styleId="Naslov1">
    <w:name w:val="heading 1"/>
    <w:basedOn w:val="Normal"/>
    <w:next w:val="Normal"/>
    <w:link w:val="Naslov1Char"/>
    <w:qFormat/>
    <w:rsid w:val="007C7B7F"/>
    <w:pPr>
      <w:keepNext/>
      <w:ind w:left="540"/>
      <w:outlineLvl w:val="0"/>
    </w:pPr>
    <w:rPr>
      <w:b/>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Uvuenotijeloteksta">
    <w:name w:val="Body Text Indent"/>
    <w:basedOn w:val="Normal"/>
    <w:link w:val="UvuenotijelotekstaChar"/>
    <w:rsid w:val="007C7B7F"/>
    <w:pPr>
      <w:spacing w:line="240" w:lineRule="exact"/>
      <w:ind w:left="540"/>
    </w:pPr>
    <w:rPr>
      <w:b/>
      <w:color w:val="auto"/>
      <w:sz w:val="24"/>
    </w:rPr>
  </w:style>
  <w:style w:type="paragraph" w:styleId="Obinitekst">
    <w:name w:val="Plain Text"/>
    <w:basedOn w:val="Normal"/>
    <w:link w:val="ObinitekstChar"/>
    <w:rsid w:val="007C7B7F"/>
    <w:rPr>
      <w:rFonts w:ascii="Courier New" w:hAnsi="Courier New"/>
      <w:color w:val="auto"/>
    </w:rPr>
  </w:style>
  <w:style w:type="paragraph" w:styleId="Zaglavlje">
    <w:name w:val="header"/>
    <w:basedOn w:val="Normal"/>
    <w:rsid w:val="009A06CA"/>
    <w:pPr>
      <w:tabs>
        <w:tab w:val="center" w:pos="4536"/>
        <w:tab w:val="right" w:pos="9072"/>
      </w:tabs>
    </w:pPr>
  </w:style>
  <w:style w:type="character" w:styleId="Brojstranice">
    <w:name w:val="page number"/>
    <w:basedOn w:val="Zadanifontodlomka"/>
    <w:rsid w:val="009A06CA"/>
  </w:style>
  <w:style w:type="paragraph" w:styleId="Tekstbalonia">
    <w:name w:val="Balloon Text"/>
    <w:basedOn w:val="Normal"/>
    <w:semiHidden/>
    <w:rsid w:val="00F80D97"/>
    <w:rPr>
      <w:rFonts w:ascii="Tahoma" w:hAnsi="Tahoma" w:cs="Tahoma"/>
      <w:sz w:val="16"/>
      <w:szCs w:val="16"/>
    </w:rPr>
  </w:style>
  <w:style w:type="paragraph" w:styleId="Podnoje">
    <w:name w:val="footer"/>
    <w:basedOn w:val="Normal"/>
    <w:rsid w:val="00B62553"/>
    <w:pPr>
      <w:tabs>
        <w:tab w:val="center" w:pos="4536"/>
        <w:tab w:val="right" w:pos="9072"/>
      </w:tabs>
    </w:pPr>
  </w:style>
  <w:style w:type="paragraph" w:styleId="StandardWeb">
    <w:name w:val="Normal (Web)"/>
    <w:basedOn w:val="Normal"/>
    <w:rsid w:val="00DC28B6"/>
    <w:pPr>
      <w:spacing w:before="100" w:beforeAutospacing="true" w:after="100" w:afterAutospacing="true"/>
    </w:pPr>
    <w:rPr>
      <w:rFonts w:cs="Times New Roman"/>
      <w:color w:val="auto"/>
      <w:sz w:val="24"/>
      <w:szCs w:val="24"/>
    </w:rPr>
  </w:style>
  <w:style w:type="character" w:styleId="Naslov1Char" w:customStyle="true">
    <w:name w:val="Naslov 1 Char"/>
    <w:link w:val="Naslov1"/>
    <w:rsid w:val="00890526"/>
    <w:rPr>
      <w:rFonts w:cs="Courier New"/>
      <w:b/>
      <w:color w:val="FF0000"/>
    </w:rPr>
  </w:style>
  <w:style w:type="character" w:styleId="UvuenotijelotekstaChar" w:customStyle="true">
    <w:name w:val="Uvučeno tijelo teksta Char"/>
    <w:link w:val="Uvuenotijeloteksta"/>
    <w:rsid w:val="00344AED"/>
    <w:rPr>
      <w:rFonts w:cs="Courier New"/>
      <w:b/>
      <w:sz w:val="24"/>
    </w:rPr>
  </w:style>
  <w:style w:type="character" w:styleId="ObinitekstChar" w:customStyle="true">
    <w:name w:val="Obični tekst Char"/>
    <w:link w:val="Obinitekst"/>
    <w:rsid w:val="00344AED"/>
    <w:rPr>
      <w:rFonts w:ascii="Courier New" w:hAnsi="Courier New" w:cs="Courier New"/>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01351607">
      <w:bodyDiv w:val="true"/>
      <w:marLeft w:val="0"/>
      <w:marRight w:val="0"/>
      <w:marTop w:val="0"/>
      <w:marBottom w:val="0"/>
      <w:divBdr>
        <w:top w:val="none" w:color="auto" w:sz="0" w:space="0"/>
        <w:left w:val="none" w:color="auto" w:sz="0" w:space="0"/>
        <w:bottom w:val="none" w:color="auto" w:sz="0" w:space="0"/>
        <w:right w:val="none" w:color="auto" w:sz="0" w:space="0"/>
      </w:divBdr>
    </w:div>
    <w:div w:id="1061173453">
      <w:bodyDiv w:val="true"/>
      <w:marLeft w:val="0"/>
      <w:marRight w:val="0"/>
      <w:marTop w:val="0"/>
      <w:marBottom w:val="0"/>
      <w:divBdr>
        <w:top w:val="none" w:color="auto" w:sz="0" w:space="0"/>
        <w:left w:val="none" w:color="auto" w:sz="0" w:space="0"/>
        <w:bottom w:val="none" w:color="auto" w:sz="0" w:space="0"/>
        <w:right w:val="none" w:color="auto" w:sz="0" w:space="0"/>
      </w:divBdr>
      <w:divsChild>
        <w:div w:id="932589957">
          <w:marLeft w:val="-225"/>
          <w:marRight w:val="-225"/>
          <w:marTop w:val="0"/>
          <w:marBottom w:val="0"/>
          <w:divBdr>
            <w:top w:val="none" w:color="auto" w:sz="0" w:space="0"/>
            <w:left w:val="none" w:color="auto" w:sz="0" w:space="0"/>
            <w:bottom w:val="none" w:color="auto" w:sz="0" w:space="0"/>
            <w:right w:val="none" w:color="auto" w:sz="0" w:space="0"/>
          </w:divBdr>
        </w:div>
        <w:div w:id="949245484">
          <w:marLeft w:val="-225"/>
          <w:marRight w:val="-225"/>
          <w:marTop w:val="0"/>
          <w:marBottom w:val="0"/>
          <w:divBdr>
            <w:top w:val="none" w:color="auto" w:sz="0" w:space="0"/>
            <w:left w:val="none" w:color="auto" w:sz="0" w:space="0"/>
            <w:bottom w:val="none" w:color="auto" w:sz="0" w:space="0"/>
            <w:right w:val="none" w:color="auto" w:sz="0" w:space="0"/>
          </w:divBdr>
        </w:div>
        <w:div w:id="1509365830">
          <w:marLeft w:val="-225"/>
          <w:marRight w:val="-225"/>
          <w:marTop w:val="0"/>
          <w:marBottom w:val="0"/>
          <w:divBdr>
            <w:top w:val="none" w:color="auto" w:sz="0" w:space="0"/>
            <w:left w:val="none" w:color="auto" w:sz="0" w:space="0"/>
            <w:bottom w:val="none" w:color="auto" w:sz="0" w:space="0"/>
            <w:right w:val="none" w:color="auto" w:sz="0" w:space="0"/>
          </w:divBdr>
        </w:div>
        <w:div w:id="1525250195">
          <w:marLeft w:val="-225"/>
          <w:marRight w:val="-225"/>
          <w:marTop w:val="0"/>
          <w:marBottom w:val="0"/>
          <w:divBdr>
            <w:top w:val="none" w:color="auto" w:sz="0" w:space="0"/>
            <w:left w:val="none" w:color="auto" w:sz="0" w:space="0"/>
            <w:bottom w:val="none" w:color="auto" w:sz="0" w:space="0"/>
            <w:right w:val="none" w:color="auto" w:sz="0" w:space="0"/>
          </w:divBdr>
        </w:div>
        <w:div w:id="1938250661">
          <w:marLeft w:val="-225"/>
          <w:marRight w:val="-225"/>
          <w:marTop w:val="0"/>
          <w:marBottom w:val="0"/>
          <w:divBdr>
            <w:top w:val="none" w:color="auto" w:sz="0" w:space="0"/>
            <w:left w:val="none" w:color="auto" w:sz="0" w:space="0"/>
            <w:bottom w:val="none" w:color="auto" w:sz="0" w:space="0"/>
            <w:right w:val="none" w:color="auto" w:sz="0" w:space="0"/>
          </w:divBdr>
        </w:div>
      </w:divsChild>
    </w:div>
    <w:div w:id="1117791840">
      <w:bodyDiv w:val="true"/>
      <w:marLeft w:val="0"/>
      <w:marRight w:val="0"/>
      <w:marTop w:val="0"/>
      <w:marBottom w:val="0"/>
      <w:divBdr>
        <w:top w:val="none" w:color="auto" w:sz="0" w:space="0"/>
        <w:left w:val="none" w:color="auto" w:sz="0" w:space="0"/>
        <w:bottom w:val="none" w:color="auto" w:sz="0" w:space="0"/>
        <w:right w:val="none" w:color="auto" w:sz="0" w:space="0"/>
      </w:divBdr>
    </w:div>
    <w:div w:id="1945579108">
      <w:bodyDiv w:val="true"/>
      <w:marLeft w:val="0"/>
      <w:marRight w:val="0"/>
      <w:marTop w:val="0"/>
      <w:marBottom w:val="0"/>
      <w:divBdr>
        <w:top w:val="none" w:color="auto" w:sz="0" w:space="0"/>
        <w:left w:val="none" w:color="auto" w:sz="0" w:space="0"/>
        <w:bottom w:val="none" w:color="auto" w:sz="0" w:space="0"/>
        <w:right w:val="none" w:color="auto" w:sz="0" w:space="0"/>
      </w:divBdr>
      <w:divsChild>
        <w:div w:id="371733016">
          <w:marLeft w:val="-225"/>
          <w:marRight w:val="-225"/>
          <w:marTop w:val="0"/>
          <w:marBottom w:val="0"/>
          <w:divBdr>
            <w:top w:val="none" w:color="auto" w:sz="0" w:space="0"/>
            <w:left w:val="none" w:color="auto" w:sz="0" w:space="0"/>
            <w:bottom w:val="none" w:color="auto" w:sz="0" w:space="0"/>
            <w:right w:val="none" w:color="auto" w:sz="0" w:space="0"/>
          </w:divBdr>
        </w:div>
        <w:div w:id="973800797">
          <w:marLeft w:val="-225"/>
          <w:marRight w:val="-225"/>
          <w:marTop w:val="0"/>
          <w:marBottom w:val="0"/>
          <w:divBdr>
            <w:top w:val="none" w:color="auto" w:sz="0" w:space="0"/>
            <w:left w:val="none" w:color="auto" w:sz="0" w:space="0"/>
            <w:bottom w:val="none" w:color="auto" w:sz="0" w:space="0"/>
            <w:right w:val="none" w:color="auto" w:sz="0" w:space="0"/>
          </w:divBdr>
        </w:div>
        <w:div w:id="1411538039">
          <w:marLeft w:val="-225"/>
          <w:marRight w:val="-225"/>
          <w:marTop w:val="0"/>
          <w:marBottom w:val="0"/>
          <w:divBdr>
            <w:top w:val="none" w:color="auto" w:sz="0" w:space="0"/>
            <w:left w:val="none" w:color="auto" w:sz="0" w:space="0"/>
            <w:bottom w:val="none" w:color="auto" w:sz="0" w:space="0"/>
            <w:right w:val="none" w:color="auto" w:sz="0" w:space="0"/>
          </w:divBdr>
        </w:div>
        <w:div w:id="1452171018">
          <w:marLeft w:val="-225"/>
          <w:marRight w:val="-225"/>
          <w:marTop w:val="0"/>
          <w:marBottom w:val="0"/>
          <w:divBdr>
            <w:top w:val="none" w:color="auto" w:sz="0" w:space="0"/>
            <w:left w:val="none" w:color="auto" w:sz="0" w:space="0"/>
            <w:bottom w:val="none" w:color="auto" w:sz="0" w:space="0"/>
            <w:right w:val="none" w:color="auto" w:sz="0" w:space="0"/>
          </w:divBdr>
        </w:div>
        <w:div w:id="1539471558">
          <w:marLeft w:val="-225"/>
          <w:marRight w:val="-225"/>
          <w:marTop w:val="0"/>
          <w:marBottom w:val="0"/>
          <w:divBdr>
            <w:top w:val="none" w:color="auto" w:sz="0" w:space="0"/>
            <w:left w:val="none" w:color="auto" w:sz="0" w:space="0"/>
            <w:bottom w:val="none" w:color="auto" w:sz="0" w:space="0"/>
            <w:right w:val="none" w:color="auto" w:sz="0" w:space="0"/>
          </w:divBdr>
        </w:div>
      </w:divsChild>
    </w:div>
  </w:divs>
  <w:optimizeForBrowser/>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jpe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1335</properties:Words>
  <properties:Characters>7614</properties:Characters>
  <properties:Lines>63</properties:Lines>
  <properties:Paragraphs>17</properties:Paragraphs>
  <properties:TotalTime>31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P-2742/08</vt:lpstr>
    </vt:vector>
  </properties:TitlesOfParts>
  <properties:LinksUpToDate>false</properties:LinksUpToDate>
  <properties:CharactersWithSpaces>8932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2026-08-13T08:50:00Z</dcterms:created>
  <dc:creator>korisnik</dc:creator>
  <cp:keywords/>
  <cp:lastModifiedBy>Ana Cvečić Hoxha</cp:lastModifiedBy>
  <cp:lastPrinted>2025-11-13T08:36:00Z</cp:lastPrinted>
  <dcterms:modified xmlns:xsi="http://www.w3.org/2001/XMLSchema-instance" xsi:type="dcterms:W3CDTF">2026-08-13T09:20:00Z</dcterms:modified>
  <cp:revision>3</cp:revision>
  <dc:subject/>
  <dc:title>P-2742/08</dc:title>
</cp:coreProperties>
</file>