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E0033C" w:rsidRDefault="002E63D6" w:rsidP="00403713"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0F4260">
        <w:rPr>
          <w:rFonts w:ascii="Arial" w:hAnsi="Arial" w:cs="Arial"/>
        </w:rPr>
        <w:t>5764/2026-5</w:t>
      </w:r>
    </w:p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E0033C" w:rsidRDefault="00E0033C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DE3CFC" w:rsidRDefault="00DE3CFC" w:rsidP="00DE3C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0F4260" w:rsidRDefault="000F4260" w:rsidP="000F426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A05F88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A05F88">
        <w:rPr>
          <w:rFonts w:ascii="Arial" w:eastAsiaTheme="minorHAnsi" w:hAnsi="Arial" w:cs="Arial"/>
          <w:b/>
          <w:color w:val="000000"/>
          <w:lang w:eastAsia="en-US"/>
        </w:rPr>
        <w:t xml:space="preserve">. </w:t>
      </w:r>
      <w:r>
        <w:rPr>
          <w:rFonts w:ascii="Arial" w:eastAsiaTheme="minorHAnsi" w:hAnsi="Arial" w:cs="Arial"/>
          <w:b/>
          <w:color w:val="000000"/>
          <w:lang w:eastAsia="en-US"/>
        </w:rPr>
        <w:t xml:space="preserve">3045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Plemenšćina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>, Izvadak iz BZP-a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Bačić Andrije upisana kčbr.443/2 Gornja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Plemenšćina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Gornja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Plemenšćina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dvorište površine 777 m2, oranica površine 494 m2, nadstrešnica površine 23 m2 i gospodarska zgrada površine 162 m2, ukupne površine 1456 m2,</w:t>
      </w:r>
    </w:p>
    <w:p w:rsidR="000F4260" w:rsidRDefault="000F4260" w:rsidP="000F426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0F4260" w:rsidRPr="00F412D1" w:rsidRDefault="000F4260" w:rsidP="000F426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2229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Plemenšćina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>, Izvadak iz BZP-a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Bačić Franje,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67 u 9072/90720 dijela, Bačić Jure,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67 u 9072/90720 dijela, Bačić Mije,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64 u 9072/90720 dijela, Bačić Marije (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Imbro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)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Zgareb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Akademički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trg u 2016/90720 dijela, Kotur Tereze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Bačić, Zagreb u 1008/90720 dijela, Bačić Ivana, Zagreb u 1008/90720 dijela, Bačić Marije (Ivan),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Plemenšćina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G.112 u 672/90720 dijela, Bačić Roze,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Plemenšćina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G. 112 u 672/90720 dijela, Bačić Gustava,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Plemenšćina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G. 112 u 672/90720 dijela, Bačić Augusta, Zagreb u 288/90720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Hrestak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Vjekoslave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Bačić,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Benkovo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22 u 2304/90720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Kunštek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Jele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Bačić, Mala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Erpenja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230 u 2304/90720 dijela, Vešligaj Monike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Bačić, Mala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Erpenja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230 u 288/90720 dijela, Ilijaš Ane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Bačić, Sv. Jurski vrh 39 u 288/90720 dijela, Tomić Sofije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Bačić, Zagreb u 2304/90720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Fiket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Marije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rođ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Bačić, Zagreb u 288/90720 dijela, Vešligaj Ivana (August), Osijek, Erdut u 1701/90720 dijela, Vešligaj Dominika (August), Zagreb, Koturaška 1 u 1701/90720 dijela, Vešligaj Franje (August) Križevci, Cjepidlaka u 1701/90720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Pušica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Ane (August) r. Vešligaj, Zemun, Petra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Drapšine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1701/90720 dijela, Bačić Stjepana,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10 u 6084/90720 dijela, Kranjčec Franje, pregrada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7 u 12096/90720 dijela, Vešligaj Josipe, Udova,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Plemenšćina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Gor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27 u 756/90720 dijela, Vešligaj Štefanije, Gornja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Plemenšćina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27 u 1512/90720 dijela i Bačić Josipa (Josip),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Kostel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bregi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32 u 22176/90720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477/5 Gornja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Plemenšćina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Gornja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Plemenšćina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livada površine 314 m2,  </w:t>
      </w:r>
    </w:p>
    <w:p w:rsidR="000F4260" w:rsidRPr="00BE5D29" w:rsidRDefault="000F4260" w:rsidP="000F426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0F4260" w:rsidRDefault="000F4260" w:rsidP="000F426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predlagatelj predlaže  donošenje Rješenja  kojim će se odrediti brisanje prava  vlasništva upisanog vlasnika  odnosno suvlasništva upisanih suvlasnika  za navedene nekretnine,  uz uknjižbu prava vlasništva za korist Josipa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Vešligaja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 iz Gornje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Plemenšćine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72, Pregrada, OIB 83640306295 u cijelosti, te formiranje  novog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z.k.uloška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za navedene nekretnine.</w:t>
      </w:r>
    </w:p>
    <w:p w:rsidR="006E16D4" w:rsidRDefault="006E16D4" w:rsidP="003242D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D46107" w:rsidRPr="00EF1FB1" w:rsidRDefault="00D46107" w:rsidP="00D461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</w:t>
      </w:r>
      <w:r w:rsidRPr="00AA3D3A">
        <w:rPr>
          <w:rFonts w:ascii="Arial" w:eastAsiaTheme="minorHAnsi" w:hAnsi="Arial" w:cs="Arial"/>
          <w:color w:val="000000"/>
          <w:lang w:eastAsia="en-US"/>
        </w:rPr>
        <w:lastRenderedPageBreak/>
        <w:t xml:space="preserve">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6E16D4">
        <w:rPr>
          <w:rFonts w:ascii="Arial" w:hAnsi="Arial" w:cs="Arial"/>
        </w:rPr>
        <w:t xml:space="preserve">7. svibnja </w:t>
      </w:r>
      <w:r w:rsidRPr="002E63D6">
        <w:rPr>
          <w:rFonts w:ascii="Arial" w:hAnsi="Arial" w:cs="Arial"/>
        </w:rPr>
        <w:t>2026.</w:t>
      </w:r>
    </w:p>
    <w:p w:rsidR="006E16D4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>
        <w:rPr>
          <w:rFonts w:ascii="Arial" w:hAnsi="Arial" w:cs="Arial"/>
        </w:rPr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6E16D4">
        <w:rPr>
          <w:rFonts w:ascii="Arial" w:hAnsi="Arial" w:cs="Arial"/>
        </w:rPr>
        <w:t>,v.r</w:t>
      </w:r>
      <w:proofErr w:type="spellEnd"/>
      <w:r w:rsidR="006E16D4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3C3104" w:rsidRDefault="003C3104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54A8D" w:rsidRDefault="006E16D4" w:rsidP="00AB540D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6E16D4" w:rsidRDefault="006E16D4" w:rsidP="006E16D4">
      <w:pPr>
        <w:rPr>
          <w:rFonts w:ascii="Arial" w:hAnsi="Arial" w:cs="Arial"/>
        </w:rPr>
      </w:pPr>
    </w:p>
    <w:p w:rsidR="006E16D4" w:rsidRDefault="006E16D4" w:rsidP="006E16D4">
      <w:pPr>
        <w:rPr>
          <w:rFonts w:ascii="Arial" w:hAnsi="Arial" w:cs="Arial"/>
        </w:rPr>
      </w:pPr>
    </w:p>
    <w:p w:rsidR="006E16D4" w:rsidRDefault="006E16D4" w:rsidP="006E16D4">
      <w:pPr>
        <w:rPr>
          <w:rFonts w:ascii="Arial" w:hAnsi="Arial" w:cs="Arial"/>
        </w:rPr>
      </w:pPr>
      <w:bookmarkStart w:id="0" w:name="_GoBack"/>
    </w:p>
    <w:p w:rsidR="006E16D4" w:rsidRDefault="006E16D4" w:rsidP="006E16D4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Za točnost </w:t>
      </w:r>
      <w:proofErr w:type="spellStart"/>
      <w:r>
        <w:rPr>
          <w:rFonts w:ascii="Arial" w:hAnsi="Arial" w:cs="Arial"/>
        </w:rPr>
        <w:t>otpravka</w:t>
      </w:r>
      <w:proofErr w:type="spellEnd"/>
      <w:r>
        <w:rPr>
          <w:rFonts w:ascii="Arial" w:hAnsi="Arial" w:cs="Arial"/>
        </w:rPr>
        <w:t>-ovlašteni službenik:</w:t>
      </w:r>
    </w:p>
    <w:p w:rsidR="006E16D4" w:rsidRPr="006E16D4" w:rsidRDefault="006E16D4" w:rsidP="006E16D4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ab/>
        <w:t>Vesna Galović</w:t>
      </w:r>
      <w:bookmarkEnd w:id="0"/>
    </w:p>
    <w:sectPr w:rsidR="006E16D4" w:rsidRPr="006E16D4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ABF" w:rsidRDefault="00025ABF">
      <w:r>
        <w:separator/>
      </w:r>
    </w:p>
  </w:endnote>
  <w:endnote w:type="continuationSeparator" w:id="0">
    <w:p w:rsidR="00025ABF" w:rsidRDefault="0002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ABF" w:rsidRDefault="00025ABF">
      <w:r>
        <w:separator/>
      </w:r>
    </w:p>
  </w:footnote>
  <w:footnote w:type="continuationSeparator" w:id="0">
    <w:p w:rsidR="00025ABF" w:rsidRDefault="00025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025ABF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0F4260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0F4260">
      <w:rPr>
        <w:rFonts w:ascii="Arial" w:hAnsi="Arial" w:cs="Arial"/>
      </w:rPr>
      <w:t>P-Z-5764</w:t>
    </w:r>
    <w:r w:rsidR="002E0102">
      <w:rPr>
        <w:rFonts w:ascii="Arial" w:hAnsi="Arial" w:cs="Arial"/>
      </w:rPr>
      <w:t>/2026</w:t>
    </w:r>
    <w:r w:rsidR="006E16D4">
      <w:rPr>
        <w:rFonts w:ascii="Arial" w:hAnsi="Arial" w:cs="Arial"/>
      </w:rPr>
      <w:t>-5</w:t>
    </w:r>
  </w:p>
  <w:p w:rsidR="0066452F" w:rsidRDefault="00025AB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9723CA"/>
    <w:multiLevelType w:val="hybridMultilevel"/>
    <w:tmpl w:val="D1D61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1"/>
  </w:num>
  <w:num w:numId="5">
    <w:abstractNumId w:val="4"/>
  </w:num>
  <w:num w:numId="6">
    <w:abstractNumId w:val="12"/>
  </w:num>
  <w:num w:numId="7">
    <w:abstractNumId w:val="2"/>
  </w:num>
  <w:num w:numId="8">
    <w:abstractNumId w:val="10"/>
  </w:num>
  <w:num w:numId="9">
    <w:abstractNumId w:val="9"/>
  </w:num>
  <w:num w:numId="10">
    <w:abstractNumId w:val="6"/>
  </w:num>
  <w:num w:numId="11">
    <w:abstractNumId w:val="13"/>
  </w:num>
  <w:num w:numId="12">
    <w:abstractNumId w:val="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13DA3"/>
    <w:rsid w:val="00025ABF"/>
    <w:rsid w:val="00056ED5"/>
    <w:rsid w:val="00092FD7"/>
    <w:rsid w:val="000A1DA3"/>
    <w:rsid w:val="000A2EC4"/>
    <w:rsid w:val="000F4260"/>
    <w:rsid w:val="00117FB4"/>
    <w:rsid w:val="00136F5F"/>
    <w:rsid w:val="001575C5"/>
    <w:rsid w:val="00164823"/>
    <w:rsid w:val="001964BA"/>
    <w:rsid w:val="001B2974"/>
    <w:rsid w:val="001D68E6"/>
    <w:rsid w:val="001E3E15"/>
    <w:rsid w:val="001E5883"/>
    <w:rsid w:val="001E5974"/>
    <w:rsid w:val="001F3332"/>
    <w:rsid w:val="00207364"/>
    <w:rsid w:val="0021086D"/>
    <w:rsid w:val="0021497E"/>
    <w:rsid w:val="002206D9"/>
    <w:rsid w:val="002404BB"/>
    <w:rsid w:val="00254A8D"/>
    <w:rsid w:val="00282634"/>
    <w:rsid w:val="002E0102"/>
    <w:rsid w:val="002E570C"/>
    <w:rsid w:val="002E63D6"/>
    <w:rsid w:val="00306B6A"/>
    <w:rsid w:val="00316B0F"/>
    <w:rsid w:val="00323E93"/>
    <w:rsid w:val="003242D6"/>
    <w:rsid w:val="0035549A"/>
    <w:rsid w:val="0038622B"/>
    <w:rsid w:val="003B52B9"/>
    <w:rsid w:val="003C3104"/>
    <w:rsid w:val="00403713"/>
    <w:rsid w:val="00411099"/>
    <w:rsid w:val="00433537"/>
    <w:rsid w:val="00434150"/>
    <w:rsid w:val="0044622F"/>
    <w:rsid w:val="0046666A"/>
    <w:rsid w:val="004B0A84"/>
    <w:rsid w:val="004B4571"/>
    <w:rsid w:val="004B6BEF"/>
    <w:rsid w:val="004E39DF"/>
    <w:rsid w:val="00503315"/>
    <w:rsid w:val="00537985"/>
    <w:rsid w:val="005477C9"/>
    <w:rsid w:val="005520F0"/>
    <w:rsid w:val="0056602F"/>
    <w:rsid w:val="00574EA8"/>
    <w:rsid w:val="005B368E"/>
    <w:rsid w:val="006110CA"/>
    <w:rsid w:val="006127D8"/>
    <w:rsid w:val="006148AB"/>
    <w:rsid w:val="00624F32"/>
    <w:rsid w:val="00644410"/>
    <w:rsid w:val="006754C5"/>
    <w:rsid w:val="00675C27"/>
    <w:rsid w:val="00680279"/>
    <w:rsid w:val="00696623"/>
    <w:rsid w:val="006A05E5"/>
    <w:rsid w:val="006D363B"/>
    <w:rsid w:val="006E16D4"/>
    <w:rsid w:val="006E2222"/>
    <w:rsid w:val="006F3324"/>
    <w:rsid w:val="00700494"/>
    <w:rsid w:val="00704B8C"/>
    <w:rsid w:val="00725EFA"/>
    <w:rsid w:val="00743A73"/>
    <w:rsid w:val="00754078"/>
    <w:rsid w:val="00775F93"/>
    <w:rsid w:val="007C11B3"/>
    <w:rsid w:val="007C5E23"/>
    <w:rsid w:val="007D036C"/>
    <w:rsid w:val="008578D3"/>
    <w:rsid w:val="008A7F8E"/>
    <w:rsid w:val="00955506"/>
    <w:rsid w:val="00961F8B"/>
    <w:rsid w:val="00986B21"/>
    <w:rsid w:val="009C02C9"/>
    <w:rsid w:val="00A65C21"/>
    <w:rsid w:val="00A67686"/>
    <w:rsid w:val="00A84720"/>
    <w:rsid w:val="00AA12C1"/>
    <w:rsid w:val="00AB1FBD"/>
    <w:rsid w:val="00AB540D"/>
    <w:rsid w:val="00B341B4"/>
    <w:rsid w:val="00B72939"/>
    <w:rsid w:val="00BC3054"/>
    <w:rsid w:val="00C45A50"/>
    <w:rsid w:val="00C726FE"/>
    <w:rsid w:val="00C8165A"/>
    <w:rsid w:val="00C872AC"/>
    <w:rsid w:val="00D37E00"/>
    <w:rsid w:val="00D42C30"/>
    <w:rsid w:val="00D46107"/>
    <w:rsid w:val="00D910EF"/>
    <w:rsid w:val="00D95D0F"/>
    <w:rsid w:val="00DD7650"/>
    <w:rsid w:val="00DE3CFC"/>
    <w:rsid w:val="00E0033C"/>
    <w:rsid w:val="00E672C5"/>
    <w:rsid w:val="00E81B5E"/>
    <w:rsid w:val="00E9095E"/>
    <w:rsid w:val="00EC5F39"/>
    <w:rsid w:val="00EC62DF"/>
    <w:rsid w:val="00ED2919"/>
    <w:rsid w:val="00EE406B"/>
    <w:rsid w:val="00F304C3"/>
    <w:rsid w:val="00F926EA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735A9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C65AB-8B02-4993-A85F-877A30B8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34</cp:revision>
  <cp:lastPrinted>2026-05-08T10:04:00Z</cp:lastPrinted>
  <dcterms:created xsi:type="dcterms:W3CDTF">2026-01-08T10:52:00Z</dcterms:created>
  <dcterms:modified xsi:type="dcterms:W3CDTF">2026-05-08T10:04:00Z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