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f433e" w14:paraId="fef433e" w:rsidRDefault="00346991" w:rsidP="00346991" w:rsidR="00346991">
      <w:pPr>
        <w:jc w:val="right"/>
        <w15:collapsed w:val="false"/>
        <w:rPr>
          <w:sz w:val="24"/>
        </w:rPr>
      </w:pPr>
      <w:bookmarkStart w:name="_GoBack" w:id="0"/>
      <w:bookmarkEnd w:id="0"/>
    </w:p>
    <w:p w:rsidRDefault="00346991" w:rsidP="00346991" w:rsidR="00346991" w:rsidRPr="008A2CA9">
      <w:pPr>
        <w:rPr>
          <w:sz w:val="24"/>
          <w:szCs w:val="24"/>
        </w:rPr>
      </w:pPr>
      <w:r w:rsidRPr="008A2CA9">
        <w:rPr>
          <w:b/>
          <w:sz w:val="24"/>
          <w:szCs w:val="24"/>
        </w:rPr>
        <w:tab/>
      </w:r>
      <w:r w:rsidRPr="008A2CA9">
        <w:rPr>
          <w:b/>
          <w:sz w:val="24"/>
          <w:szCs w:val="24"/>
        </w:rPr>
        <w:tab/>
      </w:r>
      <w:r w:rsidRPr="008A2CA9">
        <w:rPr>
          <w:b/>
          <w:sz w:val="24"/>
          <w:szCs w:val="24"/>
        </w:rPr>
        <w:tab/>
      </w:r>
      <w:r w:rsidRPr="008A2CA9">
        <w:rPr>
          <w:sz w:val="24"/>
          <w:szCs w:val="24"/>
        </w:rPr>
        <w:t xml:space="preserve">   </w:t>
      </w:r>
    </w:p>
    <w:p w:rsidRDefault="0008555E" w:rsidP="00A133AB" w:rsidR="00A133AB">
      <w:pPr>
        <w:rPr>
          <w:noProof/>
        </w:rPr>
      </w:pPr>
      <w:r>
        <w:rPr>
          <w:noProof/>
        </w:rPr>
        <w:drawing>
          <wp:inline distR="0" distL="0" distB="0" distT="0">
            <wp:extent cy="958850" cx="723900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885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46991" w:rsidP="00A133AB" w:rsidR="00346991" w:rsidRPr="00A133AB">
      <w:pPr>
        <w:rPr>
          <w:bCs/>
          <w:szCs w:val="24"/>
        </w:rPr>
      </w:pPr>
      <w:r w:rsidRPr="00346991">
        <w:rPr>
          <w:b/>
          <w:bCs/>
          <w:i/>
          <w:szCs w:val="24"/>
        </w:rPr>
        <w:t xml:space="preserve">   </w:t>
      </w:r>
      <w:r w:rsidRPr="00A133AB">
        <w:rPr>
          <w:bCs/>
          <w:szCs w:val="24"/>
        </w:rPr>
        <w:t>Republika Hrvatska</w:t>
      </w:r>
    </w:p>
    <w:p w:rsidRDefault="00346991" w:rsidP="00346991" w:rsidR="00346991" w:rsidRPr="00346991">
      <w:pPr>
        <w:jc w:val="both"/>
        <w:rPr>
          <w:sz w:val="24"/>
          <w:szCs w:val="24"/>
        </w:rPr>
      </w:pPr>
      <w:r w:rsidRPr="00346991">
        <w:rPr>
          <w:sz w:val="24"/>
          <w:szCs w:val="24"/>
        </w:rPr>
        <w:t xml:space="preserve"> Trgovački sud u Zagrebu</w:t>
      </w:r>
    </w:p>
    <w:p w:rsidRDefault="00346991" w:rsidP="00346991" w:rsidR="00346991" w:rsidRPr="00346991">
      <w:pPr>
        <w:jc w:val="both"/>
        <w:rPr>
          <w:sz w:val="24"/>
          <w:szCs w:val="24"/>
        </w:rPr>
      </w:pPr>
      <w:r w:rsidRPr="00346991">
        <w:rPr>
          <w:sz w:val="24"/>
          <w:szCs w:val="24"/>
        </w:rPr>
        <w:t xml:space="preserve">  Zagreb, Amruševa 2/II</w:t>
      </w:r>
    </w:p>
    <w:p w:rsidRDefault="00346991" w:rsidP="00346991" w:rsidR="00346991">
      <w:pPr>
        <w:rPr>
          <w:sz w:val="24"/>
        </w:rPr>
      </w:pPr>
    </w:p>
    <w:p w:rsidRDefault="00983E5A" w:rsidP="00860BEE" w:rsidR="00860BEE">
      <w:pPr>
        <w:jc w:val="right"/>
        <w:rPr>
          <w:sz w:val="24"/>
        </w:rPr>
      </w:pPr>
      <w:r>
        <w:rPr>
          <w:sz w:val="24"/>
        </w:rPr>
        <w:t xml:space="preserve">                               </w:t>
      </w:r>
      <w:r w:rsidR="00860BEE">
        <w:rPr>
          <w:b/>
          <w:sz w:val="24"/>
        </w:rPr>
        <w:t xml:space="preserve">  </w:t>
      </w:r>
      <w:r w:rsidR="00860BEE" w:rsidRPr="00482933">
        <w:rPr>
          <w:sz w:val="24"/>
        </w:rPr>
        <w:t>40.</w:t>
      </w:r>
      <w:r w:rsidR="00860BEE">
        <w:rPr>
          <w:b/>
          <w:sz w:val="24"/>
        </w:rPr>
        <w:t xml:space="preserve"> </w:t>
      </w:r>
      <w:r w:rsidR="00860BEE" w:rsidRPr="00482933">
        <w:rPr>
          <w:sz w:val="24"/>
        </w:rPr>
        <w:t>S</w:t>
      </w:r>
      <w:r w:rsidR="00860BEE">
        <w:rPr>
          <w:sz w:val="24"/>
        </w:rPr>
        <w:t>t-</w:t>
      </w:r>
      <w:r w:rsidR="00FB6E05">
        <w:rPr>
          <w:sz w:val="24"/>
        </w:rPr>
        <w:t>40</w:t>
      </w:r>
      <w:r w:rsidR="00457F54">
        <w:rPr>
          <w:sz w:val="24"/>
        </w:rPr>
        <w:t>5</w:t>
      </w:r>
      <w:r w:rsidR="00FB6E05">
        <w:rPr>
          <w:sz w:val="24"/>
        </w:rPr>
        <w:t>1</w:t>
      </w:r>
      <w:r w:rsidR="00860BEE">
        <w:rPr>
          <w:sz w:val="24"/>
        </w:rPr>
        <w:t>/</w:t>
      </w:r>
      <w:r w:rsidR="002E74F9">
        <w:rPr>
          <w:sz w:val="24"/>
        </w:rPr>
        <w:t>2016</w:t>
      </w:r>
      <w:r w:rsidR="00860BEE">
        <w:rPr>
          <w:sz w:val="24"/>
        </w:rPr>
        <w:t xml:space="preserve">     </w:t>
      </w:r>
    </w:p>
    <w:p w:rsidRDefault="00A133AB" w:rsidP="00860BEE" w:rsidR="00A133AB">
      <w:pPr>
        <w:jc w:val="right"/>
        <w:rPr>
          <w:sz w:val="24"/>
        </w:rPr>
      </w:pPr>
    </w:p>
    <w:p w:rsidRDefault="00860BEE" w:rsidP="00860BEE" w:rsidR="00860BE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Default="00860BEE" w:rsidP="00A133AB" w:rsidR="00860BEE" w:rsidRPr="00337798">
      <w:pPr>
        <w:jc w:val="center"/>
        <w:rPr>
          <w:sz w:val="24"/>
        </w:rPr>
      </w:pPr>
      <w:r w:rsidRPr="00337798">
        <w:rPr>
          <w:sz w:val="24"/>
        </w:rPr>
        <w:t>R E P U B L I K A   H R V A T S K A</w:t>
      </w:r>
    </w:p>
    <w:p w:rsidRDefault="00860BEE" w:rsidP="00A133AB" w:rsidR="00A133AB">
      <w:pPr>
        <w:ind w:left="2880"/>
        <w:rPr>
          <w:sz w:val="24"/>
        </w:rPr>
      </w:pPr>
      <w:r w:rsidRPr="00337798">
        <w:rPr>
          <w:sz w:val="24"/>
        </w:rPr>
        <w:t>R J E Š E NJ E</w:t>
      </w:r>
    </w:p>
    <w:p w:rsidRDefault="00860BEE" w:rsidP="00860BEE" w:rsidR="00860BEE" w:rsidRPr="00337798">
      <w:pPr>
        <w:ind w:left="2880"/>
        <w:jc w:val="right"/>
        <w:rPr>
          <w:sz w:val="24"/>
        </w:rPr>
      </w:pPr>
      <w:r w:rsidRPr="00337798">
        <w:rPr>
          <w:sz w:val="24"/>
        </w:rPr>
        <w:tab/>
      </w:r>
      <w:r w:rsidRPr="00337798">
        <w:rPr>
          <w:sz w:val="24"/>
        </w:rPr>
        <w:tab/>
      </w:r>
      <w:r w:rsidRPr="00337798">
        <w:rPr>
          <w:sz w:val="24"/>
        </w:rPr>
        <w:tab/>
      </w:r>
      <w:r w:rsidRPr="00337798">
        <w:rPr>
          <w:sz w:val="24"/>
        </w:rPr>
        <w:tab/>
      </w:r>
    </w:p>
    <w:p w:rsidRDefault="00860BEE" w:rsidP="00860BEE" w:rsidR="00860BEE">
      <w:pPr>
        <w:jc w:val="both"/>
        <w:rPr>
          <w:sz w:val="24"/>
        </w:rPr>
      </w:pPr>
    </w:p>
    <w:p w:rsidRDefault="00860BEE" w:rsidP="00873FEB" w:rsidR="00873FEB">
      <w:pPr>
        <w:jc w:val="both"/>
        <w:rPr>
          <w:sz w:val="24"/>
          <w:szCs w:val="24"/>
        </w:rPr>
      </w:pPr>
      <w:r w:rsidRPr="00337798">
        <w:rPr>
          <w:sz w:val="24"/>
        </w:rPr>
        <w:tab/>
      </w:r>
      <w:r w:rsidR="00873FEB" w:rsidRPr="00671B25">
        <w:rPr>
          <w:sz w:val="24"/>
          <w:szCs w:val="24"/>
        </w:rPr>
        <w:t>TRGOVAČKI SUD U ZAGREBU</w:t>
      </w:r>
      <w:r w:rsidR="00873FEB" w:rsidRPr="00010102">
        <w:rPr>
          <w:sz w:val="24"/>
          <w:szCs w:val="24"/>
        </w:rPr>
        <w:t xml:space="preserve"> po sucu Anti Galiću, kao stečajnom sucu, </w:t>
      </w:r>
      <w:r w:rsidR="00873FEB">
        <w:rPr>
          <w:sz w:val="24"/>
          <w:szCs w:val="24"/>
        </w:rPr>
        <w:t>postupajući po prijedlogu Financijske agencije u stečaj</w:t>
      </w:r>
      <w:r w:rsidR="00873FEB" w:rsidRPr="00010102">
        <w:rPr>
          <w:sz w:val="24"/>
          <w:szCs w:val="24"/>
        </w:rPr>
        <w:t xml:space="preserve">nom postupku nad dužnikom </w:t>
      </w:r>
      <w:r w:rsidR="00FB6E05">
        <w:rPr>
          <w:sz w:val="24"/>
          <w:szCs w:val="24"/>
        </w:rPr>
        <w:t>DUBRAVA GRADNJA</w:t>
      </w:r>
      <w:r w:rsidR="00800636">
        <w:rPr>
          <w:sz w:val="24"/>
          <w:szCs w:val="24"/>
        </w:rPr>
        <w:t xml:space="preserve"> </w:t>
      </w:r>
      <w:r w:rsidR="00873FEB">
        <w:rPr>
          <w:sz w:val="24"/>
          <w:szCs w:val="24"/>
        </w:rPr>
        <w:t xml:space="preserve">d.o.o., </w:t>
      </w:r>
      <w:r w:rsidR="00800636">
        <w:rPr>
          <w:sz w:val="24"/>
          <w:szCs w:val="24"/>
        </w:rPr>
        <w:t xml:space="preserve">Zagreb, </w:t>
      </w:r>
      <w:r w:rsidR="00424678">
        <w:rPr>
          <w:sz w:val="24"/>
          <w:szCs w:val="24"/>
        </w:rPr>
        <w:t>Dubrava</w:t>
      </w:r>
      <w:r w:rsidR="00FB6E05">
        <w:rPr>
          <w:sz w:val="24"/>
          <w:szCs w:val="24"/>
        </w:rPr>
        <w:t xml:space="preserve"> 132., </w:t>
      </w:r>
      <w:r w:rsidR="00ED609D">
        <w:rPr>
          <w:sz w:val="24"/>
          <w:szCs w:val="24"/>
        </w:rPr>
        <w:t>OIB</w:t>
      </w:r>
      <w:r w:rsidR="00FB6E05">
        <w:rPr>
          <w:sz w:val="24"/>
          <w:szCs w:val="24"/>
        </w:rPr>
        <w:t xml:space="preserve"> 99390036462</w:t>
      </w:r>
      <w:r w:rsidR="00823B17">
        <w:rPr>
          <w:sz w:val="24"/>
          <w:szCs w:val="24"/>
        </w:rPr>
        <w:t xml:space="preserve">, </w:t>
      </w:r>
      <w:r w:rsidR="00873FEB">
        <w:rPr>
          <w:sz w:val="24"/>
          <w:szCs w:val="24"/>
        </w:rPr>
        <w:t xml:space="preserve">dana </w:t>
      </w:r>
      <w:r w:rsidR="00FB6E05">
        <w:rPr>
          <w:sz w:val="24"/>
          <w:szCs w:val="24"/>
        </w:rPr>
        <w:t>22.siječnja</w:t>
      </w:r>
      <w:r w:rsidR="00800636">
        <w:rPr>
          <w:sz w:val="24"/>
          <w:szCs w:val="24"/>
        </w:rPr>
        <w:t xml:space="preserve"> </w:t>
      </w:r>
      <w:r w:rsidR="00873FEB">
        <w:rPr>
          <w:sz w:val="24"/>
          <w:szCs w:val="24"/>
        </w:rPr>
        <w:t xml:space="preserve"> 201</w:t>
      </w:r>
      <w:r w:rsidR="00FB6E05">
        <w:rPr>
          <w:sz w:val="24"/>
          <w:szCs w:val="24"/>
        </w:rPr>
        <w:t>9</w:t>
      </w:r>
      <w:r w:rsidR="00873FEB">
        <w:rPr>
          <w:sz w:val="24"/>
          <w:szCs w:val="24"/>
        </w:rPr>
        <w:t>.</w:t>
      </w:r>
    </w:p>
    <w:p w:rsidRDefault="00A133AB" w:rsidP="00873FEB" w:rsidR="00A133AB">
      <w:pPr>
        <w:jc w:val="both"/>
        <w:rPr>
          <w:sz w:val="24"/>
          <w:szCs w:val="24"/>
        </w:rPr>
      </w:pPr>
    </w:p>
    <w:p w:rsidRDefault="00983E5A" w:rsidR="00983E5A">
      <w:pPr>
        <w:ind w:left="720"/>
        <w:jc w:val="both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</w:t>
      </w:r>
      <w:r>
        <w:rPr>
          <w:b/>
          <w:sz w:val="24"/>
        </w:rPr>
        <w:t>r i j e š i o    j e</w:t>
      </w:r>
    </w:p>
    <w:p w:rsidRDefault="00A133AB" w:rsidR="00A133AB">
      <w:pPr>
        <w:ind w:left="720"/>
        <w:jc w:val="both"/>
        <w:rPr>
          <w:sz w:val="24"/>
        </w:rPr>
      </w:pPr>
    </w:p>
    <w:p w:rsidRDefault="00C728E2" w:rsidP="00737229" w:rsidR="00C728E2">
      <w:pPr>
        <w:ind w:firstLine="709"/>
        <w:jc w:val="both"/>
        <w:rPr>
          <w:sz w:val="24"/>
        </w:rPr>
      </w:pPr>
    </w:p>
    <w:p w:rsidRDefault="00766A2A" w:rsidP="00737229" w:rsidR="00C728E2"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Odbacuje se prijedlog </w:t>
      </w:r>
      <w:r w:rsidR="00823B17">
        <w:rPr>
          <w:sz w:val="24"/>
        </w:rPr>
        <w:t xml:space="preserve">Financijske agencije </w:t>
      </w:r>
      <w:r w:rsidR="00ED609D">
        <w:rPr>
          <w:sz w:val="24"/>
        </w:rPr>
        <w:t xml:space="preserve">od 28.travnja 2016. </w:t>
      </w:r>
      <w:r w:rsidR="00C728E2">
        <w:rPr>
          <w:sz w:val="24"/>
        </w:rPr>
        <w:t xml:space="preserve">za otvaranje stečajnog postupka nad </w:t>
      </w:r>
      <w:r w:rsidR="00ED609D">
        <w:rPr>
          <w:sz w:val="24"/>
          <w:szCs w:val="24"/>
        </w:rPr>
        <w:t xml:space="preserve">DUBRAVA GRADNJA d.o.o., Zagreb, </w:t>
      </w:r>
      <w:r w:rsidR="00424678">
        <w:rPr>
          <w:sz w:val="24"/>
          <w:szCs w:val="24"/>
        </w:rPr>
        <w:t>Dubrava</w:t>
      </w:r>
      <w:r w:rsidR="00ED609D">
        <w:rPr>
          <w:sz w:val="24"/>
          <w:szCs w:val="24"/>
        </w:rPr>
        <w:t xml:space="preserve"> 132., OIB 99390036462</w:t>
      </w:r>
    </w:p>
    <w:p w:rsidRDefault="00A133AB" w:rsidP="00737229" w:rsidR="00A133AB">
      <w:pPr>
        <w:ind w:firstLine="709"/>
        <w:jc w:val="both"/>
        <w:rPr>
          <w:sz w:val="24"/>
          <w:szCs w:val="24"/>
        </w:rPr>
      </w:pPr>
    </w:p>
    <w:p w:rsidRDefault="00983E5A" w:rsidR="00A133AB">
      <w:pPr>
        <w:jc w:val="center"/>
        <w:rPr>
          <w:sz w:val="24"/>
        </w:rPr>
      </w:pPr>
      <w:r>
        <w:rPr>
          <w:sz w:val="24"/>
        </w:rPr>
        <w:t xml:space="preserve">Obrazloženje </w:t>
      </w:r>
    </w:p>
    <w:p w:rsidRDefault="00983E5A" w:rsidR="00983E5A">
      <w:pPr>
        <w:jc w:val="center"/>
        <w:rPr>
          <w:sz w:val="24"/>
        </w:rPr>
      </w:pPr>
      <w:r>
        <w:rPr>
          <w:sz w:val="24"/>
        </w:rPr>
        <w:tab/>
      </w:r>
    </w:p>
    <w:p w:rsidRDefault="00983E5A" w:rsidR="00983E5A">
      <w:pPr>
        <w:ind w:firstLine="720"/>
        <w:jc w:val="both"/>
        <w:rPr>
          <w:sz w:val="24"/>
        </w:rPr>
      </w:pPr>
    </w:p>
    <w:p w:rsidRDefault="00BD404A" w:rsidP="00BD404A" w:rsidR="00BD404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 pravnom osobom naznačenoj u izreci rješenje Financijska agencija je ovom sudu dana </w:t>
      </w:r>
      <w:r w:rsidR="00ED609D">
        <w:rPr>
          <w:sz w:val="24"/>
          <w:szCs w:val="24"/>
        </w:rPr>
        <w:t>28.travnja</w:t>
      </w:r>
      <w:r>
        <w:rPr>
          <w:sz w:val="24"/>
          <w:szCs w:val="24"/>
        </w:rPr>
        <w:t xml:space="preserve"> 2016. temeljem odredbe članka 444. stavak 2. Stečajnog zakona (N.N. br. 71/15 i 104/17, dalje: SZ) podnijela prijedlog za otvaranje stečajnog postupka.</w:t>
      </w:r>
    </w:p>
    <w:p w:rsidRDefault="007D5EBA" w:rsidR="007D5EBA">
      <w:pPr>
        <w:ind w:firstLine="720"/>
        <w:jc w:val="both"/>
        <w:rPr>
          <w:sz w:val="24"/>
        </w:rPr>
      </w:pPr>
    </w:p>
    <w:p w:rsidRDefault="00A97E0D" w:rsidR="00084356">
      <w:pPr>
        <w:ind w:firstLine="720"/>
        <w:jc w:val="both"/>
        <w:rPr>
          <w:sz w:val="24"/>
        </w:rPr>
      </w:pPr>
      <w:r>
        <w:rPr>
          <w:sz w:val="24"/>
        </w:rPr>
        <w:t xml:space="preserve">Uvidom u izvadak iz sudskog registra utvrđeno je </w:t>
      </w:r>
      <w:r w:rsidR="00A51912">
        <w:rPr>
          <w:sz w:val="24"/>
        </w:rPr>
        <w:t xml:space="preserve">kako je </w:t>
      </w:r>
      <w:r w:rsidR="00084356">
        <w:rPr>
          <w:sz w:val="24"/>
        </w:rPr>
        <w:t xml:space="preserve">rješenjem ovog suda, od </w:t>
      </w:r>
      <w:r w:rsidR="00B84FCC">
        <w:rPr>
          <w:sz w:val="24"/>
        </w:rPr>
        <w:t>6</w:t>
      </w:r>
      <w:r w:rsidR="00BA5CFA">
        <w:rPr>
          <w:sz w:val="24"/>
        </w:rPr>
        <w:t>.lipnja</w:t>
      </w:r>
      <w:r w:rsidR="00084356">
        <w:rPr>
          <w:sz w:val="24"/>
        </w:rPr>
        <w:t xml:space="preserve"> 201</w:t>
      </w:r>
      <w:r w:rsidR="00B84FCC">
        <w:rPr>
          <w:sz w:val="24"/>
        </w:rPr>
        <w:t>6</w:t>
      </w:r>
      <w:r w:rsidR="00084356">
        <w:rPr>
          <w:sz w:val="24"/>
        </w:rPr>
        <w:t>., poslovni broj St-</w:t>
      </w:r>
      <w:r w:rsidR="00B84FCC">
        <w:rPr>
          <w:sz w:val="24"/>
        </w:rPr>
        <w:t>7491/15</w:t>
      </w:r>
      <w:r w:rsidR="00084356">
        <w:rPr>
          <w:sz w:val="24"/>
        </w:rPr>
        <w:t xml:space="preserve"> nad dužnikom </w:t>
      </w:r>
      <w:r w:rsidR="00B84FCC">
        <w:rPr>
          <w:sz w:val="24"/>
          <w:szCs w:val="24"/>
        </w:rPr>
        <w:t xml:space="preserve">DUBRAVA GRADNJA d.o.o., Zagreb, </w:t>
      </w:r>
      <w:r w:rsidR="00424678">
        <w:rPr>
          <w:sz w:val="24"/>
          <w:szCs w:val="24"/>
        </w:rPr>
        <w:t>Dubrava</w:t>
      </w:r>
      <w:r w:rsidR="00B84FCC">
        <w:rPr>
          <w:sz w:val="24"/>
          <w:szCs w:val="24"/>
        </w:rPr>
        <w:t xml:space="preserve"> 132., OIB 99390036462</w:t>
      </w:r>
      <w:r w:rsidR="00084356">
        <w:rPr>
          <w:sz w:val="24"/>
          <w:szCs w:val="24"/>
        </w:rPr>
        <w:t xml:space="preserve"> </w:t>
      </w:r>
      <w:r w:rsidR="002E56DB">
        <w:rPr>
          <w:sz w:val="24"/>
          <w:szCs w:val="24"/>
        </w:rPr>
        <w:t xml:space="preserve">otvoren stečajni postupak </w:t>
      </w:r>
      <w:r w:rsidR="00084356">
        <w:rPr>
          <w:sz w:val="24"/>
          <w:szCs w:val="24"/>
        </w:rPr>
        <w:t>(toč. I)</w:t>
      </w:r>
      <w:r w:rsidR="0083334C">
        <w:rPr>
          <w:sz w:val="24"/>
          <w:szCs w:val="24"/>
        </w:rPr>
        <w:t>,</w:t>
      </w:r>
      <w:r w:rsidR="00424678">
        <w:rPr>
          <w:sz w:val="24"/>
          <w:szCs w:val="24"/>
        </w:rPr>
        <w:t xml:space="preserve"> i imenovan stečajni upravitelj</w:t>
      </w:r>
      <w:r w:rsidR="0083334C">
        <w:rPr>
          <w:sz w:val="24"/>
          <w:szCs w:val="24"/>
        </w:rPr>
        <w:t xml:space="preserve"> (toč.II).</w:t>
      </w:r>
    </w:p>
    <w:p w:rsidRDefault="00084356" w:rsidR="00C728E2">
      <w:pPr>
        <w:ind w:firstLine="720"/>
        <w:jc w:val="both"/>
        <w:rPr>
          <w:sz w:val="24"/>
        </w:rPr>
      </w:pPr>
      <w:r>
        <w:rPr>
          <w:sz w:val="24"/>
        </w:rPr>
        <w:t xml:space="preserve"> </w:t>
      </w:r>
    </w:p>
    <w:p w:rsidRDefault="00B74B9C" w:rsidR="005B014C">
      <w:pPr>
        <w:ind w:firstLine="720"/>
        <w:jc w:val="both"/>
        <w:rPr>
          <w:sz w:val="24"/>
          <w:szCs w:val="24"/>
        </w:rPr>
      </w:pPr>
      <w:r w:rsidRPr="00A51912">
        <w:rPr>
          <w:sz w:val="24"/>
          <w:szCs w:val="24"/>
        </w:rPr>
        <w:t xml:space="preserve">Prema odredbi članka 2. stavak </w:t>
      </w:r>
      <w:r w:rsidR="005B014C">
        <w:rPr>
          <w:sz w:val="24"/>
          <w:szCs w:val="24"/>
        </w:rPr>
        <w:t>2</w:t>
      </w:r>
      <w:r w:rsidRPr="00A51912">
        <w:rPr>
          <w:sz w:val="24"/>
          <w:szCs w:val="24"/>
        </w:rPr>
        <w:t xml:space="preserve">. </w:t>
      </w:r>
      <w:r w:rsidR="00A97E0D" w:rsidRPr="00A51912">
        <w:rPr>
          <w:sz w:val="24"/>
          <w:szCs w:val="24"/>
        </w:rPr>
        <w:t>S</w:t>
      </w:r>
      <w:r w:rsidR="005B014C">
        <w:rPr>
          <w:sz w:val="24"/>
          <w:szCs w:val="24"/>
        </w:rPr>
        <w:t xml:space="preserve">Z-a </w:t>
      </w:r>
      <w:r w:rsidRPr="00A51912">
        <w:rPr>
          <w:sz w:val="24"/>
          <w:szCs w:val="24"/>
        </w:rPr>
        <w:t xml:space="preserve">stečajni se postupak provodi radi skupnog namirenja vjerovnika stečajnog dužnika, unovčenjem njegove imovine i podjelom prikupljenih sredstava vjerovnicima. </w:t>
      </w:r>
    </w:p>
    <w:p w:rsidRDefault="00B74B9C" w:rsidR="00B74B9C" w:rsidRPr="00A51912">
      <w:pPr>
        <w:ind w:firstLine="720"/>
        <w:jc w:val="both"/>
        <w:rPr>
          <w:sz w:val="24"/>
          <w:szCs w:val="24"/>
        </w:rPr>
      </w:pPr>
      <w:r w:rsidRPr="00A51912">
        <w:rPr>
          <w:sz w:val="24"/>
          <w:szCs w:val="24"/>
        </w:rPr>
        <w:t xml:space="preserve">Protivno je prirodi stečajnog postupka </w:t>
      </w:r>
      <w:r w:rsidR="00453D09" w:rsidRPr="00A51912">
        <w:rPr>
          <w:sz w:val="24"/>
          <w:szCs w:val="24"/>
        </w:rPr>
        <w:t>provoditi</w:t>
      </w:r>
      <w:r w:rsidRPr="00A51912">
        <w:rPr>
          <w:sz w:val="24"/>
          <w:szCs w:val="24"/>
        </w:rPr>
        <w:t xml:space="preserve"> više stečajnih postupaka</w:t>
      </w:r>
      <w:r w:rsidR="003B7E40" w:rsidRPr="00A51912">
        <w:rPr>
          <w:sz w:val="24"/>
          <w:szCs w:val="24"/>
        </w:rPr>
        <w:t xml:space="preserve"> nad jednim dužnikom</w:t>
      </w:r>
      <w:r w:rsidRPr="00A51912">
        <w:rPr>
          <w:sz w:val="24"/>
          <w:szCs w:val="24"/>
        </w:rPr>
        <w:t xml:space="preserve"> jer u takvom slučaju ne bi bilo moguće postići skupno namirenje vjerovnika stečajnog dužnika kako to nalaže citirana odredba stavka 1. članka 2. SZ-a.</w:t>
      </w:r>
      <w:r w:rsidR="00095D88" w:rsidRPr="00A51912">
        <w:rPr>
          <w:sz w:val="24"/>
          <w:szCs w:val="24"/>
        </w:rPr>
        <w:t xml:space="preserve"> </w:t>
      </w:r>
    </w:p>
    <w:p w:rsidRDefault="00A2141B" w:rsidR="00A2141B" w:rsidRPr="00A51912">
      <w:pPr>
        <w:ind w:firstLine="720"/>
        <w:jc w:val="both"/>
        <w:rPr>
          <w:sz w:val="24"/>
          <w:szCs w:val="24"/>
        </w:rPr>
      </w:pPr>
    </w:p>
    <w:p w:rsidRDefault="00A133AB" w:rsidP="007C28D6" w:rsidR="00A133AB">
      <w:pPr>
        <w:ind w:firstLine="720"/>
        <w:jc w:val="both"/>
        <w:rPr>
          <w:sz w:val="24"/>
          <w:szCs w:val="24"/>
        </w:rPr>
      </w:pPr>
    </w:p>
    <w:p w:rsidRDefault="00A133AB" w:rsidP="007C28D6" w:rsidR="00A133AB">
      <w:pPr>
        <w:ind w:firstLine="720"/>
        <w:jc w:val="both"/>
        <w:rPr>
          <w:sz w:val="24"/>
          <w:szCs w:val="24"/>
        </w:rPr>
      </w:pPr>
    </w:p>
    <w:p w:rsidRDefault="00B74B9C" w:rsidP="007C28D6" w:rsidR="00B74B9C" w:rsidRPr="00A51912">
      <w:pPr>
        <w:ind w:firstLine="720"/>
        <w:jc w:val="both"/>
        <w:rPr>
          <w:sz w:val="24"/>
          <w:szCs w:val="24"/>
        </w:rPr>
      </w:pPr>
      <w:r w:rsidRPr="00A51912">
        <w:rPr>
          <w:sz w:val="24"/>
          <w:szCs w:val="24"/>
        </w:rPr>
        <w:lastRenderedPageBreak/>
        <w:t xml:space="preserve">Stoga, kako </w:t>
      </w:r>
      <w:r w:rsidR="009D0C6D">
        <w:rPr>
          <w:sz w:val="24"/>
          <w:szCs w:val="24"/>
        </w:rPr>
        <w:t xml:space="preserve">je rješenjem </w:t>
      </w:r>
      <w:r w:rsidRPr="00A51912">
        <w:rPr>
          <w:sz w:val="24"/>
          <w:szCs w:val="24"/>
        </w:rPr>
        <w:t>ovog suda</w:t>
      </w:r>
      <w:r w:rsidR="005B014C" w:rsidRPr="005B014C">
        <w:rPr>
          <w:sz w:val="24"/>
        </w:rPr>
        <w:t xml:space="preserve"> </w:t>
      </w:r>
      <w:r w:rsidR="005B014C">
        <w:rPr>
          <w:sz w:val="24"/>
        </w:rPr>
        <w:t xml:space="preserve">od </w:t>
      </w:r>
      <w:r w:rsidR="00B75E7E">
        <w:rPr>
          <w:sz w:val="24"/>
        </w:rPr>
        <w:t xml:space="preserve">6.lipnja 2016., poslovni broj St-7491/15 </w:t>
      </w:r>
      <w:r w:rsidR="005B014C">
        <w:rPr>
          <w:sz w:val="24"/>
        </w:rPr>
        <w:t xml:space="preserve"> nad dužnikom </w:t>
      </w:r>
      <w:r w:rsidR="00B75E7E">
        <w:rPr>
          <w:sz w:val="24"/>
        </w:rPr>
        <w:t xml:space="preserve">dužnikom </w:t>
      </w:r>
      <w:r w:rsidR="00B75E7E">
        <w:rPr>
          <w:sz w:val="24"/>
          <w:szCs w:val="24"/>
        </w:rPr>
        <w:t xml:space="preserve">DUBRAVA GRADNJA d.o.o., Zagreb, Dubrava 132., OIB 99390036462 </w:t>
      </w:r>
      <w:r w:rsidR="005B014C">
        <w:rPr>
          <w:sz w:val="24"/>
          <w:szCs w:val="24"/>
        </w:rPr>
        <w:t>otvoren stečajni postupak</w:t>
      </w:r>
      <w:r w:rsidRPr="00A51912">
        <w:rPr>
          <w:sz w:val="24"/>
          <w:szCs w:val="24"/>
        </w:rPr>
        <w:t xml:space="preserve"> valjalo </w:t>
      </w:r>
      <w:r w:rsidR="00453D09" w:rsidRPr="00A51912">
        <w:rPr>
          <w:sz w:val="24"/>
          <w:szCs w:val="24"/>
        </w:rPr>
        <w:t>kao nedopušten odbaciti</w:t>
      </w:r>
      <w:r w:rsidR="00A51912" w:rsidRPr="00A51912">
        <w:rPr>
          <w:sz w:val="24"/>
          <w:szCs w:val="24"/>
        </w:rPr>
        <w:t xml:space="preserve"> prijedlog </w:t>
      </w:r>
      <w:r w:rsidR="007B5812">
        <w:rPr>
          <w:sz w:val="24"/>
          <w:szCs w:val="24"/>
        </w:rPr>
        <w:t xml:space="preserve">Financijske agencije od </w:t>
      </w:r>
      <w:r w:rsidR="00B75E7E">
        <w:rPr>
          <w:sz w:val="24"/>
          <w:szCs w:val="24"/>
        </w:rPr>
        <w:t>28.travnja</w:t>
      </w:r>
      <w:r w:rsidR="007B5812">
        <w:rPr>
          <w:sz w:val="24"/>
        </w:rPr>
        <w:t xml:space="preserve"> 201</w:t>
      </w:r>
      <w:r w:rsidR="008E363A">
        <w:rPr>
          <w:sz w:val="24"/>
        </w:rPr>
        <w:t>6</w:t>
      </w:r>
      <w:r w:rsidR="007B5812">
        <w:rPr>
          <w:sz w:val="24"/>
        </w:rPr>
        <w:t>.</w:t>
      </w:r>
      <w:r w:rsidR="007C28D6">
        <w:rPr>
          <w:sz w:val="24"/>
        </w:rPr>
        <w:t xml:space="preserve"> za otvaranje stečajnog postupka nad dužnikom.</w:t>
      </w:r>
      <w:r w:rsidRPr="00A51912">
        <w:rPr>
          <w:sz w:val="24"/>
          <w:szCs w:val="24"/>
        </w:rPr>
        <w:t xml:space="preserve"> </w:t>
      </w:r>
    </w:p>
    <w:p w:rsidRDefault="00A133AB" w:rsidR="00A133AB">
      <w:pPr>
        <w:jc w:val="center"/>
        <w:rPr>
          <w:sz w:val="24"/>
          <w:szCs w:val="24"/>
        </w:rPr>
      </w:pPr>
    </w:p>
    <w:p w:rsidRDefault="00983E5A" w:rsidR="00983E5A" w:rsidRPr="00A51912">
      <w:pPr>
        <w:jc w:val="center"/>
        <w:rPr>
          <w:sz w:val="24"/>
          <w:szCs w:val="24"/>
        </w:rPr>
      </w:pPr>
      <w:r w:rsidRPr="00A51912">
        <w:rPr>
          <w:sz w:val="24"/>
          <w:szCs w:val="24"/>
        </w:rPr>
        <w:t xml:space="preserve">Zagreb, </w:t>
      </w:r>
      <w:r w:rsidR="00B75E7E">
        <w:rPr>
          <w:sz w:val="24"/>
          <w:szCs w:val="24"/>
        </w:rPr>
        <w:t>22.siječnja</w:t>
      </w:r>
      <w:r w:rsidR="00095D88" w:rsidRPr="00A51912">
        <w:rPr>
          <w:sz w:val="24"/>
          <w:szCs w:val="24"/>
        </w:rPr>
        <w:t xml:space="preserve"> </w:t>
      </w:r>
      <w:r w:rsidR="00B74B9C" w:rsidRPr="00A51912">
        <w:rPr>
          <w:sz w:val="24"/>
          <w:szCs w:val="24"/>
        </w:rPr>
        <w:t>201</w:t>
      </w:r>
      <w:r w:rsidR="00B75E7E">
        <w:rPr>
          <w:sz w:val="24"/>
          <w:szCs w:val="24"/>
        </w:rPr>
        <w:t>9</w:t>
      </w:r>
      <w:r w:rsidR="00B74B9C" w:rsidRPr="00A51912">
        <w:rPr>
          <w:sz w:val="24"/>
          <w:szCs w:val="24"/>
        </w:rPr>
        <w:t>.</w:t>
      </w:r>
      <w:r w:rsidRPr="00A51912">
        <w:rPr>
          <w:sz w:val="24"/>
          <w:szCs w:val="24"/>
        </w:rPr>
        <w:t xml:space="preserve"> godine</w:t>
      </w:r>
    </w:p>
    <w:p w:rsidRDefault="00983E5A" w:rsidR="00983E5A" w:rsidRPr="00A51912">
      <w:pPr>
        <w:jc w:val="center"/>
        <w:rPr>
          <w:sz w:val="24"/>
          <w:szCs w:val="24"/>
        </w:rPr>
      </w:pPr>
    </w:p>
    <w:p w:rsidRDefault="00983E5A" w:rsidP="00453D09" w:rsidR="00983E5A">
      <w:pPr>
        <w:ind w:left="5760"/>
        <w:jc w:val="right"/>
        <w:rPr>
          <w:sz w:val="24"/>
        </w:rPr>
      </w:pPr>
      <w:r>
        <w:rPr>
          <w:sz w:val="24"/>
        </w:rPr>
        <w:t xml:space="preserve">       </w:t>
      </w:r>
      <w:r w:rsidR="004B7172">
        <w:rPr>
          <w:sz w:val="24"/>
        </w:rPr>
        <w:t xml:space="preserve"> </w:t>
      </w:r>
      <w:r>
        <w:rPr>
          <w:sz w:val="24"/>
        </w:rPr>
        <w:t>SUDAC:</w:t>
      </w:r>
    </w:p>
    <w:p w:rsidRDefault="00983E5A" w:rsidP="00A133AB" w:rsidR="00332D96">
      <w:pPr>
        <w:jc w:val="right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  <w:r w:rsidR="004B7172">
        <w:rPr>
          <w:sz w:val="24"/>
        </w:rPr>
        <w:t xml:space="preserve"> </w:t>
      </w:r>
      <w:r>
        <w:rPr>
          <w:sz w:val="24"/>
        </w:rPr>
        <w:t>Ante Galić</w:t>
      </w:r>
      <w:r w:rsidR="00453D09">
        <w:rPr>
          <w:sz w:val="24"/>
        </w:rPr>
        <w:t xml:space="preserve"> </w:t>
      </w:r>
      <w:r w:rsidR="00332D96">
        <w:rPr>
          <w:sz w:val="24"/>
        </w:rPr>
        <w:t xml:space="preserve"> </w:t>
      </w:r>
      <w:r w:rsidR="00D363FF">
        <w:rPr>
          <w:sz w:val="24"/>
        </w:rPr>
        <w:t>v.r.</w:t>
      </w:r>
    </w:p>
    <w:p w:rsidRDefault="00983E5A" w:rsidR="00983E5A">
      <w:pPr>
        <w:rPr>
          <w:sz w:val="24"/>
        </w:rPr>
      </w:pPr>
      <w:r>
        <w:rPr>
          <w:sz w:val="24"/>
        </w:rPr>
        <w:t>UPUTA O PRAVNOM LIJEKU:</w:t>
      </w:r>
    </w:p>
    <w:p w:rsidRDefault="00983E5A" w:rsidR="00B74B9C">
      <w:pPr>
        <w:jc w:val="both"/>
        <w:rPr>
          <w:sz w:val="24"/>
        </w:rPr>
      </w:pPr>
      <w:r>
        <w:rPr>
          <w:sz w:val="24"/>
        </w:rPr>
        <w:t>Protiv ovog rješenja, nezadovoljna stranka može uložiti žalbu Visokom trgovačkom sudu Republike Hrvatske u roku od 8 dana po primitku rješenja,  a ulaže se putem ovog suda u 2 primjerka</w:t>
      </w:r>
    </w:p>
    <w:p w:rsidRDefault="00B74B9C" w:rsidR="00B74B9C">
      <w:pPr>
        <w:jc w:val="both"/>
        <w:rPr>
          <w:sz w:val="24"/>
        </w:rPr>
      </w:pPr>
    </w:p>
    <w:p w:rsidRDefault="00D363FF" w:rsidP="00D363FF" w:rsidR="00D363FF">
      <w:pPr>
        <w:ind w:firstLine="720" w:left="3600"/>
        <w:jc w:val="both"/>
      </w:pPr>
      <w:r>
        <w:t>Za točnost otpravka, ovlašteni službenik:</w:t>
      </w:r>
    </w:p>
    <w:p w:rsidRDefault="00D363FF" w:rsidP="00422EE0" w:rsidR="00D363FF">
      <w:pPr>
        <w:jc w:val="both"/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Valentina Delač</w:t>
      </w:r>
    </w:p>
    <w:p w:rsidRDefault="00983E5A" w:rsidP="00D363FF" w:rsidR="00983E5A">
      <w:pPr>
        <w:ind w:left="360"/>
        <w:jc w:val="both"/>
        <w:rPr>
          <w:sz w:val="24"/>
        </w:rPr>
      </w:pPr>
    </w:p>
    <w:sectPr w:rsidR="00983E5A">
      <w:headerReference w:type="default" r:id="rId10"/>
      <w:pgSz w:h="16838" w:w="11906"/>
      <w:pgMar w:gutter="0" w:footer="720" w:header="720" w:left="1701" w:bottom="851" w:right="1701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66851" w:rsidR="00366851">
      <w:r>
        <w:separator/>
      </w:r>
    </w:p>
  </w:endnote>
  <w:endnote w:id="0" w:type="continuationSeparator">
    <w:p w:rsidRDefault="00366851" w:rsidR="00366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66851" w:rsidR="00366851">
      <w:r>
        <w:separator/>
      </w:r>
    </w:p>
  </w:footnote>
  <w:footnote w:id="0" w:type="continuationSeparator">
    <w:p w:rsidRDefault="00366851" w:rsidR="0036685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00550" w:rsidR="00700550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363F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3334C" w:rsidR="00700550">
    <w:pPr>
      <w:pStyle w:val="Zaglavlje"/>
      <w:jc w:val="right"/>
    </w:pPr>
    <w:r>
      <w:rPr>
        <w:sz w:val="24"/>
      </w:rPr>
      <w:t>40.</w:t>
    </w:r>
    <w:r w:rsidR="00700550">
      <w:rPr>
        <w:sz w:val="24"/>
      </w:rPr>
      <w:t>St-</w:t>
    </w:r>
    <w:r w:rsidR="008E363A">
      <w:rPr>
        <w:sz w:val="24"/>
      </w:rPr>
      <w:t>4</w:t>
    </w:r>
    <w:r w:rsidR="00424678">
      <w:rPr>
        <w:sz w:val="24"/>
      </w:rPr>
      <w:t>051</w:t>
    </w:r>
    <w:r w:rsidR="00700550">
      <w:rPr>
        <w:sz w:val="24"/>
      </w:rPr>
      <w:t>/20</w:t>
    </w:r>
    <w:r w:rsidR="00A2141B">
      <w:rPr>
        <w:sz w:val="24"/>
      </w:rPr>
      <w:t>1</w:t>
    </w:r>
    <w:r w:rsidR="008E363A">
      <w:rPr>
        <w:sz w:val="24"/>
      </w:rPr>
      <w:t>6</w:t>
    </w:r>
    <w:r w:rsidR="00700550">
      <w:rPr>
        <w:sz w:val="24"/>
      </w:rPr>
      <w:t>.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DD7D61"/>
    <w:multiLevelType w:val="singleLevel"/>
    <w:tmpl w:val="8C38B384"/>
    <w:lvl w:ilvl="0">
      <w:start w:val="1"/>
      <w:numFmt w:val="decimal"/>
      <w:lvlText w:val="%1. "/>
      <w:legacy w:legacyIndent="360" w:legacySpace="0" w:legacy="true"/>
      <w:lvlJc w:val="left"/>
      <w:pPr>
        <w:ind w:hanging="360" w:left="360"/>
      </w:pPr>
      <w:rPr>
        <w:b w:val="false"/>
        <w:i w:val="false"/>
        <w:sz w:val="22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D0149"/>
    <w:rsid w:val="000271D0"/>
    <w:rsid w:val="00052E8B"/>
    <w:rsid w:val="000772DF"/>
    <w:rsid w:val="00084356"/>
    <w:rsid w:val="0008555E"/>
    <w:rsid w:val="00095D88"/>
    <w:rsid w:val="000E6B8C"/>
    <w:rsid w:val="00137A98"/>
    <w:rsid w:val="0015065A"/>
    <w:rsid w:val="00267D14"/>
    <w:rsid w:val="00294459"/>
    <w:rsid w:val="002A7F14"/>
    <w:rsid w:val="002D74E5"/>
    <w:rsid w:val="002E56DB"/>
    <w:rsid w:val="002E74F9"/>
    <w:rsid w:val="002F7C80"/>
    <w:rsid w:val="00332D96"/>
    <w:rsid w:val="00346991"/>
    <w:rsid w:val="00366851"/>
    <w:rsid w:val="003B7E40"/>
    <w:rsid w:val="00400D20"/>
    <w:rsid w:val="00424678"/>
    <w:rsid w:val="0043471E"/>
    <w:rsid w:val="00453D09"/>
    <w:rsid w:val="00457F54"/>
    <w:rsid w:val="004B7172"/>
    <w:rsid w:val="004D0D7F"/>
    <w:rsid w:val="004D6C05"/>
    <w:rsid w:val="00542552"/>
    <w:rsid w:val="00570F8C"/>
    <w:rsid w:val="005B014C"/>
    <w:rsid w:val="005B476B"/>
    <w:rsid w:val="005C649B"/>
    <w:rsid w:val="00651A23"/>
    <w:rsid w:val="00654600"/>
    <w:rsid w:val="00681E60"/>
    <w:rsid w:val="006A235E"/>
    <w:rsid w:val="006D0981"/>
    <w:rsid w:val="00700550"/>
    <w:rsid w:val="00737229"/>
    <w:rsid w:val="00766A2A"/>
    <w:rsid w:val="00782D4E"/>
    <w:rsid w:val="007B5812"/>
    <w:rsid w:val="007C28D6"/>
    <w:rsid w:val="007D5EBA"/>
    <w:rsid w:val="007E2D11"/>
    <w:rsid w:val="00800636"/>
    <w:rsid w:val="008166B4"/>
    <w:rsid w:val="00817164"/>
    <w:rsid w:val="00823B17"/>
    <w:rsid w:val="0083334C"/>
    <w:rsid w:val="00857677"/>
    <w:rsid w:val="00860BEE"/>
    <w:rsid w:val="00873FEB"/>
    <w:rsid w:val="00894632"/>
    <w:rsid w:val="008E363A"/>
    <w:rsid w:val="008F49AE"/>
    <w:rsid w:val="00900EF3"/>
    <w:rsid w:val="0092593B"/>
    <w:rsid w:val="00983E5A"/>
    <w:rsid w:val="009866F0"/>
    <w:rsid w:val="009D0C6D"/>
    <w:rsid w:val="00A04D30"/>
    <w:rsid w:val="00A133AB"/>
    <w:rsid w:val="00A2141B"/>
    <w:rsid w:val="00A40753"/>
    <w:rsid w:val="00A51912"/>
    <w:rsid w:val="00A53574"/>
    <w:rsid w:val="00A70515"/>
    <w:rsid w:val="00A97E0D"/>
    <w:rsid w:val="00AD0149"/>
    <w:rsid w:val="00B250CC"/>
    <w:rsid w:val="00B45A04"/>
    <w:rsid w:val="00B74B9C"/>
    <w:rsid w:val="00B75E7E"/>
    <w:rsid w:val="00B84FCC"/>
    <w:rsid w:val="00BA5CFA"/>
    <w:rsid w:val="00BD404A"/>
    <w:rsid w:val="00C728E2"/>
    <w:rsid w:val="00CA19C0"/>
    <w:rsid w:val="00D139AA"/>
    <w:rsid w:val="00D363FF"/>
    <w:rsid w:val="00D5700F"/>
    <w:rsid w:val="00DE2F85"/>
    <w:rsid w:val="00E9123F"/>
    <w:rsid w:val="00ED609D"/>
    <w:rsid w:val="00ED7085"/>
    <w:rsid w:val="00FB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nhideWhenUsed="true" w:semiHidden="true" w:uiPriority="60" w:name="Light Shading"/>
    <w:lsdException w:unhideWhenUsed="true" w:semiHidden="true" w:uiPriority="61" w:name="Light List"/>
    <w:lsdException w:unhideWhenUsed="true" w:semiHidden="true" w:uiPriority="62" w:name="Light Grid"/>
    <w:lsdException w:unhideWhenUsed="true" w:semiHidden="true" w:uiPriority="63" w:name="Medium Shading 1"/>
    <w:lsdException w:unhideWhenUsed="true" w:semiHidden="true" w:uiPriority="64" w:name="Medium Shading 2"/>
    <w:lsdException w:unhideWhenUsed="true" w:semiHidden="true" w:uiPriority="65" w:name="Medium List 1"/>
    <w:lsdException w:unhideWhenUsed="true" w:semiHidden="true" w:uiPriority="66" w:name="Medium List 2"/>
    <w:lsdException w:unhideWhenUsed="true" w:semiHidden="true" w:uiPriority="67" w:name="Medium Grid 1"/>
    <w:lsdException w:unhideWhenUsed="true" w:semiHidden="true" w:uiPriority="68" w:name="Medium Grid 2"/>
    <w:lsdException w:unhideWhenUsed="true" w:semiHidden="true" w:uiPriority="69" w:name="Medium Grid 3"/>
    <w:lsdException w:unhideWhenUsed="true" w:semiHidden="true" w:uiPriority="70" w:name="Dark List"/>
    <w:lsdException w:unhideWhenUsed="true" w:semiHidden="true" w:uiPriority="71" w:name="Colorful Shading"/>
    <w:lsdException w:unhideWhenUsed="true" w:semiHidden="true" w:uiPriority="72" w:name="Colorful List"/>
    <w:lsdException w:unhideWhenUsed="true" w:semiHidden="true" w:uiPriority="73" w:name="Colorful Grid"/>
    <w:lsdException w:unhideWhenUsed="true" w:semiHidden="true" w:uiPriority="60" w:name="Light Shading Accent 1"/>
    <w:lsdException w:unhideWhenUsed="true" w:semiHidden="true" w:uiPriority="61" w:name="Light List Accent 1"/>
    <w:lsdException w:unhideWhenUsed="true" w:semiHidden="true" w:uiPriority="62" w:name="Light Grid Accent 1"/>
    <w:lsdException w:unhideWhenUsed="true" w:semiHidden="true" w:uiPriority="63" w:name="Medium Shading 1 Accent 1"/>
    <w:lsdException w:unhideWhenUsed="true" w:semiHidden="true" w:uiPriority="64" w:name="Medium Shading 2 Accent 1"/>
    <w:lsdException w:unhideWhenUsed="true" w:semiHidden="true"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nhideWhenUsed="true" w:semiHidden="true" w:uiPriority="66" w:name="Medium List 2 Accent 1"/>
    <w:lsdException w:unhideWhenUsed="true" w:semiHidden="true" w:uiPriority="67" w:name="Medium Grid 1 Accent 1"/>
    <w:lsdException w:unhideWhenUsed="true" w:semiHidden="true" w:uiPriority="68" w:name="Medium Grid 2 Accent 1"/>
    <w:lsdException w:unhideWhenUsed="true" w:semiHidden="true" w:uiPriority="69" w:name="Medium Grid 3 Accent 1"/>
    <w:lsdException w:unhideWhenUsed="true" w:semiHidden="true" w:uiPriority="70" w:name="Dark List Accent 1"/>
    <w:lsdException w:unhideWhenUsed="true" w:semiHidden="true" w:uiPriority="71" w:name="Colorful Shading Accent 1"/>
    <w:lsdException w:unhideWhenUsed="true" w:semiHidden="true" w:uiPriority="72" w:name="Colorful List Accent 1"/>
    <w:lsdException w:unhideWhenUsed="true" w:semiHidden="true" w:uiPriority="73" w:name="Colorful Grid Accent 1"/>
    <w:lsdException w:unhideWhenUsed="true" w:semiHidden="true" w:uiPriority="60" w:name="Light Shading Accent 2"/>
    <w:lsdException w:unhideWhenUsed="true" w:semiHidden="true" w:uiPriority="61" w:name="Light List Accent 2"/>
    <w:lsdException w:unhideWhenUsed="true" w:semiHidden="true" w:uiPriority="62" w:name="Light Grid Accent 2"/>
    <w:lsdException w:unhideWhenUsed="true" w:semiHidden="true" w:uiPriority="63" w:name="Medium Shading 1 Accent 2"/>
    <w:lsdException w:unhideWhenUsed="true" w:semiHidden="true" w:uiPriority="64" w:name="Medium Shading 2 Accent 2"/>
    <w:lsdException w:unhideWhenUsed="true" w:semiHidden="true" w:uiPriority="65" w:name="Medium List 1 Accent 2"/>
    <w:lsdException w:unhideWhenUsed="true" w:semiHidden="true" w:uiPriority="66" w:name="Medium List 2 Accent 2"/>
    <w:lsdException w:unhideWhenUsed="true" w:semiHidden="true" w:uiPriority="67" w:name="Medium Grid 1 Accent 2"/>
    <w:lsdException w:unhideWhenUsed="true" w:semiHidden="true" w:uiPriority="68" w:name="Medium Grid 2 Accent 2"/>
    <w:lsdException w:unhideWhenUsed="true" w:semiHidden="true" w:uiPriority="69" w:name="Medium Grid 3 Accent 2"/>
    <w:lsdException w:unhideWhenUsed="true" w:semiHidden="true" w:uiPriority="70" w:name="Dark List Accent 2"/>
    <w:lsdException w:unhideWhenUsed="true" w:semiHidden="true" w:uiPriority="71" w:name="Colorful Shading Accent 2"/>
    <w:lsdException w:unhideWhenUsed="true" w:semiHidden="true" w:uiPriority="72" w:name="Colorful List Accent 2"/>
    <w:lsdException w:unhideWhenUsed="true" w:semiHidden="true" w:uiPriority="73" w:name="Colorful Grid Accent 2"/>
    <w:lsdException w:unhideWhenUsed="true" w:semiHidden="true" w:uiPriority="60" w:name="Light Shading Accent 3"/>
    <w:lsdException w:unhideWhenUsed="true" w:semiHidden="true" w:uiPriority="61" w:name="Light List Accent 3"/>
    <w:lsdException w:unhideWhenUsed="true" w:semiHidden="true" w:uiPriority="62" w:name="Light Grid Accent 3"/>
    <w:lsdException w:unhideWhenUsed="true" w:semiHidden="true" w:uiPriority="63" w:name="Medium Shading 1 Accent 3"/>
    <w:lsdException w:unhideWhenUsed="true" w:semiHidden="true" w:uiPriority="64" w:name="Medium Shading 2 Accent 3"/>
    <w:lsdException w:unhideWhenUsed="true" w:semiHidden="true" w:uiPriority="65" w:name="Medium List 1 Accent 3"/>
    <w:lsdException w:unhideWhenUsed="true" w:semiHidden="true" w:uiPriority="66" w:name="Medium List 2 Accent 3"/>
    <w:lsdException w:unhideWhenUsed="true" w:semiHidden="true" w:uiPriority="67" w:name="Medium Grid 1 Accent 3"/>
    <w:lsdException w:unhideWhenUsed="true" w:semiHidden="true" w:uiPriority="68" w:name="Medium Grid 2 Accent 3"/>
    <w:lsdException w:unhideWhenUsed="true" w:semiHidden="true" w:uiPriority="69" w:name="Medium Grid 3 Accent 3"/>
    <w:lsdException w:unhideWhenUsed="true" w:semiHidden="true" w:uiPriority="70" w:name="Dark List Accent 3"/>
    <w:lsdException w:unhideWhenUsed="true" w:semiHidden="true" w:uiPriority="71" w:name="Colorful Shading Accent 3"/>
    <w:lsdException w:unhideWhenUsed="true" w:semiHidden="true" w:uiPriority="72" w:name="Colorful List Accent 3"/>
    <w:lsdException w:unhideWhenUsed="true" w:semiHidden="true" w:uiPriority="73" w:name="Colorful Grid Accent 3"/>
    <w:lsdException w:unhideWhenUsed="true" w:semiHidden="true" w:uiPriority="60" w:name="Light Shading Accent 4"/>
    <w:lsdException w:unhideWhenUsed="true" w:semiHidden="true" w:uiPriority="61" w:name="Light List Accent 4"/>
    <w:lsdException w:unhideWhenUsed="true" w:semiHidden="true" w:uiPriority="62" w:name="Light Grid Accent 4"/>
    <w:lsdException w:unhideWhenUsed="true" w:semiHidden="true" w:uiPriority="63" w:name="Medium Shading 1 Accent 4"/>
    <w:lsdException w:unhideWhenUsed="true" w:semiHidden="true" w:uiPriority="64" w:name="Medium Shading 2 Accent 4"/>
    <w:lsdException w:unhideWhenUsed="true" w:semiHidden="true" w:uiPriority="65" w:name="Medium List 1 Accent 4"/>
    <w:lsdException w:unhideWhenUsed="true" w:semiHidden="true" w:uiPriority="66" w:name="Medium List 2 Accent 4"/>
    <w:lsdException w:unhideWhenUsed="true" w:semiHidden="true" w:uiPriority="67" w:name="Medium Grid 1 Accent 4"/>
    <w:lsdException w:unhideWhenUsed="true" w:semiHidden="true" w:uiPriority="68" w:name="Medium Grid 2 Accent 4"/>
    <w:lsdException w:unhideWhenUsed="true" w:semiHidden="true" w:uiPriority="69" w:name="Medium Grid 3 Accent 4"/>
    <w:lsdException w:unhideWhenUsed="true" w:semiHidden="true" w:uiPriority="70" w:name="Dark List Accent 4"/>
    <w:lsdException w:unhideWhenUsed="true" w:semiHidden="true" w:uiPriority="71" w:name="Colorful Shading Accent 4"/>
    <w:lsdException w:unhideWhenUsed="true" w:semiHidden="true" w:uiPriority="72" w:name="Colorful List Accent 4"/>
    <w:lsdException w:unhideWhenUsed="true" w:semiHidden="true" w:uiPriority="73" w:name="Colorful Grid Accent 4"/>
    <w:lsdException w:unhideWhenUsed="true" w:semiHidden="true" w:uiPriority="60" w:name="Light Shading Accent 5"/>
    <w:lsdException w:unhideWhenUsed="true" w:semiHidden="true" w:uiPriority="61" w:name="Light List Accent 5"/>
    <w:lsdException w:unhideWhenUsed="true" w:semiHidden="true" w:uiPriority="62" w:name="Light Grid Accent 5"/>
    <w:lsdException w:unhideWhenUsed="true" w:semiHidden="true" w:uiPriority="63" w:name="Medium Shading 1 Accent 5"/>
    <w:lsdException w:unhideWhenUsed="true" w:semiHidden="true" w:uiPriority="64" w:name="Medium Shading 2 Accent 5"/>
    <w:lsdException w:unhideWhenUsed="true" w:semiHidden="true" w:uiPriority="65" w:name="Medium List 1 Accent 5"/>
    <w:lsdException w:unhideWhenUsed="true" w:semiHidden="true" w:uiPriority="66" w:name="Medium List 2 Accent 5"/>
    <w:lsdException w:unhideWhenUsed="true" w:semiHidden="true" w:uiPriority="67" w:name="Medium Grid 1 Accent 5"/>
    <w:lsdException w:unhideWhenUsed="true" w:semiHidden="true" w:uiPriority="68" w:name="Medium Grid 2 Accent 5"/>
    <w:lsdException w:unhideWhenUsed="true" w:semiHidden="true" w:uiPriority="69" w:name="Medium Grid 3 Accent 5"/>
    <w:lsdException w:unhideWhenUsed="true" w:semiHidden="true" w:uiPriority="70" w:name="Dark List Accent 5"/>
    <w:lsdException w:unhideWhenUsed="true" w:semiHidden="true" w:uiPriority="71" w:name="Colorful Shading Accent 5"/>
    <w:lsdException w:unhideWhenUsed="true" w:semiHidden="true" w:uiPriority="72" w:name="Colorful List Accent 5"/>
    <w:lsdException w:unhideWhenUsed="true" w:semiHidden="true" w:uiPriority="73" w:name="Colorful Grid Accent 5"/>
    <w:lsdException w:unhideWhenUsed="true" w:semiHidden="true" w:uiPriority="60" w:name="Light Shading Accent 6"/>
    <w:lsdException w:unhideWhenUsed="true" w:semiHidden="true" w:uiPriority="61" w:name="Light List Accent 6"/>
    <w:lsdException w:unhideWhenUsed="true" w:semiHidden="true" w:uiPriority="62" w:name="Light Grid Accent 6"/>
    <w:lsdException w:unhideWhenUsed="true" w:semiHidden="true" w:uiPriority="63" w:name="Medium Shading 1 Accent 6"/>
    <w:lsdException w:unhideWhenUsed="true" w:semiHidden="true" w:uiPriority="64" w:name="Medium Shading 2 Accent 6"/>
    <w:lsdException w:unhideWhenUsed="true" w:semiHidden="true" w:uiPriority="65" w:name="Medium List 1 Accent 6"/>
    <w:lsdException w:unhideWhenUsed="true" w:semiHidden="true" w:uiPriority="66" w:name="Medium List 2 Accent 6"/>
    <w:lsdException w:unhideWhenUsed="true" w:semiHidden="true" w:uiPriority="67" w:name="Medium Grid 1 Accent 6"/>
    <w:lsdException w:unhideWhenUsed="true" w:semiHidden="true" w:uiPriority="68" w:name="Medium Grid 2 Accent 6"/>
    <w:lsdException w:unhideWhenUsed="true" w:semiHidden="true" w:uiPriority="69" w:name="Medium Grid 3 Accent 6"/>
    <w:lsdException w:unhideWhenUsed="true" w:semiHidden="true" w:uiPriority="70" w:name="Dark List Accent 6"/>
    <w:lsdException w:unhideWhenUsed="true" w:semiHidden="true" w:uiPriority="71" w:name="Colorful Shading Accent 6"/>
    <w:lsdException w:unhideWhenUsed="true" w:semiHidden="true" w:uiPriority="72" w:name="Colorful List Accent 6"/>
    <w:lsdException w:unhideWhenUsed="true" w:semiHidden="true"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hAnsi="Arial" w:asci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hAnsi="Arial" w:asci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hAnsi="Arial" w:asci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hAnsi="Arial" w:ascii="Arial"/>
      <w:b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true" w:styleId="Tijeloteksta21" w:type="paragraph">
    <w:name w:val="Tijelo teksta 21"/>
    <w:basedOn w:val="Normal"/>
    <w:pPr>
      <w:spacing w:after="120"/>
      <w:ind w:left="360"/>
    </w:pPr>
  </w:style>
  <w:style w:customStyle="true" w:styleId="Tijeloteksta31" w:type="paragraph">
    <w:name w:val="Tijelo teksta 31"/>
    <w:basedOn w:val="Tijeloteksta21"/>
  </w:style>
  <w:style w:customStyle="true" w:styleId="Tekstbalonia1" w:type="paragraph">
    <w:name w:val="Tekst balončića1"/>
    <w:basedOn w:val="Normal"/>
    <w:rPr>
      <w:rFonts w:hAnsi="Tahoma" w:asci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363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363F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363FF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363F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363F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1" w:type="paragraph">
    <w:name w:val="heading 1"/>
    <w:basedOn w:val="Normal"/>
    <w:next w:val="Normal"/>
    <w:qFormat/>
    <w:pPr>
      <w:keepNext/>
      <w:spacing w:after="60" w:before="240"/>
      <w:outlineLvl w:val="0"/>
    </w:pPr>
    <w:rPr>
      <w:rFonts w:ascii="Arial" w:hAnsi="Arial"/>
      <w:b/>
      <w:kern w:val="28"/>
      <w:sz w:val="28"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hAnsi="Arial"/>
      <w:b/>
      <w:i/>
      <w:sz w:val="24"/>
    </w:rPr>
  </w:style>
  <w:style w:styleId="Naslov3" w:type="paragraph">
    <w:name w:val="heading 3"/>
    <w:basedOn w:val="Normal"/>
    <w:next w:val="Normal"/>
    <w:qFormat/>
    <w:pPr>
      <w:keepNext/>
      <w:spacing w:after="60" w:before="240"/>
      <w:outlineLvl w:val="2"/>
    </w:pPr>
    <w:rPr>
      <w:rFonts w:ascii="Arial" w:hAnsi="Arial"/>
      <w:sz w:val="24"/>
    </w:rPr>
  </w:style>
  <w:style w:styleId="Naslov4" w:type="paragraph">
    <w:name w:val="heading 4"/>
    <w:basedOn w:val="Normal"/>
    <w:next w:val="Normal"/>
    <w:qFormat/>
    <w:pPr>
      <w:keepNext/>
      <w:spacing w:after="60" w:before="240"/>
      <w:outlineLvl w:val="3"/>
    </w:pPr>
    <w:rPr>
      <w:rFonts w:ascii="Arial" w:hAnsi="Arial"/>
      <w:b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pis2" w:type="paragraph">
    <w:name w:val="List 2"/>
    <w:basedOn w:val="Normal"/>
    <w:pPr>
      <w:ind w:hanging="360" w:left="720"/>
    </w:pPr>
  </w:style>
  <w:style w:styleId="Opisslike" w:type="paragraph">
    <w:name w:val="caption"/>
    <w:basedOn w:val="Normal"/>
    <w:next w:val="Normal"/>
    <w:qFormat/>
    <w:pPr>
      <w:spacing w:after="120" w:before="120"/>
    </w:pPr>
    <w:rPr>
      <w:b/>
    </w:rPr>
  </w:style>
  <w:style w:styleId="Tijeloteksta" w:type="paragraph">
    <w:name w:val="Body Text"/>
    <w:basedOn w:val="Normal"/>
    <w:pPr>
      <w:spacing w:after="120"/>
    </w:pPr>
  </w:style>
  <w:style w:customStyle="1" w:styleId="Tijeloteksta21" w:type="paragraph">
    <w:name w:val="Tijelo teksta 21"/>
    <w:basedOn w:val="Normal"/>
    <w:pPr>
      <w:spacing w:after="120"/>
      <w:ind w:left="360"/>
    </w:pPr>
  </w:style>
  <w:style w:customStyle="1" w:styleId="Tijeloteksta31" w:type="paragraph">
    <w:name w:val="Tijelo teksta 31"/>
    <w:basedOn w:val="Tijeloteksta21"/>
  </w:style>
  <w:style w:customStyle="1" w:styleId="Tekstbalonia1" w:type="paragraph">
    <w:name w:val="Tekst balončića1"/>
    <w:basedOn w:val="Normal"/>
    <w:rPr>
      <w:rFonts w:ascii="Tahoma" w:hAnsi="Tahoma"/>
      <w:sz w:val="16"/>
    </w:r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D139AA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363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363F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363FF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363F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363F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66617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95145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siječnja 2019.</izvorni_sadrzaj>
    <derivirana_varijabla naziv="DomainObject.DatumDonosenjaOdluke_1">23. siječnja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4051</izvorni_sadrzaj>
    <derivirana_varijabla naziv="DomainObject.Predmet.Broj_1">4051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travnja 2016.</izvorni_sadrzaj>
    <derivirana_varijabla naziv="DomainObject.Predmet.DatumOsnivanja_1">29.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br. 12 Su-30/16 i 12 Su-19/16 od 01.04.2016.</izvorni_sadrzaj>
    <derivirana_varijabla naziv="DomainObject.Predmet.Opis_1">br. 12 Su-30/16 i 12 Su-19/16 od 01.04.2016.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St-4051/2016</izvorni_sadrzaj>
    <derivirana_varijabla naziv="DomainObject.Predmet.OznakaBroj_1">St-4051/2016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DUBRAVA GRADNJA d.o.o.</izvorni_sadrzaj>
    <derivirana_varijabla naziv="DomainObject.Predmet.ProtustrankaFormated_1">  DUBRAVA GRADNJA d.o.o.</derivirana_varijabla>
  </DomainObject.Predmet.ProtustrankaFormated>
  <DomainObject.Predmet.ProtustrankaFormatedOIB>
    <izvorni_sadrzaj>  DUBRAVA GRADNJA d.o.o., OIB 99390036462</izvorni_sadrzaj>
    <derivirana_varijabla naziv="DomainObject.Predmet.ProtustrankaFormatedOIB_1">  DUBRAVA GRADNJA d.o.o., OIB 99390036462</derivirana_varijabla>
  </DomainObject.Predmet.ProtustrankaFormatedOIB>
  <DomainObject.Predmet.ProtustrankaFormatedWithAdress>
    <izvorni_sadrzaj> DUBRAVA GRADNJA d.o.o., Dubrava 132, 10000 Zagreb</izvorni_sadrzaj>
    <derivirana_varijabla naziv="DomainObject.Predmet.ProtustrankaFormatedWithAdress_1"> DUBRAVA GRADNJA d.o.o., Dubrava 132, 10000 Zagreb</derivirana_varijabla>
  </DomainObject.Predmet.ProtustrankaFormatedWithAdress>
  <DomainObject.Predmet.ProtustrankaFormatedWithAdressOIB>
    <izvorni_sadrzaj> DUBRAVA GRADNJA d.o.o., OIB 99390036462, Dubrava 132, 10000 Zagreb</izvorni_sadrzaj>
    <derivirana_varijabla naziv="DomainObject.Predmet.ProtustrankaFormatedWithAdressOIB_1"> DUBRAVA GRADNJA d.o.o., OIB 99390036462, Dubrava 132, 10000 Zagreb</derivirana_varijabla>
  </DomainObject.Predmet.ProtustrankaFormatedWithAdressOIB>
  <DomainObject.Predmet.ProtustrankaWithAdress>
    <izvorni_sadrzaj>DUBRAVA GRADNJA d.o.o. Dubrava 132, 10000 Zagreb</izvorni_sadrzaj>
    <derivirana_varijabla naziv="DomainObject.Predmet.ProtustrankaWithAdress_1">DUBRAVA GRADNJA d.o.o. Dubrava 132, 10000 Zagreb</derivirana_varijabla>
  </DomainObject.Predmet.ProtustrankaWithAdress>
  <DomainObject.Predmet.ProtustrankaWithAdressOIB>
    <izvorni_sadrzaj>DUBRAVA GRADNJA d.o.o., OIB 99390036462, Dubrava 132, 10000 Zagreb</izvorni_sadrzaj>
    <derivirana_varijabla naziv="DomainObject.Predmet.ProtustrankaWithAdressOIB_1">DUBRAVA GRADNJA d.o.o., OIB 99390036462, Dubrava 132, 10000 Zagreb</derivirana_varijabla>
  </DomainObject.Predmet.ProtustrankaWithAdressOIB>
  <DomainObject.Predmet.ProtustrankaNazivFormated>
    <izvorni_sadrzaj>DUBRAVA GRADNJA d.o.o.</izvorni_sadrzaj>
    <derivirana_varijabla naziv="DomainObject.Predmet.ProtustrankaNazivFormated_1">DUBRAVA GRADNJA d.o.o.</derivirana_varijabla>
  </DomainObject.Predmet.ProtustrankaNazivFormated>
  <DomainObject.Predmet.ProtustrankaNazivFormatedOIB>
    <izvorni_sadrzaj>DUBRAVA GRADNJA d.o.o., OIB 99390036462</izvorni_sadrzaj>
    <derivirana_varijabla naziv="DomainObject.Predmet.ProtustrankaNazivFormatedOIB_1">DUBRAVA GRADNJA d.o.o., OIB 99390036462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DUBRAVA GRADNJA d.o.o.</item>
    </izvorni_sadrzaj>
    <derivirana_varijabla naziv="DomainObject.Predmet.ProtuStrankaListFormated_1">
      <item>DUBRAVA GRADNJA d.o.o.</item>
    </derivirana_varijabla>
  </DomainObject.Predmet.ProtuStrankaListFormated>
  <DomainObject.Predmet.ProtuStrankaListFormatedOIB>
    <izvorni_sadrzaj>
      <item>DUBRAVA GRADNJA d.o.o., OIB 99390036462</item>
    </izvorni_sadrzaj>
    <derivirana_varijabla naziv="DomainObject.Predmet.ProtuStrankaListFormatedOIB_1">
      <item>DUBRAVA GRADNJA d.o.o., OIB 99390036462</item>
    </derivirana_varijabla>
  </DomainObject.Predmet.ProtuStrankaListFormatedOIB>
  <DomainObject.Predmet.ProtuStrankaListFormatedWithAdress>
    <izvorni_sadrzaj>
      <item>DUBRAVA GRADNJA d.o.o., Dubrava 132, 10000 Zagreb</item>
    </izvorni_sadrzaj>
    <derivirana_varijabla naziv="DomainObject.Predmet.ProtuStrankaListFormatedWithAdress_1">
      <item>DUBRAVA GRADNJA d.o.o., Dubrava 132, 10000 Zagreb</item>
    </derivirana_varijabla>
  </DomainObject.Predmet.ProtuStrankaListFormatedWithAdress>
  <DomainObject.Predmet.ProtuStrankaListFormatedWithAdressOIB>
    <izvorni_sadrzaj>
      <item>DUBRAVA GRADNJA d.o.o., OIB 99390036462, Dubrava 132, 10000 Zagreb</item>
    </izvorni_sadrzaj>
    <derivirana_varijabla naziv="DomainObject.Predmet.ProtuStrankaListFormatedWithAdressOIB_1">
      <item>DUBRAVA GRADNJA d.o.o., OIB 99390036462, Dubrava 132, 10000 Zagreb</item>
    </derivirana_varijabla>
  </DomainObject.Predmet.ProtuStrankaListFormatedWithAdressOIB>
  <DomainObject.Predmet.ProtuStrankaListNazivFormated>
    <izvorni_sadrzaj>
      <item>DUBRAVA GRADNJA d.o.o.</item>
    </izvorni_sadrzaj>
    <derivirana_varijabla naziv="DomainObject.Predmet.ProtuStrankaListNazivFormated_1">
      <item>DUBRAVA GRADNJA d.o.o.</item>
    </derivirana_varijabla>
  </DomainObject.Predmet.ProtuStrankaListNazivFormated>
  <DomainObject.Predmet.ProtuStrankaListNazivFormatedOIB>
    <izvorni_sadrzaj>
      <item>DUBRAVA GRADNJA d.o.o., OIB 99390036462</item>
    </izvorni_sadrzaj>
    <derivirana_varijabla naziv="DomainObject.Predmet.ProtuStrankaListNazivFormatedOIB_1">
      <item>DUBRAVA GRADNJA d.o.o., OIB 99390036462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2019.</izvorni_sadrzaj>
    <derivirana_varijabla naziv="DomainObject.Datum_1">23. siječnja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DUBRAVA GRADNJA d.o.o.</izvorni_sadrzaj>
    <derivirana_varijabla naziv="DomainObject.Predmet.ProtustrankaIDrugi_1">DUBRAVA GRADNJA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DUBRAVA GRADNJA d.o.o., OIB 99390036462, Dubrava 132, 10000 Zagreb</izvorni_sadrzaj>
    <derivirana_varijabla naziv="DomainObject.Predmet.ProtustrankaIDrugiAdressOIB_1">DUBRAVA GRADNJA d.o.o., OIB 99390036462, Dubrava 132,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DUBRAVA GRADNJA d.o.o.</item>
    </izvorni_sadrzaj>
    <derivirana_varijabla naziv="DomainObject.Predmet.SudioniciListNaziv_1">
      <item>FINA Regionalni centar Zagreb</item>
      <item>DUBRAVA GRADNJA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DUBRAVA GRADNJA d.o.o., OIB 99390036462, Dubrava 132,10000 Zagreb</item>
    </izvorni_sadrzaj>
    <derivirana_varijabla naziv="DomainObject.Predmet.SudioniciListAdressOIB_1">
      <item>FINA Regionalni centar Zagreb, OIB 85821130368, Trg svibanjskih žrtava 1995. 1,10000 Zagreb</item>
      <item>DUBRAVA GRADNJA d.o.o., OIB 99390036462, Dubrava 132,10000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99390036462</item>
    </izvorni_sadrzaj>
    <derivirana_varijabla naziv="DomainObject.Predmet.SudioniciListNazivOIB_1">
      <item>, OIB 85821130368</item>
      <item>, OIB 99390036462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SIMECKI</properties:Company>
  <properties:Pages>2</properties:Pages>
  <properties:Words>325</properties:Words>
  <properties:Characters>1836</properties:Characters>
  <properties:Lines>63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2270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2019-01-23T10:43:00Z</dcterms:created>
  <dc:creator>Ante</dc:creator>
  <cp:lastModifiedBy>Valentina Delač</cp:lastModifiedBy>
  <cp:lastPrinted>2019-01-23T10:44:00Z</cp:lastPrinted>
  <dcterms:modified xmlns:xsi="http://www.w3.org/2001/XMLSchema-instance" xsi:type="dcterms:W3CDTF">2019-01-23T10:44:00Z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(Dubrava gradnja odbačaj otvoren 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