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F97EE5" w:rsidP="0024647F" w:rsidRDefault="00F97EE5" w14:paraId="42CDEBA7" w14:textId="778FA2CE">
      <w:pPr>
        <w:pStyle w:val="Zaglavlje"/>
        <w:tabs>
          <w:tab w:val="left" w:pos="708"/>
        </w:tabs>
        <w15:collapsed w:val="false"/>
      </w:pPr>
      <w:r>
        <w:rPr>
          <w:rFonts w:ascii="Arial" w:hAnsi="Arial" w:cs="Arial"/>
          <w:sz w:val="24"/>
          <w:szCs w:val="24"/>
        </w:rPr>
        <w:t xml:space="preserve">   </w:t>
      </w:r>
      <w:r w:rsidR="0024647F">
        <w:rPr>
          <w:rFonts w:ascii="Arial" w:hAnsi="Arial" w:cs="Arial"/>
          <w:sz w:val="24"/>
          <w:szCs w:val="24"/>
        </w:rPr>
        <w:t xml:space="preserve">                             </w:t>
      </w:r>
      <w:r w:rsidR="0024647F">
        <w:object w:dxaOrig="576" w:dyaOrig="720" w14:anchorId="18B855B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6.95pt;height:46.35pt" id="_x0000_i1028" fillcolor="window" o:ole="">
            <v:imagedata o:title="" r:id="rId6"/>
          </v:shape>
          <o:OLEObject Type="Embed" ProgID="Word.Picture.8" ShapeID="_x0000_i1028" DrawAspect="Content" ObjectID="_1843110310" r:id="rId7"/>
        </w:object>
      </w:r>
    </w:p>
    <w:p w:rsidR="0024647F" w:rsidP="0024647F" w:rsidRDefault="0024647F" w14:paraId="456A271A" w14:textId="77777777">
      <w:pPr>
        <w:pStyle w:val="Zaglavlje"/>
        <w:tabs>
          <w:tab w:val="left" w:pos="708"/>
        </w:tabs>
        <w:rPr>
          <w:rFonts w:ascii="Arial" w:hAnsi="Arial" w:cs="Arial"/>
          <w:sz w:val="24"/>
          <w:szCs w:val="24"/>
        </w:rPr>
      </w:pPr>
    </w:p>
    <w:tbl>
      <w:tblPr>
        <w:tblW w:w="5211" w:type="dxa"/>
        <w:tblLayout w:type="fixed"/>
        <w:tblLook w:firstRow="1" w:lastRow="0" w:firstColumn="1" w:lastColumn="0" w:noHBand="0" w:noVBand="1" w:val="04A0"/>
      </w:tblPr>
      <w:tblGrid>
        <w:gridCol w:w="5211"/>
      </w:tblGrid>
      <w:tr w:rsidR="0024647F" w:rsidTr="0024647F" w14:paraId="0D3238C4" w14:textId="77777777">
        <w:tc>
          <w:tcPr>
            <w:tcW w:w="5211" w:type="dxa"/>
            <w:hideMark/>
          </w:tcPr>
          <w:p w:rsidR="0024647F" w:rsidP="0024647F" w:rsidRDefault="00F97EE5" w14:paraId="1AACFB3A" w14:textId="70ECB360">
            <w:pPr>
              <w:pStyle w:val="Naslov1"/>
              <w:jc w:val="center"/>
              <w:rPr>
                <w:rFonts w:ascii="Arial" w:hAnsi="Arial" w:cs="Arial"/>
                <w:b w:val="false"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24647F">
              <w:rPr>
                <w:rFonts w:ascii="Arial" w:hAnsi="Arial" w:cs="Arial"/>
                <w:b w:val="false"/>
                <w:bCs/>
                <w:sz w:val="24"/>
                <w:szCs w:val="24"/>
                <w:lang w:eastAsia="en-US"/>
              </w:rPr>
              <w:t>REPUBLIKA HRVATSKA</w:t>
            </w:r>
          </w:p>
        </w:tc>
      </w:tr>
      <w:tr w:rsidR="0024647F" w:rsidTr="0024647F" w14:paraId="6E8CA744" w14:textId="77777777">
        <w:trPr>
          <w:trHeight w:val="220"/>
        </w:trPr>
        <w:tc>
          <w:tcPr>
            <w:tcW w:w="5211" w:type="dxa"/>
            <w:hideMark/>
          </w:tcPr>
          <w:p w:rsidR="0024647F" w:rsidP="0024647F" w:rsidRDefault="0024647F" w14:paraId="5AB8613D" w14:textId="77777777">
            <w:pPr>
              <w:pStyle w:val="Naslov1"/>
              <w:jc w:val="center"/>
              <w:rPr>
                <w:rFonts w:ascii="Arial" w:hAnsi="Arial" w:cs="Arial"/>
                <w:b w:val="false"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 w:val="false"/>
                <w:bCs/>
                <w:sz w:val="24"/>
                <w:szCs w:val="24"/>
                <w:lang w:eastAsia="en-US"/>
              </w:rPr>
              <w:t>Visoki prekršajni sud Republike Hrvatske</w:t>
            </w:r>
          </w:p>
        </w:tc>
      </w:tr>
      <w:tr w:rsidR="0024647F" w:rsidTr="0024647F" w14:paraId="44A6DBA4" w14:textId="77777777">
        <w:tc>
          <w:tcPr>
            <w:tcW w:w="5211" w:type="dxa"/>
            <w:hideMark/>
          </w:tcPr>
          <w:p w:rsidR="0024647F" w:rsidP="0024647F" w:rsidRDefault="0024647F" w14:paraId="24F9C787" w14:textId="77777777">
            <w:pPr>
              <w:pStyle w:val="Naslov1"/>
              <w:jc w:val="center"/>
              <w:rPr>
                <w:rFonts w:ascii="Arial" w:hAnsi="Arial" w:cs="Arial"/>
                <w:b w:val="false"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 w:val="false"/>
                <w:bCs/>
                <w:sz w:val="24"/>
                <w:szCs w:val="24"/>
                <w:lang w:eastAsia="en-US"/>
              </w:rPr>
              <w:t>Zagreb</w:t>
            </w:r>
          </w:p>
        </w:tc>
      </w:tr>
    </w:tbl>
    <w:p w:rsidR="00F97EE5" w:rsidP="0024647F" w:rsidRDefault="0024647F" w14:paraId="5044F9DE" w14:textId="3E9E0162">
      <w:pPr>
        <w:ind w:left="6372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Broj: Ppž-4844/2025</w:t>
      </w:r>
    </w:p>
    <w:p w:rsidR="00F97EE5" w:rsidP="0024647F" w:rsidRDefault="00F97EE5" w14:paraId="0132AAF2" w14:textId="77777777">
      <w:pPr>
        <w:rPr>
          <w:rFonts w:ascii="Arial" w:hAnsi="Arial" w:cs="Arial"/>
          <w:b/>
          <w:sz w:val="24"/>
          <w:szCs w:val="24"/>
        </w:rPr>
      </w:pPr>
    </w:p>
    <w:p w:rsidR="00F97EE5" w:rsidP="0024647F" w:rsidRDefault="00F97EE5" w14:paraId="0FD4AB9B" w14:textId="77777777">
      <w:pPr>
        <w:pStyle w:val="Naslov2"/>
        <w:tabs>
          <w:tab w:val="left" w:pos="2745"/>
        </w:tabs>
        <w:rPr>
          <w:rFonts w:ascii="Arial" w:hAnsi="Arial" w:cs="Arial"/>
          <w:b w:val="false"/>
          <w:szCs w:val="24"/>
        </w:rPr>
      </w:pPr>
      <w:r>
        <w:rPr>
          <w:rFonts w:ascii="Arial" w:hAnsi="Arial" w:cs="Arial"/>
          <w:b w:val="false"/>
          <w:szCs w:val="24"/>
        </w:rPr>
        <w:t>U    I M E   R E P U B L I K E   H R V A T S K E</w:t>
      </w:r>
    </w:p>
    <w:p w:rsidR="00F97EE5" w:rsidP="0024647F" w:rsidRDefault="00F97EE5" w14:paraId="6CC81ACB" w14:textId="77777777">
      <w:pPr>
        <w:ind w:firstLine="720"/>
        <w:jc w:val="center"/>
        <w:rPr>
          <w:rFonts w:ascii="Arial" w:hAnsi="Arial" w:cs="Arial"/>
          <w:sz w:val="24"/>
          <w:szCs w:val="24"/>
        </w:rPr>
      </w:pPr>
    </w:p>
    <w:p w:rsidR="00F97EE5" w:rsidP="0024647F" w:rsidRDefault="00F97EE5" w14:paraId="53B8E002" w14:textId="77777777">
      <w:pPr>
        <w:pStyle w:val="Naslov2"/>
        <w:tabs>
          <w:tab w:val="left" w:pos="2745"/>
        </w:tabs>
        <w:rPr>
          <w:rFonts w:ascii="Arial" w:hAnsi="Arial" w:cs="Arial"/>
          <w:b w:val="false"/>
          <w:szCs w:val="24"/>
        </w:rPr>
      </w:pPr>
      <w:r>
        <w:rPr>
          <w:rFonts w:ascii="Arial" w:hAnsi="Arial" w:cs="Arial"/>
          <w:b w:val="false"/>
          <w:szCs w:val="24"/>
        </w:rPr>
        <w:t>P R E S U D A</w:t>
      </w:r>
    </w:p>
    <w:p w:rsidR="00F97EE5" w:rsidP="0024647F" w:rsidRDefault="00F97EE5" w14:paraId="76769181" w14:textId="77777777">
      <w:pPr>
        <w:jc w:val="both"/>
        <w:rPr>
          <w:rFonts w:ascii="Arial" w:hAnsi="Arial" w:cs="Arial"/>
          <w:sz w:val="24"/>
          <w:szCs w:val="24"/>
        </w:rPr>
      </w:pPr>
    </w:p>
    <w:p w:rsidR="00F97EE5" w:rsidP="0024647F" w:rsidRDefault="00F97EE5" w14:paraId="3DB8E777" w14:textId="748D85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Visoki prekršajni sud Republike Hrvatske u vijeću sastavljenom od </w:t>
      </w:r>
      <w:r w:rsidR="00C8246D">
        <w:rPr>
          <w:rFonts w:ascii="Arial" w:hAnsi="Arial" w:cs="Arial"/>
          <w:sz w:val="24"/>
          <w:szCs w:val="24"/>
        </w:rPr>
        <w:t xml:space="preserve">sudaca Roberta </w:t>
      </w:r>
      <w:proofErr w:type="spellStart"/>
      <w:r w:rsidR="00C8246D">
        <w:rPr>
          <w:rFonts w:ascii="Arial" w:hAnsi="Arial" w:cs="Arial"/>
          <w:sz w:val="24"/>
          <w:szCs w:val="24"/>
        </w:rPr>
        <w:t>Završkog</w:t>
      </w:r>
      <w:proofErr w:type="spellEnd"/>
      <w:r w:rsidR="00C8246D">
        <w:rPr>
          <w:rFonts w:ascii="Arial" w:hAnsi="Arial" w:cs="Arial"/>
          <w:sz w:val="24"/>
          <w:szCs w:val="24"/>
        </w:rPr>
        <w:t>, predsjednika</w:t>
      </w:r>
      <w:r>
        <w:rPr>
          <w:rFonts w:ascii="Arial" w:hAnsi="Arial" w:cs="Arial"/>
          <w:sz w:val="24"/>
          <w:szCs w:val="24"/>
        </w:rPr>
        <w:t xml:space="preserve"> vijeća, te Gordane Korotaj i </w:t>
      </w:r>
      <w:r w:rsidR="00C8246D">
        <w:rPr>
          <w:rFonts w:ascii="Arial" w:hAnsi="Arial" w:cs="Arial"/>
          <w:sz w:val="24"/>
          <w:szCs w:val="24"/>
        </w:rPr>
        <w:t>Anđe Ćorluka,</w:t>
      </w:r>
      <w:r>
        <w:rPr>
          <w:rFonts w:ascii="Arial" w:hAnsi="Arial" w:cs="Arial"/>
          <w:sz w:val="24"/>
          <w:szCs w:val="24"/>
        </w:rPr>
        <w:t xml:space="preserve"> članica vijeća, uz sudjelovanje sudske savjetnice Nine Lukić, zapisničarke, u prekršajnom postupku protiv </w:t>
      </w:r>
      <w:proofErr w:type="spellStart"/>
      <w:r>
        <w:rPr>
          <w:rFonts w:ascii="Arial" w:hAnsi="Arial" w:cs="Arial"/>
          <w:sz w:val="24"/>
          <w:szCs w:val="24"/>
        </w:rPr>
        <w:t>okr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="000D3B34">
        <w:rPr>
          <w:rFonts w:ascii="Arial" w:hAnsi="Arial" w:cs="Arial"/>
          <w:sz w:val="24"/>
          <w:szCs w:val="24"/>
        </w:rPr>
        <w:t xml:space="preserve">Ante </w:t>
      </w:r>
      <w:proofErr w:type="spellStart"/>
      <w:r w:rsidR="000D3B34">
        <w:rPr>
          <w:rFonts w:ascii="Arial" w:hAnsi="Arial" w:cs="Arial"/>
          <w:sz w:val="24"/>
          <w:szCs w:val="24"/>
        </w:rPr>
        <w:t>Kegalja</w:t>
      </w:r>
      <w:proofErr w:type="spellEnd"/>
      <w:r w:rsidR="000D3B3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zbog prekršaja iz čl. 39. st. 1. t. 2. Zakona o sprječavanju nereda na športskim natjecanjima </w:t>
      </w:r>
      <w:r>
        <w:rPr>
          <w:rFonts w:ascii="Arial" w:hAnsi="Arial" w:cs="Arial"/>
          <w:sz w:val="24"/>
        </w:rPr>
        <w:t>(„Narodne novine</w:t>
      </w:r>
      <w:r w:rsidR="00A25E93">
        <w:rPr>
          <w:rFonts w:ascii="Arial" w:hAnsi="Arial" w:cs="Arial"/>
          <w:sz w:val="24"/>
        </w:rPr>
        <w:t xml:space="preserve">“, broj 117/03., 71/06., 43/09., </w:t>
      </w:r>
      <w:r>
        <w:rPr>
          <w:rFonts w:ascii="Arial" w:hAnsi="Arial" w:cs="Arial"/>
          <w:sz w:val="24"/>
        </w:rPr>
        <w:t>34/11.</w:t>
      </w:r>
      <w:r w:rsidR="00A25E93">
        <w:rPr>
          <w:rFonts w:ascii="Arial" w:hAnsi="Arial" w:cs="Arial"/>
          <w:sz w:val="24"/>
        </w:rPr>
        <w:t xml:space="preserve"> i 114/22.</w:t>
      </w:r>
      <w:r>
        <w:rPr>
          <w:rFonts w:ascii="Arial" w:hAnsi="Arial" w:cs="Arial"/>
          <w:sz w:val="24"/>
        </w:rPr>
        <w:t>)</w:t>
      </w:r>
      <w:r>
        <w:rPr>
          <w:rFonts w:ascii="Arial" w:hAnsi="Arial" w:cs="Arial"/>
          <w:sz w:val="24"/>
          <w:szCs w:val="24"/>
        </w:rPr>
        <w:t xml:space="preserve">, odlučujući o žalbi tužitelja Ministarstva unutarnjih poslova Republike Hrvatske, Policijske uprave zagrebačke, </w:t>
      </w:r>
      <w:r w:rsidR="00A25E93">
        <w:rPr>
          <w:rFonts w:ascii="Arial" w:hAnsi="Arial" w:cs="Arial"/>
          <w:sz w:val="24"/>
          <w:szCs w:val="24"/>
        </w:rPr>
        <w:t>III. p</w:t>
      </w:r>
      <w:r>
        <w:rPr>
          <w:rFonts w:ascii="Arial" w:hAnsi="Arial" w:cs="Arial"/>
          <w:sz w:val="24"/>
          <w:szCs w:val="24"/>
        </w:rPr>
        <w:t xml:space="preserve">olicijske postaje Zagreb, podnesenoj protiv presude Općinskog prekršajnog suda u Zagrebu od </w:t>
      </w:r>
      <w:r w:rsidR="00A25E93">
        <w:rPr>
          <w:rFonts w:ascii="Arial" w:hAnsi="Arial" w:cs="Arial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 xml:space="preserve">. </w:t>
      </w:r>
      <w:r w:rsidR="00A25E93">
        <w:rPr>
          <w:rFonts w:ascii="Arial" w:hAnsi="Arial" w:cs="Arial"/>
          <w:sz w:val="24"/>
          <w:szCs w:val="24"/>
        </w:rPr>
        <w:t>travnja 2025</w:t>
      </w:r>
      <w:r>
        <w:rPr>
          <w:rFonts w:ascii="Arial" w:hAnsi="Arial" w:cs="Arial"/>
          <w:sz w:val="24"/>
          <w:szCs w:val="24"/>
        </w:rPr>
        <w:t>., broj: Pp-</w:t>
      </w:r>
      <w:r w:rsidR="00A25E93">
        <w:rPr>
          <w:rFonts w:ascii="Arial" w:hAnsi="Arial" w:cs="Arial"/>
          <w:sz w:val="24"/>
          <w:szCs w:val="24"/>
        </w:rPr>
        <w:t xml:space="preserve">4203/2025, u sjednici vijeća održanoj </w:t>
      </w:r>
      <w:r w:rsidR="00C8246D">
        <w:rPr>
          <w:rFonts w:ascii="Arial" w:hAnsi="Arial" w:cs="Arial"/>
          <w:sz w:val="24"/>
          <w:szCs w:val="24"/>
        </w:rPr>
        <w:t>9. lipnja 2026.,</w:t>
      </w:r>
    </w:p>
    <w:p w:rsidR="00F97EE5" w:rsidP="0024647F" w:rsidRDefault="00F97EE5" w14:paraId="7994A5C1" w14:textId="77777777">
      <w:pPr>
        <w:jc w:val="both"/>
        <w:rPr>
          <w:rFonts w:ascii="Arial" w:hAnsi="Arial" w:cs="Arial"/>
          <w:sz w:val="24"/>
          <w:szCs w:val="24"/>
        </w:rPr>
      </w:pPr>
    </w:p>
    <w:p w:rsidR="0024647F" w:rsidP="0024647F" w:rsidRDefault="0024647F" w14:paraId="7333DA75" w14:textId="77777777">
      <w:pPr>
        <w:jc w:val="both"/>
        <w:rPr>
          <w:rFonts w:ascii="Arial" w:hAnsi="Arial" w:cs="Arial"/>
          <w:sz w:val="24"/>
          <w:szCs w:val="24"/>
        </w:rPr>
      </w:pPr>
    </w:p>
    <w:p w:rsidR="00F97EE5" w:rsidP="0024647F" w:rsidRDefault="00F97EE5" w14:paraId="56A7E209" w14:textId="7777777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 r e s u d i o   j e</w:t>
      </w:r>
    </w:p>
    <w:p w:rsidR="00F97EE5" w:rsidP="0024647F" w:rsidRDefault="00F97EE5" w14:paraId="0197561B" w14:textId="77777777">
      <w:pPr>
        <w:jc w:val="both"/>
        <w:rPr>
          <w:rFonts w:ascii="Arial" w:hAnsi="Arial" w:cs="Arial"/>
          <w:sz w:val="24"/>
          <w:szCs w:val="24"/>
        </w:rPr>
      </w:pPr>
    </w:p>
    <w:p w:rsidR="00F97EE5" w:rsidP="0024647F" w:rsidRDefault="00F97EE5" w14:paraId="25CEED54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Odbija se žalba tužitelja Ministarstva unutarnjih poslova Republike Hrvatske, Policijske uprave zagrebačke, </w:t>
      </w:r>
      <w:r w:rsidR="00A25E93">
        <w:rPr>
          <w:rFonts w:ascii="Arial" w:hAnsi="Arial" w:cs="Arial"/>
          <w:sz w:val="24"/>
          <w:szCs w:val="24"/>
        </w:rPr>
        <w:t>III. p</w:t>
      </w:r>
      <w:r>
        <w:rPr>
          <w:rFonts w:ascii="Arial" w:hAnsi="Arial" w:cs="Arial"/>
          <w:sz w:val="24"/>
          <w:szCs w:val="24"/>
        </w:rPr>
        <w:t>olicijske postaje Zagreb kao neosnovana i potvrđuje se pobijana prvostupanjska presuda.</w:t>
      </w:r>
    </w:p>
    <w:p w:rsidR="00F97EE5" w:rsidP="0024647F" w:rsidRDefault="00F97EE5" w14:paraId="7C3940FA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24647F" w:rsidP="0024647F" w:rsidRDefault="0024647F" w14:paraId="357156AD" w14:textId="77777777">
      <w:pPr>
        <w:jc w:val="both"/>
        <w:rPr>
          <w:rFonts w:ascii="Arial" w:hAnsi="Arial" w:cs="Arial"/>
          <w:sz w:val="24"/>
          <w:szCs w:val="24"/>
        </w:rPr>
      </w:pPr>
    </w:p>
    <w:p w:rsidR="00F97EE5" w:rsidP="0024647F" w:rsidRDefault="00F97EE5" w14:paraId="3B7EB6FC" w14:textId="77777777">
      <w:pPr>
        <w:pStyle w:val="Naslov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Obrazloženje</w:t>
      </w:r>
    </w:p>
    <w:p w:rsidR="00F97EE5" w:rsidP="0024647F" w:rsidRDefault="00F97EE5" w14:paraId="073EC308" w14:textId="77777777">
      <w:pPr>
        <w:rPr>
          <w:rFonts w:ascii="Arial" w:hAnsi="Arial" w:cs="Arial"/>
          <w:sz w:val="24"/>
          <w:szCs w:val="24"/>
        </w:rPr>
      </w:pPr>
    </w:p>
    <w:p w:rsidR="00F97EE5" w:rsidP="0024647F" w:rsidRDefault="00F97EE5" w14:paraId="0DCCC973" w14:textId="654F718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Pobijanom prvostupanjskom presudom Općinskog prekršajnog suda u Zagrebu od </w:t>
      </w:r>
      <w:r w:rsidR="00A25E93">
        <w:rPr>
          <w:rFonts w:ascii="Arial" w:hAnsi="Arial" w:cs="Arial"/>
          <w:sz w:val="24"/>
          <w:szCs w:val="24"/>
        </w:rPr>
        <w:t>16. travnja 2025., broj: Pp-4203/2025</w:t>
      </w:r>
      <w:r>
        <w:rPr>
          <w:rFonts w:ascii="Arial" w:hAnsi="Arial" w:cs="Arial"/>
          <w:sz w:val="24"/>
          <w:szCs w:val="24"/>
        </w:rPr>
        <w:t>,</w:t>
      </w:r>
      <w:r w:rsidR="00A25E93">
        <w:rPr>
          <w:rFonts w:ascii="Arial" w:hAnsi="Arial" w:cs="Arial"/>
          <w:sz w:val="24"/>
          <w:szCs w:val="24"/>
        </w:rPr>
        <w:t xml:space="preserve"> u ponovljenom postupku, </w:t>
      </w:r>
      <w:proofErr w:type="spellStart"/>
      <w:r w:rsidR="00A25E93">
        <w:rPr>
          <w:rFonts w:ascii="Arial" w:hAnsi="Arial" w:cs="Arial"/>
          <w:sz w:val="24"/>
          <w:szCs w:val="24"/>
        </w:rPr>
        <w:t>okr</w:t>
      </w:r>
      <w:proofErr w:type="spellEnd"/>
      <w:r w:rsidR="00A25E93">
        <w:rPr>
          <w:rFonts w:ascii="Arial" w:hAnsi="Arial" w:cs="Arial"/>
          <w:sz w:val="24"/>
          <w:szCs w:val="24"/>
        </w:rPr>
        <w:t xml:space="preserve">. Ante </w:t>
      </w:r>
      <w:proofErr w:type="spellStart"/>
      <w:r w:rsidR="00A25E93">
        <w:rPr>
          <w:rFonts w:ascii="Arial" w:hAnsi="Arial" w:cs="Arial"/>
          <w:sz w:val="24"/>
          <w:szCs w:val="24"/>
        </w:rPr>
        <w:t>Kegalj</w:t>
      </w:r>
      <w:proofErr w:type="spellEnd"/>
      <w:r w:rsidR="00A25E93">
        <w:rPr>
          <w:rFonts w:ascii="Arial" w:hAnsi="Arial" w:cs="Arial"/>
          <w:sz w:val="24"/>
          <w:szCs w:val="24"/>
        </w:rPr>
        <w:t xml:space="preserve"> je proglašen krivim da je</w:t>
      </w:r>
      <w:r>
        <w:rPr>
          <w:rFonts w:ascii="Arial" w:hAnsi="Arial" w:cs="Arial"/>
          <w:sz w:val="24"/>
          <w:szCs w:val="24"/>
        </w:rPr>
        <w:t>, na način činjenično opisan u izreci pobijane presude, počini</w:t>
      </w:r>
      <w:r w:rsidR="00F272B0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prekršaj iz čl. 39. st. 1. t. </w:t>
      </w:r>
      <w:r w:rsidR="00A25E93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 Zakona o sprječavanju nereda na športskim natjecanjima, za koj</w:t>
      </w:r>
      <w:r w:rsidR="00F272B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</w:t>
      </w:r>
      <w:r w:rsidR="00A25E93">
        <w:rPr>
          <w:rFonts w:ascii="Arial" w:hAnsi="Arial" w:cs="Arial"/>
          <w:sz w:val="24"/>
          <w:szCs w:val="24"/>
        </w:rPr>
        <w:t>mu je</w:t>
      </w:r>
      <w:r>
        <w:rPr>
          <w:rFonts w:ascii="Arial" w:hAnsi="Arial" w:cs="Arial"/>
          <w:sz w:val="24"/>
          <w:szCs w:val="24"/>
        </w:rPr>
        <w:t xml:space="preserve"> izrečena novčana kazna </w:t>
      </w:r>
      <w:r w:rsidR="00A25E93">
        <w:rPr>
          <w:rFonts w:ascii="Arial" w:hAnsi="Arial" w:cs="Arial"/>
          <w:sz w:val="24"/>
          <w:szCs w:val="24"/>
        </w:rPr>
        <w:t>260,00 eura</w:t>
      </w:r>
      <w:r>
        <w:rPr>
          <w:rFonts w:ascii="Arial" w:hAnsi="Arial" w:cs="Arial"/>
          <w:sz w:val="24"/>
          <w:szCs w:val="24"/>
        </w:rPr>
        <w:t xml:space="preserve">, u koju se lišenje slobode </w:t>
      </w:r>
      <w:r w:rsidR="00A25E93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. i </w:t>
      </w:r>
      <w:r w:rsidR="00A25E93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 xml:space="preserve">. </w:t>
      </w:r>
      <w:r w:rsidR="00A25E93">
        <w:rPr>
          <w:rFonts w:ascii="Arial" w:hAnsi="Arial" w:cs="Arial"/>
          <w:sz w:val="24"/>
          <w:szCs w:val="24"/>
        </w:rPr>
        <w:t>rujna 2024</w:t>
      </w:r>
      <w:r>
        <w:rPr>
          <w:rFonts w:ascii="Arial" w:hAnsi="Arial" w:cs="Arial"/>
          <w:sz w:val="24"/>
          <w:szCs w:val="24"/>
        </w:rPr>
        <w:t xml:space="preserve">. uračunava kao </w:t>
      </w:r>
      <w:r w:rsidR="00A25E93">
        <w:rPr>
          <w:rFonts w:ascii="Arial" w:hAnsi="Arial" w:cs="Arial"/>
          <w:sz w:val="24"/>
          <w:szCs w:val="24"/>
        </w:rPr>
        <w:t>79,64 eura, tako da</w:t>
      </w:r>
      <w:r w:rsidR="00F272B0">
        <w:rPr>
          <w:rFonts w:ascii="Arial" w:hAnsi="Arial" w:cs="Arial"/>
          <w:sz w:val="24"/>
          <w:szCs w:val="24"/>
        </w:rPr>
        <w:t xml:space="preserve"> mu</w:t>
      </w:r>
      <w:r w:rsidR="00A25E93">
        <w:rPr>
          <w:rFonts w:ascii="Arial" w:hAnsi="Arial" w:cs="Arial"/>
          <w:sz w:val="24"/>
          <w:szCs w:val="24"/>
        </w:rPr>
        <w:t xml:space="preserve"> je</w:t>
      </w:r>
      <w:r>
        <w:rPr>
          <w:rFonts w:ascii="Arial" w:hAnsi="Arial" w:cs="Arial"/>
          <w:sz w:val="24"/>
          <w:szCs w:val="24"/>
        </w:rPr>
        <w:t xml:space="preserve"> preostala novčana kazna </w:t>
      </w:r>
      <w:r w:rsidR="00A25E93">
        <w:rPr>
          <w:rFonts w:ascii="Arial" w:hAnsi="Arial" w:cs="Arial"/>
          <w:sz w:val="24"/>
          <w:szCs w:val="24"/>
        </w:rPr>
        <w:t>180,36 eura</w:t>
      </w:r>
      <w:r>
        <w:rPr>
          <w:rFonts w:ascii="Arial" w:hAnsi="Arial" w:cs="Arial"/>
          <w:sz w:val="24"/>
          <w:szCs w:val="24"/>
        </w:rPr>
        <w:t xml:space="preserve">, koju </w:t>
      </w:r>
      <w:r w:rsidR="00A25E93">
        <w:rPr>
          <w:rFonts w:ascii="Arial" w:hAnsi="Arial" w:cs="Arial"/>
          <w:sz w:val="24"/>
          <w:szCs w:val="24"/>
        </w:rPr>
        <w:t>je</w:t>
      </w:r>
      <w:r>
        <w:rPr>
          <w:rFonts w:ascii="Arial" w:hAnsi="Arial" w:cs="Arial"/>
          <w:sz w:val="24"/>
          <w:szCs w:val="24"/>
        </w:rPr>
        <w:t xml:space="preserve"> duž</w:t>
      </w:r>
      <w:r w:rsidR="00A25E9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n platiti u roku </w:t>
      </w:r>
      <w:r w:rsidR="00EE7BA7">
        <w:rPr>
          <w:rFonts w:ascii="Arial" w:hAnsi="Arial" w:cs="Arial"/>
          <w:sz w:val="24"/>
          <w:szCs w:val="24"/>
        </w:rPr>
        <w:t>tri</w:t>
      </w:r>
      <w:r>
        <w:rPr>
          <w:rFonts w:ascii="Arial" w:hAnsi="Arial" w:cs="Arial"/>
          <w:sz w:val="24"/>
          <w:szCs w:val="24"/>
        </w:rPr>
        <w:t xml:space="preserve"> mjeseca </w:t>
      </w:r>
      <w:r w:rsidR="00EE7BA7">
        <w:rPr>
          <w:rFonts w:ascii="Arial" w:hAnsi="Arial" w:cs="Arial"/>
          <w:sz w:val="24"/>
          <w:szCs w:val="24"/>
        </w:rPr>
        <w:t>po</w:t>
      </w:r>
      <w:r>
        <w:rPr>
          <w:rFonts w:ascii="Arial" w:hAnsi="Arial" w:cs="Arial"/>
          <w:sz w:val="24"/>
          <w:szCs w:val="24"/>
        </w:rPr>
        <w:t xml:space="preserve"> pravomoćnosti presude, uz pogodnost plaćanja dvije trećine preostalog dijela izrečene novčane kazne.</w:t>
      </w:r>
    </w:p>
    <w:p w:rsidR="00F97EE5" w:rsidP="0024647F" w:rsidRDefault="00F97EE5" w14:paraId="0458F575" w14:textId="77777777">
      <w:pPr>
        <w:jc w:val="both"/>
        <w:rPr>
          <w:rFonts w:ascii="Arial" w:hAnsi="Arial" w:cs="Arial"/>
          <w:sz w:val="24"/>
          <w:szCs w:val="24"/>
        </w:rPr>
      </w:pPr>
    </w:p>
    <w:p w:rsidR="00F97EE5" w:rsidP="0024647F" w:rsidRDefault="00F97EE5" w14:paraId="63CD3137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Istom presudom, </w:t>
      </w:r>
      <w:r w:rsidR="00EE7BA7">
        <w:rPr>
          <w:rFonts w:ascii="Arial" w:hAnsi="Arial" w:cs="Arial"/>
          <w:sz w:val="24"/>
          <w:szCs w:val="24"/>
        </w:rPr>
        <w:t xml:space="preserve">na temelju čl. 76.a Prekršajnog zakona, izrečena je mjera oduzimanja jednog pirotehničkog sredstva tzv. </w:t>
      </w:r>
      <w:proofErr w:type="spellStart"/>
      <w:r w:rsidR="00EE7BA7">
        <w:rPr>
          <w:rFonts w:ascii="Arial" w:hAnsi="Arial" w:cs="Arial"/>
          <w:sz w:val="24"/>
          <w:szCs w:val="24"/>
        </w:rPr>
        <w:t>bengalke</w:t>
      </w:r>
      <w:proofErr w:type="spellEnd"/>
      <w:r w:rsidR="00EE7BA7">
        <w:rPr>
          <w:rFonts w:ascii="Arial" w:hAnsi="Arial" w:cs="Arial"/>
          <w:sz w:val="24"/>
          <w:szCs w:val="24"/>
        </w:rPr>
        <w:t xml:space="preserve"> nepoznatog proizvođača, srebrne boje i jedne </w:t>
      </w:r>
      <w:proofErr w:type="spellStart"/>
      <w:r w:rsidR="00EE7BA7">
        <w:rPr>
          <w:rFonts w:ascii="Arial" w:hAnsi="Arial" w:cs="Arial"/>
          <w:sz w:val="24"/>
          <w:szCs w:val="24"/>
        </w:rPr>
        <w:t>potkape</w:t>
      </w:r>
      <w:proofErr w:type="spellEnd"/>
      <w:r w:rsidR="00EE7BA7">
        <w:rPr>
          <w:rFonts w:ascii="Arial" w:hAnsi="Arial" w:cs="Arial"/>
          <w:sz w:val="24"/>
          <w:szCs w:val="24"/>
        </w:rPr>
        <w:t xml:space="preserve"> tzv. </w:t>
      </w:r>
      <w:proofErr w:type="spellStart"/>
      <w:r w:rsidR="00EE7BA7">
        <w:rPr>
          <w:rFonts w:ascii="Arial" w:hAnsi="Arial" w:cs="Arial"/>
          <w:sz w:val="24"/>
          <w:szCs w:val="24"/>
        </w:rPr>
        <w:t>fantomke</w:t>
      </w:r>
      <w:proofErr w:type="spellEnd"/>
      <w:r w:rsidR="00EE7BA7">
        <w:rPr>
          <w:rFonts w:ascii="Arial" w:hAnsi="Arial" w:cs="Arial"/>
          <w:sz w:val="24"/>
          <w:szCs w:val="24"/>
        </w:rPr>
        <w:t xml:space="preserve"> s okruglim znakom. U odnosu na troškove prekršajnog postupka odlučeno je da se okrivljenik u cijelosti oslobađa obveze naknade troškova iz čl. 138. st. 2. t. 1. do 4. Prekršajnog zakona.</w:t>
      </w:r>
    </w:p>
    <w:p w:rsidR="00F97EE5" w:rsidP="0024647F" w:rsidRDefault="00F97EE5" w14:paraId="51E5EF29" w14:textId="77777777">
      <w:pPr>
        <w:jc w:val="both"/>
        <w:rPr>
          <w:rFonts w:ascii="Arial" w:hAnsi="Arial" w:cs="Arial"/>
          <w:sz w:val="24"/>
          <w:szCs w:val="24"/>
        </w:rPr>
      </w:pPr>
    </w:p>
    <w:p w:rsidR="00F97EE5" w:rsidP="0024647F" w:rsidRDefault="00F97EE5" w14:paraId="7D14CC1C" w14:textId="5AE4673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Protiv te presude, žalbu je podnio tužitelj, </w:t>
      </w:r>
      <w:r w:rsidR="00EE7BA7">
        <w:rPr>
          <w:rFonts w:ascii="Arial" w:hAnsi="Arial" w:cs="Arial"/>
          <w:sz w:val="24"/>
          <w:szCs w:val="24"/>
        </w:rPr>
        <w:t>navodeći</w:t>
      </w:r>
      <w:r w:rsidR="00F272B0">
        <w:rPr>
          <w:rFonts w:ascii="Arial" w:hAnsi="Arial" w:cs="Arial"/>
          <w:sz w:val="24"/>
          <w:szCs w:val="24"/>
        </w:rPr>
        <w:t xml:space="preserve"> </w:t>
      </w:r>
      <w:r w:rsidR="00EE7BA7">
        <w:rPr>
          <w:rFonts w:ascii="Arial" w:hAnsi="Arial" w:cs="Arial"/>
          <w:sz w:val="24"/>
          <w:szCs w:val="24"/>
        </w:rPr>
        <w:t xml:space="preserve">u uvodu žalbe da </w:t>
      </w:r>
      <w:r w:rsidR="00F272B0">
        <w:rPr>
          <w:rFonts w:ascii="Arial" w:hAnsi="Arial" w:cs="Arial"/>
          <w:sz w:val="24"/>
          <w:szCs w:val="24"/>
        </w:rPr>
        <w:t>s</w:t>
      </w:r>
      <w:r w:rsidR="00EE7BA7">
        <w:rPr>
          <w:rFonts w:ascii="Arial" w:hAnsi="Arial" w:cs="Arial"/>
          <w:sz w:val="24"/>
          <w:szCs w:val="24"/>
        </w:rPr>
        <w:t xml:space="preserve">e žali zbog pogrešno ili nepotpuno utvrđenog činjeničnog stanja, dok iz sadržaja žalbe proizlazi </w:t>
      </w:r>
      <w:r w:rsidR="00EE7BA7">
        <w:rPr>
          <w:rFonts w:ascii="Arial" w:hAnsi="Arial" w:cs="Arial"/>
          <w:sz w:val="24"/>
          <w:szCs w:val="24"/>
        </w:rPr>
        <w:lastRenderedPageBreak/>
        <w:t xml:space="preserve">da se žali </w:t>
      </w:r>
      <w:r>
        <w:rPr>
          <w:rFonts w:ascii="Arial" w:hAnsi="Arial" w:cs="Arial"/>
          <w:sz w:val="24"/>
          <w:szCs w:val="24"/>
        </w:rPr>
        <w:t xml:space="preserve">zbog odluke o </w:t>
      </w:r>
      <w:proofErr w:type="spellStart"/>
      <w:r>
        <w:rPr>
          <w:rFonts w:ascii="Arial" w:hAnsi="Arial" w:cs="Arial"/>
          <w:sz w:val="24"/>
          <w:szCs w:val="24"/>
        </w:rPr>
        <w:t>prekršajnopravnoj</w:t>
      </w:r>
      <w:proofErr w:type="spellEnd"/>
      <w:r>
        <w:rPr>
          <w:rFonts w:ascii="Arial" w:hAnsi="Arial" w:cs="Arial"/>
          <w:sz w:val="24"/>
          <w:szCs w:val="24"/>
        </w:rPr>
        <w:t xml:space="preserve"> sankciji i to samo u odnosu na neizricanje zaštitne mjere. Predlaže da se žalba prihvati, a pobijana presuda preinači u smislu žalbenih navoda.</w:t>
      </w:r>
    </w:p>
    <w:p w:rsidR="00F97EE5" w:rsidP="0024647F" w:rsidRDefault="00F97EE5" w14:paraId="21E754AC" w14:textId="77777777">
      <w:pPr>
        <w:jc w:val="both"/>
        <w:rPr>
          <w:rFonts w:ascii="Arial" w:hAnsi="Arial" w:cs="Arial"/>
          <w:bCs/>
          <w:sz w:val="24"/>
          <w:szCs w:val="24"/>
        </w:rPr>
      </w:pPr>
    </w:p>
    <w:p w:rsidR="00F97EE5" w:rsidP="0024647F" w:rsidRDefault="00F97EE5" w14:paraId="42A7FFC2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Žalba nije osnovana.</w:t>
      </w:r>
    </w:p>
    <w:p w:rsidR="00F97EE5" w:rsidP="0024647F" w:rsidRDefault="00F97EE5" w14:paraId="420B94EF" w14:textId="77777777">
      <w:pPr>
        <w:jc w:val="both"/>
        <w:rPr>
          <w:rFonts w:ascii="Arial" w:hAnsi="Arial" w:cs="Arial"/>
          <w:sz w:val="24"/>
          <w:szCs w:val="24"/>
        </w:rPr>
      </w:pPr>
    </w:p>
    <w:p w:rsidR="00F97EE5" w:rsidP="0024647F" w:rsidRDefault="00F97EE5" w14:paraId="515D7E66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Tužitelj u žalbi </w:t>
      </w:r>
      <w:r w:rsidR="006E675A">
        <w:rPr>
          <w:rFonts w:ascii="Arial" w:hAnsi="Arial" w:cs="Arial"/>
          <w:sz w:val="24"/>
          <w:szCs w:val="24"/>
        </w:rPr>
        <w:t xml:space="preserve">navodi okolnosti zbog kojih smatra da ponašanje </w:t>
      </w:r>
      <w:proofErr w:type="spellStart"/>
      <w:r w:rsidR="006E675A">
        <w:rPr>
          <w:rFonts w:ascii="Arial" w:hAnsi="Arial" w:cs="Arial"/>
          <w:sz w:val="24"/>
          <w:szCs w:val="24"/>
        </w:rPr>
        <w:t>okr</w:t>
      </w:r>
      <w:proofErr w:type="spellEnd"/>
      <w:r w:rsidR="006E675A">
        <w:rPr>
          <w:rFonts w:ascii="Arial" w:hAnsi="Arial" w:cs="Arial"/>
          <w:sz w:val="24"/>
          <w:szCs w:val="24"/>
        </w:rPr>
        <w:t xml:space="preserve">. Ante </w:t>
      </w:r>
      <w:proofErr w:type="spellStart"/>
      <w:r w:rsidR="006E675A">
        <w:rPr>
          <w:rFonts w:ascii="Arial" w:hAnsi="Arial" w:cs="Arial"/>
          <w:sz w:val="24"/>
          <w:szCs w:val="24"/>
        </w:rPr>
        <w:t>Kegalja</w:t>
      </w:r>
      <w:proofErr w:type="spellEnd"/>
      <w:r w:rsidR="006E675A">
        <w:rPr>
          <w:rFonts w:ascii="Arial" w:hAnsi="Arial" w:cs="Arial"/>
          <w:sz w:val="24"/>
          <w:szCs w:val="24"/>
        </w:rPr>
        <w:t xml:space="preserve"> ukazuje </w:t>
      </w:r>
      <w:r w:rsidR="00D73E87">
        <w:rPr>
          <w:rFonts w:ascii="Arial" w:hAnsi="Arial" w:cs="Arial"/>
          <w:sz w:val="24"/>
          <w:szCs w:val="24"/>
        </w:rPr>
        <w:t xml:space="preserve">na izuzetnu razinu drskosti, upornosti i namjere, da posebno zabrinjava pokušaj unošenja </w:t>
      </w:r>
      <w:proofErr w:type="spellStart"/>
      <w:r w:rsidR="00D73E87">
        <w:rPr>
          <w:rFonts w:ascii="Arial" w:hAnsi="Arial" w:cs="Arial"/>
          <w:sz w:val="24"/>
          <w:szCs w:val="24"/>
        </w:rPr>
        <w:t>potkape</w:t>
      </w:r>
      <w:proofErr w:type="spellEnd"/>
      <w:r w:rsidR="00D73E87">
        <w:rPr>
          <w:rFonts w:ascii="Arial" w:hAnsi="Arial" w:cs="Arial"/>
          <w:sz w:val="24"/>
          <w:szCs w:val="24"/>
        </w:rPr>
        <w:t>, što dodatno potvrđuje njegovu namjeru da prikrije svoj identitet i oteža identifikaciju u slučaju incidenta, da s obzirom na njegovu odlučnost postoji ozbiljan rizik da bi bio spreman ponovno počiniti jednak, ako i ne i teži, prekršaj te da sve te okolnosti ukazuju da je izricanje zaštitne mjere nužno.</w:t>
      </w:r>
    </w:p>
    <w:p w:rsidR="00D73E87" w:rsidP="0024647F" w:rsidRDefault="00D73E87" w14:paraId="0AC6E646" w14:textId="77777777">
      <w:pPr>
        <w:jc w:val="both"/>
        <w:rPr>
          <w:rFonts w:ascii="Arial" w:hAnsi="Arial" w:cs="Arial"/>
          <w:sz w:val="24"/>
          <w:szCs w:val="24"/>
        </w:rPr>
      </w:pPr>
    </w:p>
    <w:p w:rsidR="00D73E87" w:rsidP="0024647F" w:rsidRDefault="00D73E87" w14:paraId="0B7CCF65" w14:textId="2826111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6D67EC">
        <w:rPr>
          <w:rFonts w:ascii="Arial" w:hAnsi="Arial" w:cs="Arial"/>
          <w:sz w:val="24"/>
          <w:szCs w:val="24"/>
        </w:rPr>
        <w:t xml:space="preserve">Iznoseći žalbene navode, tužitelj je </w:t>
      </w:r>
      <w:r w:rsidR="00D97F2A">
        <w:rPr>
          <w:rFonts w:ascii="Arial" w:hAnsi="Arial" w:cs="Arial"/>
          <w:sz w:val="24"/>
          <w:szCs w:val="24"/>
        </w:rPr>
        <w:t>zanemario</w:t>
      </w:r>
      <w:r w:rsidR="006D67EC">
        <w:rPr>
          <w:rFonts w:ascii="Arial" w:hAnsi="Arial" w:cs="Arial"/>
          <w:sz w:val="24"/>
          <w:szCs w:val="24"/>
        </w:rPr>
        <w:t xml:space="preserve"> da je </w:t>
      </w:r>
      <w:r w:rsidR="00D97F2A">
        <w:rPr>
          <w:rFonts w:ascii="Arial" w:hAnsi="Arial" w:cs="Arial"/>
          <w:sz w:val="24"/>
          <w:szCs w:val="24"/>
        </w:rPr>
        <w:t>u ovom predmetu, zbog činjenice da je protiv presude</w:t>
      </w:r>
      <w:r w:rsidR="00F272B0">
        <w:rPr>
          <w:rFonts w:ascii="Arial" w:hAnsi="Arial" w:cs="Arial"/>
          <w:sz w:val="24"/>
          <w:szCs w:val="24"/>
        </w:rPr>
        <w:t xml:space="preserve"> (s ispravkom)</w:t>
      </w:r>
      <w:r w:rsidR="00D97F2A">
        <w:rPr>
          <w:rFonts w:ascii="Arial" w:hAnsi="Arial" w:cs="Arial"/>
          <w:sz w:val="24"/>
          <w:szCs w:val="24"/>
        </w:rPr>
        <w:t xml:space="preserve"> </w:t>
      </w:r>
      <w:r w:rsidR="00F272B0">
        <w:rPr>
          <w:rFonts w:ascii="Arial" w:hAnsi="Arial" w:cs="Arial"/>
          <w:sz w:val="24"/>
          <w:szCs w:val="24"/>
        </w:rPr>
        <w:t xml:space="preserve">broj 18. Pp-1182/2024 od 14. rujna 2024., </w:t>
      </w:r>
      <w:r w:rsidR="00D97F2A">
        <w:rPr>
          <w:rFonts w:ascii="Arial" w:hAnsi="Arial" w:cs="Arial"/>
          <w:sz w:val="24"/>
          <w:szCs w:val="24"/>
        </w:rPr>
        <w:t xml:space="preserve">donesene u prethodnom postupku, bilo uspostavljeno načelo zabrane </w:t>
      </w:r>
      <w:proofErr w:type="spellStart"/>
      <w:r w:rsidR="00D97F2A">
        <w:rPr>
          <w:rFonts w:ascii="Arial" w:hAnsi="Arial" w:cs="Arial"/>
          <w:sz w:val="24"/>
          <w:szCs w:val="24"/>
        </w:rPr>
        <w:t>reformatio</w:t>
      </w:r>
      <w:proofErr w:type="spellEnd"/>
      <w:r w:rsidR="00D97F2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7F2A">
        <w:rPr>
          <w:rFonts w:ascii="Arial" w:hAnsi="Arial" w:cs="Arial"/>
          <w:sz w:val="24"/>
          <w:szCs w:val="24"/>
        </w:rPr>
        <w:t>in</w:t>
      </w:r>
      <w:proofErr w:type="spellEnd"/>
      <w:r w:rsidR="00D97F2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7F2A">
        <w:rPr>
          <w:rFonts w:ascii="Arial" w:hAnsi="Arial" w:cs="Arial"/>
          <w:sz w:val="24"/>
          <w:szCs w:val="24"/>
        </w:rPr>
        <w:t>peius</w:t>
      </w:r>
      <w:proofErr w:type="spellEnd"/>
      <w:r w:rsidR="00D97F2A">
        <w:rPr>
          <w:rFonts w:ascii="Arial" w:hAnsi="Arial" w:cs="Arial"/>
          <w:sz w:val="24"/>
          <w:szCs w:val="24"/>
        </w:rPr>
        <w:t xml:space="preserve"> koje je priječilo iz</w:t>
      </w:r>
      <w:r w:rsidR="006D67EC">
        <w:rPr>
          <w:rFonts w:ascii="Arial" w:hAnsi="Arial" w:cs="Arial"/>
          <w:sz w:val="24"/>
          <w:szCs w:val="24"/>
        </w:rPr>
        <w:t xml:space="preserve">ricanje zaštitne mjere </w:t>
      </w:r>
      <w:proofErr w:type="spellStart"/>
      <w:r w:rsidR="00D97F2A">
        <w:rPr>
          <w:rFonts w:ascii="Arial" w:hAnsi="Arial" w:cs="Arial"/>
          <w:sz w:val="24"/>
          <w:szCs w:val="24"/>
        </w:rPr>
        <w:t>okr</w:t>
      </w:r>
      <w:proofErr w:type="spellEnd"/>
      <w:r w:rsidR="00D97F2A">
        <w:rPr>
          <w:rFonts w:ascii="Arial" w:hAnsi="Arial" w:cs="Arial"/>
          <w:sz w:val="24"/>
          <w:szCs w:val="24"/>
        </w:rPr>
        <w:t xml:space="preserve">. Anti </w:t>
      </w:r>
      <w:proofErr w:type="spellStart"/>
      <w:r w:rsidR="00D97F2A">
        <w:rPr>
          <w:rFonts w:ascii="Arial" w:hAnsi="Arial" w:cs="Arial"/>
          <w:sz w:val="24"/>
          <w:szCs w:val="24"/>
        </w:rPr>
        <w:t>Kegalju</w:t>
      </w:r>
      <w:proofErr w:type="spellEnd"/>
      <w:r w:rsidR="00D97F2A">
        <w:rPr>
          <w:rFonts w:ascii="Arial" w:hAnsi="Arial" w:cs="Arial"/>
          <w:sz w:val="24"/>
          <w:szCs w:val="24"/>
        </w:rPr>
        <w:t xml:space="preserve"> </w:t>
      </w:r>
      <w:r w:rsidR="006D67EC">
        <w:rPr>
          <w:rFonts w:ascii="Arial" w:hAnsi="Arial" w:cs="Arial"/>
          <w:sz w:val="24"/>
          <w:szCs w:val="24"/>
        </w:rPr>
        <w:t xml:space="preserve">u </w:t>
      </w:r>
      <w:r w:rsidR="00D97F2A">
        <w:rPr>
          <w:rFonts w:ascii="Arial" w:hAnsi="Arial" w:cs="Arial"/>
          <w:sz w:val="24"/>
          <w:szCs w:val="24"/>
        </w:rPr>
        <w:t xml:space="preserve">ponovljenom postupku. </w:t>
      </w:r>
      <w:r w:rsidR="00F272B0">
        <w:rPr>
          <w:rFonts w:ascii="Arial" w:hAnsi="Arial" w:cs="Arial"/>
          <w:sz w:val="24"/>
          <w:szCs w:val="24"/>
        </w:rPr>
        <w:t>Iz navedenog razloga, ovaj sud se nije upuštao u razmatranje pitanja opravdanosti i osnovanosti izricanja predložene zaštitne mjere.</w:t>
      </w:r>
    </w:p>
    <w:p w:rsidR="00D97F2A" w:rsidP="0024647F" w:rsidRDefault="00D97F2A" w14:paraId="4E2CFF80" w14:textId="77777777">
      <w:pPr>
        <w:jc w:val="both"/>
        <w:rPr>
          <w:rFonts w:ascii="Arial" w:hAnsi="Arial" w:cs="Arial"/>
          <w:sz w:val="24"/>
          <w:szCs w:val="24"/>
        </w:rPr>
      </w:pPr>
    </w:p>
    <w:p w:rsidR="007030CC" w:rsidP="0024647F" w:rsidRDefault="00D97F2A" w14:paraId="6FD0A358" w14:textId="62123F0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Zabrana </w:t>
      </w:r>
      <w:proofErr w:type="spellStart"/>
      <w:r>
        <w:rPr>
          <w:rFonts w:ascii="Arial" w:hAnsi="Arial" w:cs="Arial"/>
          <w:sz w:val="24"/>
          <w:szCs w:val="24"/>
        </w:rPr>
        <w:t>reformatio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peius</w:t>
      </w:r>
      <w:proofErr w:type="spellEnd"/>
      <w:r>
        <w:rPr>
          <w:rFonts w:ascii="Arial" w:hAnsi="Arial" w:cs="Arial"/>
          <w:sz w:val="24"/>
          <w:szCs w:val="24"/>
        </w:rPr>
        <w:t xml:space="preserve">, koja je propisana u čl. 202. st. 4. Prekršajnog zakona a za ponovno suđenje i odlučivanje prvostupanjskog suda u čl. 210. čl. 4. Prekršajnog zakona, uspostavljena je radi zaštite prava okrivljenika od preinačenja </w:t>
      </w:r>
      <w:r w:rsidR="001C1965">
        <w:rPr>
          <w:rFonts w:ascii="Arial" w:hAnsi="Arial" w:cs="Arial"/>
          <w:sz w:val="24"/>
          <w:szCs w:val="24"/>
        </w:rPr>
        <w:t>prvostupanjske presude na njegovu štetu ako je izjavljena žalba samo u njegovu korist. U ovom predmetu je prvostupanjski sud</w:t>
      </w:r>
      <w:r w:rsidR="00F272B0">
        <w:rPr>
          <w:rFonts w:ascii="Arial" w:hAnsi="Arial" w:cs="Arial"/>
          <w:sz w:val="24"/>
          <w:szCs w:val="24"/>
        </w:rPr>
        <w:t>, u prvom postupku,</w:t>
      </w:r>
      <w:r w:rsidR="001C1965">
        <w:rPr>
          <w:rFonts w:ascii="Arial" w:hAnsi="Arial" w:cs="Arial"/>
          <w:sz w:val="24"/>
          <w:szCs w:val="24"/>
        </w:rPr>
        <w:t xml:space="preserve"> bio donio presudu (s ispravkom) broj 18. Pp-1182/2024 od 14. rujna 2024., protiv koje je bila izjavljena samo žalba u korist okrivljenika</w:t>
      </w:r>
      <w:r w:rsidR="007030CC">
        <w:rPr>
          <w:rFonts w:ascii="Arial" w:hAnsi="Arial" w:cs="Arial"/>
          <w:sz w:val="24"/>
          <w:szCs w:val="24"/>
        </w:rPr>
        <w:t xml:space="preserve">, čime je uspostavljena zabrana </w:t>
      </w:r>
      <w:proofErr w:type="spellStart"/>
      <w:r w:rsidR="007030CC">
        <w:rPr>
          <w:rFonts w:ascii="Arial" w:hAnsi="Arial" w:cs="Arial"/>
          <w:sz w:val="24"/>
          <w:szCs w:val="24"/>
        </w:rPr>
        <w:t>reformatio</w:t>
      </w:r>
      <w:proofErr w:type="spellEnd"/>
      <w:r w:rsidR="00703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30CC">
        <w:rPr>
          <w:rFonts w:ascii="Arial" w:hAnsi="Arial" w:cs="Arial"/>
          <w:sz w:val="24"/>
          <w:szCs w:val="24"/>
        </w:rPr>
        <w:t>in</w:t>
      </w:r>
      <w:proofErr w:type="spellEnd"/>
      <w:r w:rsidR="00703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30CC">
        <w:rPr>
          <w:rFonts w:ascii="Arial" w:hAnsi="Arial" w:cs="Arial"/>
          <w:sz w:val="24"/>
          <w:szCs w:val="24"/>
        </w:rPr>
        <w:t>peius</w:t>
      </w:r>
      <w:proofErr w:type="spellEnd"/>
      <w:r w:rsidR="007030CC">
        <w:rPr>
          <w:rFonts w:ascii="Arial" w:hAnsi="Arial" w:cs="Arial"/>
          <w:sz w:val="24"/>
          <w:szCs w:val="24"/>
        </w:rPr>
        <w:t xml:space="preserve">. </w:t>
      </w:r>
      <w:r w:rsidR="001C1965">
        <w:rPr>
          <w:rFonts w:ascii="Arial" w:hAnsi="Arial" w:cs="Arial"/>
          <w:sz w:val="24"/>
          <w:szCs w:val="24"/>
        </w:rPr>
        <w:t xml:space="preserve">Visoki prekršajni sud Republike Hrvatske je rješenjem broj 9830/2024 od 26. veljače 2025., prihvaćajući žalbu </w:t>
      </w:r>
      <w:proofErr w:type="spellStart"/>
      <w:r w:rsidR="001C1965">
        <w:rPr>
          <w:rFonts w:ascii="Arial" w:hAnsi="Arial" w:cs="Arial"/>
          <w:sz w:val="24"/>
          <w:szCs w:val="24"/>
        </w:rPr>
        <w:t>okr</w:t>
      </w:r>
      <w:proofErr w:type="spellEnd"/>
      <w:r w:rsidR="001C1965">
        <w:rPr>
          <w:rFonts w:ascii="Arial" w:hAnsi="Arial" w:cs="Arial"/>
          <w:sz w:val="24"/>
          <w:szCs w:val="24"/>
        </w:rPr>
        <w:t xml:space="preserve">. Ante </w:t>
      </w:r>
      <w:proofErr w:type="spellStart"/>
      <w:r w:rsidR="001C1965">
        <w:rPr>
          <w:rFonts w:ascii="Arial" w:hAnsi="Arial" w:cs="Arial"/>
          <w:sz w:val="24"/>
          <w:szCs w:val="24"/>
        </w:rPr>
        <w:t>Kegalja</w:t>
      </w:r>
      <w:proofErr w:type="spellEnd"/>
      <w:r w:rsidR="001C1965">
        <w:rPr>
          <w:rFonts w:ascii="Arial" w:hAnsi="Arial" w:cs="Arial"/>
          <w:sz w:val="24"/>
          <w:szCs w:val="24"/>
        </w:rPr>
        <w:t xml:space="preserve">, </w:t>
      </w:r>
      <w:r w:rsidR="00B91C74">
        <w:rPr>
          <w:rFonts w:ascii="Arial" w:hAnsi="Arial" w:cs="Arial"/>
          <w:sz w:val="24"/>
          <w:szCs w:val="24"/>
        </w:rPr>
        <w:t>ukinuo navedenu presudu i predmet dostavio prvostupanjskom sudu na ponovno suđenje. U toj odluci, Visoki prekršajni sud Republike Hrvatske je, između ostalog, utvrdio i da j</w:t>
      </w:r>
      <w:r w:rsidR="004618F8">
        <w:rPr>
          <w:rFonts w:ascii="Arial" w:hAnsi="Arial" w:cs="Arial"/>
          <w:sz w:val="24"/>
          <w:szCs w:val="24"/>
        </w:rPr>
        <w:t>e prvostupanjski sud, izričući zaštitnu mjeru, počinio</w:t>
      </w:r>
      <w:r w:rsidR="00B91C74">
        <w:rPr>
          <w:rFonts w:ascii="Arial" w:hAnsi="Arial" w:cs="Arial"/>
          <w:sz w:val="24"/>
          <w:szCs w:val="24"/>
        </w:rPr>
        <w:t xml:space="preserve"> pov</w:t>
      </w:r>
      <w:r w:rsidR="004618F8">
        <w:rPr>
          <w:rFonts w:ascii="Arial" w:hAnsi="Arial" w:cs="Arial"/>
          <w:sz w:val="24"/>
          <w:szCs w:val="24"/>
        </w:rPr>
        <w:t>redu odredaba materijalnog prekršajnog p</w:t>
      </w:r>
      <w:r w:rsidR="00B91C74">
        <w:rPr>
          <w:rFonts w:ascii="Arial" w:hAnsi="Arial" w:cs="Arial"/>
          <w:sz w:val="24"/>
          <w:szCs w:val="24"/>
        </w:rPr>
        <w:t xml:space="preserve">rava </w:t>
      </w:r>
      <w:r w:rsidR="007030CC">
        <w:rPr>
          <w:rFonts w:ascii="Arial" w:hAnsi="Arial" w:cs="Arial"/>
          <w:sz w:val="24"/>
          <w:szCs w:val="24"/>
        </w:rPr>
        <w:t xml:space="preserve">jer je okrivljeniku izrekao zaštitnu mjeru koja u sadržaju kako je navedena u izreci te presude nije propisana ni odredbama Prekršajnog zakona niti odredbama Zakona o sprječavanju nereda na športskim natjecanjima. S obzirom da je, dakle, </w:t>
      </w:r>
      <w:r w:rsidR="00B609AF">
        <w:rPr>
          <w:rFonts w:ascii="Arial" w:hAnsi="Arial" w:cs="Arial"/>
          <w:sz w:val="24"/>
          <w:szCs w:val="24"/>
        </w:rPr>
        <w:t xml:space="preserve">bila uspostavljena zabrana </w:t>
      </w:r>
      <w:proofErr w:type="spellStart"/>
      <w:r w:rsidR="00B609AF">
        <w:rPr>
          <w:rFonts w:ascii="Arial" w:hAnsi="Arial" w:cs="Arial"/>
          <w:sz w:val="24"/>
          <w:szCs w:val="24"/>
        </w:rPr>
        <w:t>reformatio</w:t>
      </w:r>
      <w:proofErr w:type="spellEnd"/>
      <w:r w:rsidR="00B609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09AF">
        <w:rPr>
          <w:rFonts w:ascii="Arial" w:hAnsi="Arial" w:cs="Arial"/>
          <w:sz w:val="24"/>
          <w:szCs w:val="24"/>
        </w:rPr>
        <w:t>in</w:t>
      </w:r>
      <w:proofErr w:type="spellEnd"/>
      <w:r w:rsidR="00B609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09AF">
        <w:rPr>
          <w:rFonts w:ascii="Arial" w:hAnsi="Arial" w:cs="Arial"/>
          <w:sz w:val="24"/>
          <w:szCs w:val="24"/>
        </w:rPr>
        <w:t>peius</w:t>
      </w:r>
      <w:proofErr w:type="spellEnd"/>
      <w:r w:rsidR="00B609AF">
        <w:rPr>
          <w:rFonts w:ascii="Arial" w:hAnsi="Arial" w:cs="Arial"/>
          <w:sz w:val="24"/>
          <w:szCs w:val="24"/>
        </w:rPr>
        <w:t xml:space="preserve">, prvostupanjski sud u ponovljenom postupku nije mogao na pravilan način izreći zaštitnu mjeru jer bi time </w:t>
      </w:r>
      <w:r w:rsidR="001C5DB9">
        <w:rPr>
          <w:rFonts w:ascii="Arial" w:hAnsi="Arial" w:cs="Arial"/>
          <w:sz w:val="24"/>
          <w:szCs w:val="24"/>
        </w:rPr>
        <w:t>povrijedio navedeno načelo.</w:t>
      </w:r>
    </w:p>
    <w:p w:rsidR="00F97EE5" w:rsidP="0024647F" w:rsidRDefault="00F97EE5" w14:paraId="2B1EEEB7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F97EE5" w:rsidP="0024647F" w:rsidRDefault="001C5DB9" w14:paraId="5CB8B62D" w14:textId="7E358C8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F97EE5">
        <w:rPr>
          <w:rFonts w:ascii="Arial" w:hAnsi="Arial" w:cs="Arial"/>
          <w:sz w:val="24"/>
          <w:szCs w:val="24"/>
        </w:rPr>
        <w:t>. Slijedom navedenog, na temelju čl. 205. Prekršajnog zakona, odlučeno</w:t>
      </w:r>
      <w:r>
        <w:rPr>
          <w:rFonts w:ascii="Arial" w:hAnsi="Arial" w:cs="Arial"/>
          <w:sz w:val="24"/>
          <w:szCs w:val="24"/>
        </w:rPr>
        <w:t xml:space="preserve"> je</w:t>
      </w:r>
      <w:r w:rsidR="00F97EE5">
        <w:rPr>
          <w:rFonts w:ascii="Arial" w:hAnsi="Arial" w:cs="Arial"/>
          <w:sz w:val="24"/>
          <w:szCs w:val="24"/>
        </w:rPr>
        <w:t xml:space="preserve"> kao u izreci ove presude.</w:t>
      </w:r>
    </w:p>
    <w:p w:rsidR="0024647F" w:rsidP="0024647F" w:rsidRDefault="0024647F" w14:paraId="47BD3D69" w14:textId="77777777">
      <w:pPr>
        <w:pStyle w:val="Naslov5"/>
        <w:ind w:firstLine="0"/>
        <w:jc w:val="left"/>
        <w:rPr>
          <w:rFonts w:ascii="Arial" w:hAnsi="Arial" w:cs="Arial"/>
          <w:szCs w:val="24"/>
        </w:rPr>
      </w:pPr>
    </w:p>
    <w:p w:rsidR="00F97EE5" w:rsidP="0024647F" w:rsidRDefault="00F97EE5" w14:paraId="7A0D4892" w14:textId="1ADDBD8B">
      <w:pPr>
        <w:pStyle w:val="Naslov5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Zagreb, </w:t>
      </w:r>
      <w:r w:rsidR="00C8246D">
        <w:rPr>
          <w:rFonts w:ascii="Arial" w:hAnsi="Arial" w:cs="Arial"/>
          <w:szCs w:val="24"/>
        </w:rPr>
        <w:t>9. lipnja 2026.</w:t>
      </w:r>
    </w:p>
    <w:p w:rsidR="00F97EE5" w:rsidP="0024647F" w:rsidRDefault="00F97EE5" w14:paraId="6AA60F62" w14:textId="77777777">
      <w:pPr>
        <w:jc w:val="center"/>
        <w:rPr>
          <w:rFonts w:ascii="Arial" w:hAnsi="Arial" w:cs="Arial"/>
          <w:sz w:val="24"/>
          <w:szCs w:val="24"/>
        </w:rPr>
      </w:pPr>
    </w:p>
    <w:p w:rsidR="00F97EE5" w:rsidP="0024647F" w:rsidRDefault="00F97EE5" w14:paraId="7FA916A9" w14:textId="77777777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142"/>
        <w:gridCol w:w="3019"/>
        <w:gridCol w:w="3127"/>
      </w:tblGrid>
      <w:tr w:rsidR="00F97EE5" w:rsidTr="00F97EE5" w14:paraId="4562511A" w14:textId="77777777">
        <w:tc>
          <w:tcPr>
            <w:tcW w:w="3284" w:type="dxa"/>
            <w:hideMark/>
          </w:tcPr>
          <w:p w:rsidR="00F97EE5" w:rsidP="0024647F" w:rsidRDefault="00F97EE5" w14:paraId="14D75F76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Zapisničarka:</w:t>
            </w:r>
          </w:p>
        </w:tc>
        <w:tc>
          <w:tcPr>
            <w:tcW w:w="3285" w:type="dxa"/>
            <w:hideMark/>
          </w:tcPr>
          <w:p w:rsidR="00F97EE5" w:rsidP="0024647F" w:rsidRDefault="00F97EE5" w14:paraId="2575F455" w14:textId="5ECADE22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hideMark/>
          </w:tcPr>
          <w:p w:rsidR="00F97EE5" w:rsidP="0024647F" w:rsidRDefault="00C8246D" w14:paraId="392B18C7" w14:textId="740AC15A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Predsjednik</w:t>
            </w:r>
            <w:r w:rsidR="00F97EE5">
              <w:rPr>
                <w:rFonts w:ascii="Arial" w:hAnsi="Arial" w:cs="Arial"/>
                <w:sz w:val="24"/>
                <w:szCs w:val="24"/>
                <w:lang w:eastAsia="en-US"/>
              </w:rPr>
              <w:t xml:space="preserve"> vijeća:</w:t>
            </w:r>
          </w:p>
        </w:tc>
      </w:tr>
      <w:tr w:rsidR="00F97EE5" w:rsidTr="00F97EE5" w14:paraId="0D9C0CBC" w14:textId="77777777">
        <w:tc>
          <w:tcPr>
            <w:tcW w:w="3284" w:type="dxa"/>
          </w:tcPr>
          <w:p w:rsidR="00F97EE5" w:rsidP="0024647F" w:rsidRDefault="00F97EE5" w14:paraId="67CE1EDF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</w:tcPr>
          <w:p w:rsidR="00F97EE5" w:rsidP="0024647F" w:rsidRDefault="00F97EE5" w14:paraId="69833557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</w:tcPr>
          <w:p w:rsidR="00F97EE5" w:rsidP="0024647F" w:rsidRDefault="00F97EE5" w14:paraId="69A22CC2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F97EE5" w:rsidTr="00F97EE5" w14:paraId="570E6D28" w14:textId="77777777">
        <w:tc>
          <w:tcPr>
            <w:tcW w:w="3284" w:type="dxa"/>
            <w:hideMark/>
          </w:tcPr>
          <w:p w:rsidR="00F97EE5" w:rsidP="0024647F" w:rsidRDefault="001C5DB9" w14:paraId="36A13E3F" w14:textId="1EA8A90F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Nina Lukić</w:t>
            </w:r>
            <w:r w:rsidR="00F97EE5">
              <w:rPr>
                <w:rFonts w:ascii="Arial" w:hAnsi="Arial" w:cs="Arial"/>
                <w:sz w:val="24"/>
                <w:szCs w:val="24"/>
                <w:lang w:eastAsia="en-US"/>
              </w:rPr>
              <w:t>, v.r.</w:t>
            </w:r>
          </w:p>
        </w:tc>
        <w:tc>
          <w:tcPr>
            <w:tcW w:w="3285" w:type="dxa"/>
            <w:hideMark/>
          </w:tcPr>
          <w:p w:rsidR="00F97EE5" w:rsidP="0024647F" w:rsidRDefault="00F97EE5" w14:paraId="62DDC855" w14:textId="27B8A05C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hideMark/>
          </w:tcPr>
          <w:p w:rsidR="00F97EE5" w:rsidP="0024647F" w:rsidRDefault="00C8246D" w14:paraId="715B4FB9" w14:textId="653AD468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Robert Završki</w:t>
            </w:r>
            <w:r w:rsidR="00F97EE5">
              <w:rPr>
                <w:rFonts w:ascii="Arial" w:hAnsi="Arial" w:cs="Arial"/>
                <w:sz w:val="24"/>
                <w:szCs w:val="24"/>
                <w:lang w:eastAsia="en-US"/>
              </w:rPr>
              <w:t>, v.r.</w:t>
            </w:r>
          </w:p>
        </w:tc>
      </w:tr>
    </w:tbl>
    <w:p w:rsidR="00F97EE5" w:rsidP="0024647F" w:rsidRDefault="00F97EE5" w14:paraId="5F7E8899" w14:textId="77777777">
      <w:pPr>
        <w:rPr>
          <w:rFonts w:ascii="Arial" w:hAnsi="Arial" w:cs="Arial"/>
          <w:sz w:val="24"/>
          <w:szCs w:val="24"/>
        </w:rPr>
      </w:pPr>
    </w:p>
    <w:p w:rsidR="00F97EE5" w:rsidP="0024647F" w:rsidRDefault="00F97EE5" w14:paraId="144B3318" w14:textId="0C761A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Presuda se dostavlja Općinskom prekršajnom sudu u Zagrebu, u </w:t>
      </w:r>
      <w:r w:rsidR="001C5DB9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ovjeren</w:t>
      </w:r>
      <w:r w:rsidR="001C5DB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prijepisa za spis, okrivljenik</w:t>
      </w:r>
      <w:r w:rsidR="001C5DB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, branitelj</w:t>
      </w:r>
      <w:r w:rsidR="001C5DB9">
        <w:rPr>
          <w:rFonts w:ascii="Arial" w:hAnsi="Arial" w:cs="Arial"/>
          <w:sz w:val="24"/>
          <w:szCs w:val="24"/>
        </w:rPr>
        <w:t>icu</w:t>
      </w:r>
      <w:r>
        <w:rPr>
          <w:rFonts w:ascii="Arial" w:hAnsi="Arial" w:cs="Arial"/>
          <w:sz w:val="24"/>
          <w:szCs w:val="24"/>
        </w:rPr>
        <w:t xml:space="preserve"> i tužitelja.                                                        </w:t>
      </w:r>
    </w:p>
    <w:p w:rsidR="00F97EE5" w:rsidP="0024647F" w:rsidRDefault="00F97EE5" w14:paraId="23F3ED92" w14:textId="77777777">
      <w:pPr>
        <w:jc w:val="both"/>
        <w:rPr>
          <w:rFonts w:ascii="Arial" w:hAnsi="Arial" w:cs="Arial"/>
          <w:sz w:val="24"/>
          <w:szCs w:val="24"/>
        </w:rPr>
      </w:pPr>
    </w:p>
    <w:p w:rsidR="00F97EE5" w:rsidP="0024647F" w:rsidRDefault="00F97EE5" w14:paraId="5FEDC950" w14:textId="77777777">
      <w:pPr>
        <w:ind w:left="42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točnost </w:t>
      </w:r>
      <w:proofErr w:type="spellStart"/>
      <w:r>
        <w:rPr>
          <w:rFonts w:ascii="Arial" w:hAnsi="Arial" w:cs="Arial"/>
          <w:sz w:val="24"/>
          <w:szCs w:val="24"/>
        </w:rPr>
        <w:t>otpravka</w:t>
      </w:r>
      <w:proofErr w:type="spellEnd"/>
      <w:r>
        <w:rPr>
          <w:rFonts w:ascii="Arial" w:hAnsi="Arial" w:cs="Arial"/>
          <w:sz w:val="24"/>
          <w:szCs w:val="24"/>
        </w:rPr>
        <w:t xml:space="preserve"> – ovlašteni službenik</w:t>
      </w:r>
    </w:p>
    <w:p w:rsidR="00F97EE5" w:rsidP="0024647F" w:rsidRDefault="00F97EE5" w14:paraId="4050E2A5" w14:textId="77777777">
      <w:pPr>
        <w:ind w:left="42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Upraviteljica zajedničke sudske pisarnice</w:t>
      </w:r>
    </w:p>
    <w:p w:rsidR="00F97EE5" w:rsidP="0024647F" w:rsidRDefault="00F97EE5" w14:paraId="7A13B2F2" w14:textId="77777777">
      <w:pPr>
        <w:ind w:left="4248"/>
        <w:jc w:val="both"/>
        <w:rPr>
          <w:rFonts w:ascii="Arial" w:hAnsi="Arial" w:cs="Arial"/>
          <w:b/>
          <w:sz w:val="24"/>
          <w:szCs w:val="24"/>
        </w:rPr>
      </w:pPr>
    </w:p>
    <w:p w:rsidR="00F97EE5" w:rsidP="0024647F" w:rsidRDefault="00F97EE5" w14:paraId="60C4FA67" w14:textId="7736FFC9">
      <w:pPr>
        <w:ind w:left="495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Edita Vrklja</w:t>
      </w:r>
      <w:r w:rsidR="00792BDC">
        <w:rPr>
          <w:rFonts w:ascii="Arial" w:hAnsi="Arial" w:cs="Arial"/>
          <w:sz w:val="24"/>
          <w:szCs w:val="24"/>
        </w:rPr>
        <w:t>n</w:t>
      </w:r>
    </w:p>
    <w:p w:rsidR="00F97EE5" w:rsidP="0024647F" w:rsidRDefault="00F97EE5" w14:paraId="7FC7316F" w14:textId="77777777">
      <w:pPr>
        <w:rPr>
          <w:rFonts w:ascii="Arial" w:hAnsi="Arial" w:cs="Arial"/>
          <w:sz w:val="24"/>
          <w:szCs w:val="24"/>
        </w:rPr>
      </w:pPr>
    </w:p>
    <w:p w:rsidR="00F97EE5" w:rsidP="0024647F" w:rsidRDefault="00F97EE5" w14:paraId="17C05E5F" w14:textId="77777777"/>
    <w:p w:rsidR="00327B47" w:rsidP="0024647F" w:rsidRDefault="00327B47" w14:paraId="49F11D7B" w14:textId="77777777"/>
    <w:sectPr w:rsidR="00327B47" w:rsidSect="00E8283B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D5A88" w:rsidP="00E8283B" w:rsidRDefault="008D5A88" w14:paraId="6DAE1CF7" w14:textId="77777777">
      <w:r>
        <w:separator/>
      </w:r>
    </w:p>
  </w:endnote>
  <w:endnote w:type="continuationSeparator" w:id="0">
    <w:p w:rsidR="008D5A88" w:rsidP="00E8283B" w:rsidRDefault="008D5A88" w14:paraId="72B55205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D5A88" w:rsidP="00E8283B" w:rsidRDefault="008D5A88" w14:paraId="6AF635B7" w14:textId="77777777">
      <w:r>
        <w:separator/>
      </w:r>
    </w:p>
  </w:footnote>
  <w:footnote w:type="continuationSeparator" w:id="0">
    <w:p w:rsidR="008D5A88" w:rsidP="00E8283B" w:rsidRDefault="008D5A88" w14:paraId="448861B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/>
        <w:sz w:val="24"/>
      </w:rPr>
      <w:id w:val="-531951534"/>
      <w:docPartObj>
        <w:docPartGallery w:val="Page Numbers (Top of Page)"/>
        <w:docPartUnique/>
      </w:docPartObj>
    </w:sdtPr>
    <w:sdtContent>
      <w:p w:rsidRPr="00E8283B" w:rsidR="00E8283B" w:rsidRDefault="00E8283B" w14:paraId="31F32C22" w14:textId="77777777">
        <w:pPr>
          <w:pStyle w:val="Zaglavlje"/>
          <w:jc w:val="center"/>
          <w:rPr>
            <w:rFonts w:ascii="Arial" w:hAnsi="Arial"/>
            <w:sz w:val="24"/>
          </w:rPr>
        </w:pPr>
        <w:r w:rsidRPr="00E8283B">
          <w:rPr>
            <w:rFonts w:ascii="Arial" w:hAnsi="Arial"/>
            <w:sz w:val="24"/>
          </w:rPr>
          <w:fldChar w:fldCharType="begin"/>
        </w:r>
        <w:r w:rsidRPr="00E8283B">
          <w:rPr>
            <w:rFonts w:ascii="Arial" w:hAnsi="Arial"/>
            <w:sz w:val="24"/>
          </w:rPr>
          <w:instrText>PAGE   \* MERGEFORMAT</w:instrText>
        </w:r>
        <w:r w:rsidRPr="00E8283B">
          <w:rPr>
            <w:rFonts w:ascii="Arial" w:hAnsi="Arial"/>
            <w:sz w:val="24"/>
          </w:rPr>
          <w:fldChar w:fldCharType="separate"/>
        </w:r>
        <w:r w:rsidRPr="00E8283B">
          <w:rPr>
            <w:rFonts w:ascii="Arial" w:hAnsi="Arial"/>
            <w:sz w:val="24"/>
          </w:rPr>
          <w:t>2</w:t>
        </w:r>
        <w:r w:rsidRPr="00E8283B">
          <w:rPr>
            <w:rFonts w:ascii="Arial" w:hAnsi="Arial"/>
            <w:sz w:val="24"/>
          </w:rPr>
          <w:fldChar w:fldCharType="end"/>
        </w:r>
      </w:p>
      <w:p w:rsidRPr="00E8283B" w:rsidR="00E8283B" w:rsidP="00E8283B" w:rsidRDefault="00E8283B" w14:paraId="16AB19DE" w14:textId="49704115">
        <w:pPr>
          <w:pStyle w:val="Zaglavlje"/>
          <w:jc w:val="right"/>
          <w:rPr>
            <w:rFonts w:ascii="Arial" w:hAnsi="Arial"/>
            <w:sz w:val="24"/>
          </w:rPr>
        </w:pPr>
        <w:r w:rsidRPr="00E8283B">
          <w:rPr>
            <w:rFonts w:ascii="Arial" w:hAnsi="Arial"/>
            <w:sz w:val="24"/>
          </w:rPr>
          <w:tab/>
        </w:r>
        <w:r w:rsidRPr="00E8283B">
          <w:rPr>
            <w:rFonts w:ascii="Arial" w:hAnsi="Arial"/>
            <w:sz w:val="24"/>
          </w:rPr>
          <w:tab/>
          <w:t>Broj: Ppž-4844/2025</w:t>
        </w:r>
      </w:p>
    </w:sdtContent>
  </w:sdt>
  <w:p w:rsidRPr="00E8283B" w:rsidR="00E8283B" w:rsidRDefault="00E8283B" w14:paraId="35DB1A10" w14:textId="77777777">
    <w:pPr>
      <w:pStyle w:val="Zaglavlje"/>
      <w:rPr>
        <w:rFonts w:ascii="Arial" w:hAnsi="Arial"/>
        <w:sz w:val="24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7EE5"/>
    <w:rsid w:val="000D3B34"/>
    <w:rsid w:val="001C1965"/>
    <w:rsid w:val="001C5DB9"/>
    <w:rsid w:val="0024647F"/>
    <w:rsid w:val="00327B47"/>
    <w:rsid w:val="004618F8"/>
    <w:rsid w:val="00562E1F"/>
    <w:rsid w:val="006D67EC"/>
    <w:rsid w:val="006E675A"/>
    <w:rsid w:val="007030CC"/>
    <w:rsid w:val="00783A1B"/>
    <w:rsid w:val="00792BDC"/>
    <w:rsid w:val="008D5A88"/>
    <w:rsid w:val="00A25E93"/>
    <w:rsid w:val="00B609AF"/>
    <w:rsid w:val="00B91C74"/>
    <w:rsid w:val="00BB4F21"/>
    <w:rsid w:val="00C8246D"/>
    <w:rsid w:val="00CC273B"/>
    <w:rsid w:val="00D73E87"/>
    <w:rsid w:val="00D97F2A"/>
    <w:rsid w:val="00E8283B"/>
    <w:rsid w:val="00EC6A7E"/>
    <w:rsid w:val="00EE7BA7"/>
    <w:rsid w:val="00F272B0"/>
    <w:rsid w:val="00F9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1AB3B38"/>
  <w15:docId w15:val="{AA8A3344-6892-42A4-8428-1E707B80A2FD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0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F97EE5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F97EE5"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F97EE5"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F97EE5"/>
    <w:pPr>
      <w:keepNext/>
      <w:jc w:val="center"/>
      <w:outlineLvl w:val="2"/>
    </w:pPr>
    <w:rPr>
      <w:sz w:val="24"/>
    </w:rPr>
  </w:style>
  <w:style w:type="paragraph" w:styleId="Naslov5">
    <w:name w:val="heading 5"/>
    <w:basedOn w:val="Normal"/>
    <w:next w:val="Normal"/>
    <w:link w:val="Naslov5Char"/>
    <w:semiHidden/>
    <w:unhideWhenUsed/>
    <w:qFormat/>
    <w:rsid w:val="00F97EE5"/>
    <w:pPr>
      <w:keepNext/>
      <w:ind w:firstLine="720"/>
      <w:jc w:val="center"/>
      <w:outlineLvl w:val="4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F97EE5"/>
    <w:rPr>
      <w:rFonts w:ascii="Times New Roman" w:hAnsi="Times New Roman" w:eastAsia="Times New Roman" w:cs="Times New Roman"/>
      <w:b/>
      <w:sz w:val="20"/>
      <w:szCs w:val="20"/>
      <w:lang w:eastAsia="hr-HR"/>
    </w:rPr>
  </w:style>
  <w:style w:type="character" w:styleId="Naslov2Char" w:customStyle="true">
    <w:name w:val="Naslov 2 Char"/>
    <w:basedOn w:val="Zadanifontodlomka"/>
    <w:link w:val="Naslov2"/>
    <w:semiHidden/>
    <w:rsid w:val="00F97EE5"/>
    <w:rPr>
      <w:rFonts w:ascii="Times New Roman" w:hAnsi="Times New Roman" w:eastAsia="Times New Roman" w:cs="Times New Roman"/>
      <w:b/>
      <w:sz w:val="24"/>
      <w:szCs w:val="20"/>
      <w:lang w:eastAsia="hr-HR"/>
    </w:rPr>
  </w:style>
  <w:style w:type="character" w:styleId="Naslov3Char" w:customStyle="true">
    <w:name w:val="Naslov 3 Char"/>
    <w:basedOn w:val="Zadanifontodlomka"/>
    <w:link w:val="Naslov3"/>
    <w:semiHidden/>
    <w:rsid w:val="00F97EE5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5Char" w:customStyle="true">
    <w:name w:val="Naslov 5 Char"/>
    <w:basedOn w:val="Zadanifontodlomka"/>
    <w:link w:val="Naslov5"/>
    <w:semiHidden/>
    <w:rsid w:val="00F97EE5"/>
    <w:rPr>
      <w:rFonts w:ascii="Times New Roman" w:hAnsi="Times New Roman" w:eastAsia="Times New Roman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F97EE5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F97EE5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8283B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E8283B"/>
    <w:rPr>
      <w:rFonts w:ascii="Times New Roman" w:hAnsi="Times New Roman" w:eastAsia="Times New Roman" w:cs="Times New Roman"/>
      <w:sz w:val="20"/>
      <w:szCs w:val="20"/>
      <w:lang w:eastAsia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313048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webSettings.xml" Type="http://schemas.openxmlformats.org/officeDocument/2006/relationships/webSettings" Id="rId3"/><Relationship Target="embeddings/oleObject1.bin" Type="http://schemas.openxmlformats.org/officeDocument/2006/relationships/oleObject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media/image1.wmf" Type="http://schemas.openxmlformats.org/officeDocument/2006/relationships/image" Id="rId6"/><Relationship Target="endnotes.xml" Type="http://schemas.openxmlformats.org/officeDocument/2006/relationships/endnotes" Id="rId5"/><Relationship Target="theme/theme1.xml" Type="http://schemas.openxmlformats.org/officeDocument/2006/relationships/theme" Id="rId10"/><Relationship Target="footnotes.xml" Type="http://schemas.openxmlformats.org/officeDocument/2006/relationships/footnotes" Id="rId4"/><Relationship Target="fontTable.xml" Type="http://schemas.openxmlformats.org/officeDocument/2006/relationships/fontTable" Id="rId9"/><Relationship Target="../customXml/item1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3</properties:Pages>
  <properties:Words>819</properties:Words>
  <properties:Characters>4671</properties:Characters>
  <properties:Lines>38</properties:Lines>
  <properties:Paragraphs>10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5480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2026-06-16T08:18:00Z</dcterms:created>
  <dc:creator>Gordana Korotaj</dc:creator>
  <cp:lastModifiedBy>Loreta Jakopović</cp:lastModifiedBy>
  <dcterms:modified xmlns:xsi="http://www.w3.org/2001/XMLSchema-instance" xsi:type="dcterms:W3CDTF">2026-06-16T08:19:00Z</dcterms:modified>
  <cp:revision>3</cp:revision>
  <dc:title/>
</cp:coreProperties>
</file>