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09b9e26" w14:paraId="09b9e26" w:rsidRDefault="00AE649C" w:rsidP="00FA5B5E" w:rsidR="00AE649C" w:rsidRPr="00B76F3C">
      <w:pPr>
        <w:pStyle w:val="Naslov3"/>
        <w15:collapsed w:val="false"/>
      </w:pPr>
      <w:bookmarkStart w:name="_GoBack" w:id="0"/>
      <w:bookmarkEnd w:id="0"/>
    </w:p>
    <w:p w:rsidRDefault="00937FF9" w:rsidP="004F638A" w:rsidR="004F638A" w:rsidRPr="004F638A">
      <w:pPr>
        <w:pStyle w:val="SudNaziv"/>
        <w:rPr>
          <w:rFonts w:cs="Times New Roman" w:eastAsia="Times New Roman"/>
          <w:lang w:eastAsia="hr-HR"/>
        </w:rPr>
      </w:pPr>
      <w:r>
        <w:rPr>
          <w:lang w:eastAsia="hr-HR"/>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r w:rsidR="004F638A" w:rsidRPr="004F638A">
        <w:rPr>
          <w:rFonts w:cs="Times New Roman" w:eastAsia="Times New Roman"/>
          <w:bCs/>
          <w:lang w:eastAsia="hr-HR"/>
        </w:rPr>
        <w:t xml:space="preserve">     REPUBLIKA HRVATSKA                                               </w:t>
      </w:r>
      <w:r w:rsidR="004F638A" w:rsidRPr="004F638A">
        <w:rPr>
          <w:rFonts w:cs="Times New Roman" w:eastAsia="Times New Roman"/>
          <w:lang w:eastAsia="hr-HR"/>
        </w:rPr>
        <w:t>Broj: 14. St-1467/2016.</w:t>
      </w:r>
    </w:p>
    <w:p w:rsidRDefault="004F638A" w:rsidP="004F638A" w:rsidR="004F638A" w:rsidRPr="004F638A">
      <w:pPr>
        <w:spacing w:after="0"/>
        <w:rPr>
          <w:rFonts w:cs="Times New Roman" w:eastAsia="Times New Roman"/>
          <w:lang w:eastAsia="hr-HR"/>
        </w:rPr>
      </w:pPr>
      <w:r w:rsidRPr="004F638A">
        <w:rPr>
          <w:rFonts w:cs="Times New Roman" w:eastAsia="Times New Roman"/>
          <w:b/>
          <w:bCs/>
          <w:lang w:eastAsia="hr-HR"/>
        </w:rPr>
        <w:t xml:space="preserve">  TRGOVAČKI SUD U SPLITU</w:t>
      </w:r>
    </w:p>
    <w:p w:rsidRDefault="004F638A" w:rsidP="004F638A" w:rsidR="004F638A" w:rsidRPr="004F638A">
      <w:pPr>
        <w:spacing w:after="0"/>
        <w:rPr>
          <w:rFonts w:cs="Times New Roman" w:eastAsia="Times New Roman"/>
          <w:b/>
          <w:lang w:eastAsia="hr-HR"/>
        </w:rPr>
      </w:pPr>
      <w:r w:rsidRPr="004F638A">
        <w:rPr>
          <w:rFonts w:cs="Times New Roman" w:eastAsia="Times New Roman"/>
          <w:b/>
          <w:lang w:eastAsia="hr-HR"/>
        </w:rPr>
        <w:t xml:space="preserve"> </w:t>
      </w:r>
      <w:proofErr w:type="spellStart"/>
      <w:r w:rsidRPr="004F638A">
        <w:rPr>
          <w:rFonts w:cs="Times New Roman" w:eastAsia="Times New Roman"/>
          <w:b/>
          <w:lang w:eastAsia="hr-HR"/>
        </w:rPr>
        <w:t>Sukoišanska</w:t>
      </w:r>
      <w:proofErr w:type="spellEnd"/>
      <w:r w:rsidRPr="004F638A">
        <w:rPr>
          <w:rFonts w:cs="Times New Roman" w:eastAsia="Times New Roman"/>
          <w:b/>
          <w:lang w:eastAsia="hr-HR"/>
        </w:rPr>
        <w:t xml:space="preserve"> 6. - 21 000  S P L I T</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center"/>
        <w:rPr>
          <w:rFonts w:cs="Times New Roman" w:eastAsia="Times New Roman"/>
          <w:lang w:eastAsia="hr-HR"/>
        </w:rPr>
      </w:pPr>
    </w:p>
    <w:p w:rsidRDefault="004F638A" w:rsidP="004F638A" w:rsidR="004F638A" w:rsidRPr="004F638A">
      <w:pPr>
        <w:spacing w:after="0"/>
        <w:jc w:val="center"/>
        <w:rPr>
          <w:rFonts w:cs="Times New Roman" w:eastAsia="Times New Roman"/>
          <w:lang w:eastAsia="hr-HR"/>
        </w:rPr>
      </w:pPr>
      <w:r w:rsidRPr="004F638A">
        <w:rPr>
          <w:rFonts w:cs="Times New Roman" w:eastAsia="Times New Roman"/>
          <w:lang w:eastAsia="hr-HR"/>
        </w:rPr>
        <w:t>U  I M E  R E P U B L I K E H  R V A T S K E</w:t>
      </w:r>
    </w:p>
    <w:p w:rsidRDefault="004F638A" w:rsidP="004F638A" w:rsidR="004F638A" w:rsidRPr="004F638A">
      <w:pPr>
        <w:spacing w:after="0"/>
        <w:jc w:val="center"/>
        <w:rPr>
          <w:rFonts w:cs="Times New Roman" w:eastAsia="Times New Roman"/>
          <w:lang w:eastAsia="hr-HR"/>
        </w:rPr>
      </w:pPr>
    </w:p>
    <w:p w:rsidRDefault="004F638A" w:rsidP="004F638A" w:rsidR="004F638A" w:rsidRPr="004F638A">
      <w:pPr>
        <w:spacing w:after="0"/>
        <w:jc w:val="center"/>
        <w:rPr>
          <w:rFonts w:cs="Times New Roman" w:eastAsia="Times New Roman"/>
          <w:lang w:eastAsia="hr-HR"/>
        </w:rPr>
      </w:pPr>
      <w:r w:rsidRPr="004F638A">
        <w:rPr>
          <w:rFonts w:cs="Times New Roman" w:eastAsia="Times New Roman"/>
          <w:lang w:eastAsia="hr-HR"/>
        </w:rPr>
        <w:t>R J E Š E N J E</w:t>
      </w:r>
    </w:p>
    <w:p w:rsidRDefault="004F638A" w:rsidP="004F638A" w:rsidR="004F638A" w:rsidRPr="004F638A">
      <w:pPr>
        <w:spacing w:after="0"/>
        <w:jc w:val="center"/>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 xml:space="preserve">Trgovački sud u Splitu, po sudcu pojedincu Jozi Ćaleta, u skraćenom stečajnome postupku povodom zahtjeva FINANCIJSKE AGENCIJE, Regionalni centar Split, Podružnica Split, Mažuranićevo šetalište 24 b, OIB: 85821130368., radi provedbe skraćenog stečajnom postupka nad Dužnikom: CUTIS d.o.o. za turizam i trgovinu, Okrug Gornji, Ante Starčevića </w:t>
      </w:r>
      <w:proofErr w:type="spellStart"/>
      <w:r w:rsidRPr="004F638A">
        <w:rPr>
          <w:rFonts w:cs="Times New Roman" w:eastAsia="Times New Roman"/>
          <w:lang w:eastAsia="hr-HR"/>
        </w:rPr>
        <w:t>bb</w:t>
      </w:r>
      <w:proofErr w:type="spellEnd"/>
      <w:r w:rsidRPr="004F638A">
        <w:rPr>
          <w:rFonts w:cs="Times New Roman" w:eastAsia="Times New Roman"/>
          <w:lang w:eastAsia="hr-HR"/>
        </w:rPr>
        <w:t>., OIB: 02750760597., MBS: 060202630., dana 12. listopada 2016. godine</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center"/>
        <w:rPr>
          <w:rFonts w:cs="Times New Roman" w:eastAsia="Times New Roman"/>
          <w:lang w:eastAsia="hr-HR"/>
        </w:rPr>
      </w:pPr>
      <w:r w:rsidRPr="004F638A">
        <w:rPr>
          <w:rFonts w:cs="Times New Roman" w:eastAsia="Times New Roman"/>
          <w:lang w:eastAsia="hr-HR"/>
        </w:rPr>
        <w:t>r i j e š i o  j e</w:t>
      </w:r>
    </w:p>
    <w:p w:rsidRDefault="004F638A" w:rsidP="004F638A" w:rsidR="004F638A" w:rsidRPr="004F638A">
      <w:pPr>
        <w:spacing w:after="0"/>
        <w:jc w:val="center"/>
        <w:rPr>
          <w:rFonts w:cs="Times New Roman" w:eastAsia="Times New Roman"/>
          <w:lang w:eastAsia="hr-HR"/>
        </w:rPr>
      </w:pPr>
    </w:p>
    <w:p w:rsidRDefault="004F638A" w:rsidP="004F638A" w:rsidR="004F638A" w:rsidRPr="004F638A">
      <w:pPr>
        <w:numPr>
          <w:ilvl w:val="0"/>
          <w:numId w:val="47"/>
        </w:numPr>
        <w:spacing w:after="0"/>
        <w:contextualSpacing/>
        <w:jc w:val="both"/>
        <w:rPr>
          <w:rFonts w:cs="Times New Roman" w:eastAsia="Times New Roman"/>
          <w:lang w:eastAsia="hr-HR"/>
        </w:rPr>
      </w:pPr>
      <w:r w:rsidRPr="004F638A">
        <w:rPr>
          <w:rFonts w:cs="Times New Roman" w:eastAsia="Times New Roman"/>
          <w:lang w:eastAsia="hr-HR"/>
        </w:rPr>
        <w:t xml:space="preserve">Obustavlja se skraćeni stečajni postupak nad Dužnikom CUTIS d.o.o. za turizam i trgovinu, Okrug Gornji, Ante Starčevića </w:t>
      </w:r>
      <w:proofErr w:type="spellStart"/>
      <w:r w:rsidRPr="004F638A">
        <w:rPr>
          <w:rFonts w:cs="Times New Roman" w:eastAsia="Times New Roman"/>
          <w:lang w:eastAsia="hr-HR"/>
        </w:rPr>
        <w:t>bb</w:t>
      </w:r>
      <w:proofErr w:type="spellEnd"/>
      <w:r w:rsidRPr="004F638A">
        <w:rPr>
          <w:rFonts w:cs="Times New Roman" w:eastAsia="Times New Roman"/>
          <w:lang w:eastAsia="hr-HR"/>
        </w:rPr>
        <w:t>., OIB: 02750760597., MBS: 060202630.</w:t>
      </w:r>
    </w:p>
    <w:p w:rsidRDefault="004F638A" w:rsidP="004F638A" w:rsidR="004F638A" w:rsidRPr="004F638A">
      <w:pPr>
        <w:numPr>
          <w:ilvl w:val="0"/>
          <w:numId w:val="47"/>
        </w:numPr>
        <w:spacing w:after="0"/>
        <w:contextualSpacing/>
        <w:jc w:val="both"/>
        <w:rPr>
          <w:rFonts w:cs="Times New Roman" w:eastAsia="Times New Roman"/>
          <w:lang w:eastAsia="hr-HR"/>
        </w:rPr>
      </w:pPr>
      <w:r w:rsidRPr="004F638A">
        <w:rPr>
          <w:rFonts w:cs="Times New Roman" w:eastAsia="Times New Roman"/>
          <w:lang w:eastAsia="hr-HR"/>
        </w:rPr>
        <w:t xml:space="preserve">Nakon pravomoćnosti ovog rješenja i nakon što spis dobije novi poslovni broj, posebnim će se rješenjem odlučiti hoće li se nad istim Dužnikom pokrenuti prethodni postupak ili će se rješenjem odmah otvoriti redovni stečajni postupak (čl. 433., </w:t>
      </w:r>
      <w:proofErr w:type="spellStart"/>
      <w:r w:rsidRPr="004F638A">
        <w:rPr>
          <w:rFonts w:cs="Times New Roman" w:eastAsia="Times New Roman"/>
          <w:lang w:eastAsia="hr-HR"/>
        </w:rPr>
        <w:t>in</w:t>
      </w:r>
      <w:proofErr w:type="spellEnd"/>
      <w:r w:rsidRPr="004F638A">
        <w:rPr>
          <w:rFonts w:cs="Times New Roman" w:eastAsia="Times New Roman"/>
          <w:lang w:eastAsia="hr-HR"/>
        </w:rPr>
        <w:t xml:space="preserve"> fine, SZ-a). </w:t>
      </w:r>
    </w:p>
    <w:p w:rsidRDefault="004F638A" w:rsidP="004F638A" w:rsidR="004F638A" w:rsidRPr="004F638A">
      <w:pPr>
        <w:spacing w:after="0"/>
        <w:ind w:left="705"/>
        <w:jc w:val="both"/>
        <w:rPr>
          <w:rFonts w:cs="Times New Roman" w:eastAsia="Times New Roman"/>
          <w:lang w:eastAsia="hr-HR"/>
        </w:rPr>
      </w:pPr>
    </w:p>
    <w:p w:rsidRDefault="004F638A" w:rsidP="004F638A" w:rsidR="004F638A" w:rsidRPr="004F638A">
      <w:pPr>
        <w:spacing w:after="0"/>
        <w:jc w:val="center"/>
        <w:rPr>
          <w:rFonts w:cs="Times New Roman" w:eastAsia="Times New Roman"/>
          <w:lang w:eastAsia="hr-HR"/>
        </w:rPr>
      </w:pPr>
      <w:r w:rsidRPr="004F638A">
        <w:rPr>
          <w:rFonts w:cs="Times New Roman" w:eastAsia="Times New Roman"/>
          <w:lang w:eastAsia="hr-HR"/>
        </w:rPr>
        <w:t>Obrazloženje</w:t>
      </w:r>
    </w:p>
    <w:p w:rsidRDefault="004F638A" w:rsidP="004F638A" w:rsidR="004F638A" w:rsidRPr="004F638A">
      <w:pPr>
        <w:spacing w:after="0"/>
        <w:jc w:val="center"/>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 xml:space="preserve">FINANCIJSKA AGENCIJA, Regionalni centar Split, Podružnica Split, podnijela je ovom Sudu dana 16. lipnja 2016. godine, na temelju odredbe čl. 444., st. 1., Stečajnog zakona ("Narodne novine" broj 71/15., dalje u tekstu: SZ), zahtjev za provedbu skraćenog stečajnoga postupka nad Dužnikom: CUTIS d.o.o. za turizam i trgovinu, Okrug Gornji, Ante Starčevića </w:t>
      </w:r>
      <w:proofErr w:type="spellStart"/>
      <w:r w:rsidRPr="004F638A">
        <w:rPr>
          <w:rFonts w:cs="Times New Roman" w:eastAsia="Times New Roman"/>
          <w:lang w:eastAsia="hr-HR"/>
        </w:rPr>
        <w:t>bb</w:t>
      </w:r>
      <w:proofErr w:type="spellEnd"/>
      <w:r w:rsidRPr="004F638A">
        <w:rPr>
          <w:rFonts w:cs="Times New Roman" w:eastAsia="Times New Roman"/>
          <w:lang w:eastAsia="hr-HR"/>
        </w:rPr>
        <w:t>.</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U podnesenom zahtjevu navedeno je da Dužnik na dan 01. rujna 2015. godine u Očevidniku redoslijeda osnova za plaćanje ima evidentirane neizvršene osnove za plaćanja i neprekidnom razdoblju od 972 dana, u ukupnom iznosu od: 22.433,48 kn, u koji iznos je uračunata kamata i naknada Financijske agencije za provedbu ovrhe na novčanim sredstvima, kao i da prema podacima koji su dostavljeni od Hrvatskog zavoda za mirovinsko osiguranje Dužnik nema zaposlenih.</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Prema odredbi čl. 428. st. 1. SZ-a sud će provesti skraćeni stečajni postupak nad pravnom osobom ako su ispunjene sljedeće pretpostavke:</w:t>
      </w:r>
    </w:p>
    <w:p w:rsidRDefault="004F638A" w:rsidP="004F638A" w:rsidR="004F638A" w:rsidRPr="004F638A">
      <w:pPr>
        <w:spacing w:after="0"/>
        <w:rPr>
          <w:rFonts w:cs="Times New Roman" w:eastAsia="Times New Roman"/>
          <w:lang w:eastAsia="hr-HR"/>
        </w:rPr>
      </w:pPr>
      <w:r w:rsidRPr="004F638A">
        <w:rPr>
          <w:rFonts w:cs="Times New Roman" w:eastAsia="Times New Roman"/>
          <w:lang w:eastAsia="hr-HR"/>
        </w:rPr>
        <w:tab/>
      </w:r>
    </w:p>
    <w:p w:rsidRDefault="004F638A" w:rsidP="004F638A" w:rsidR="004F638A" w:rsidRPr="004F638A">
      <w:pPr>
        <w:spacing w:after="0"/>
        <w:rPr>
          <w:rFonts w:cs="Times New Roman" w:eastAsia="Times New Roman"/>
          <w:lang w:eastAsia="hr-HR"/>
        </w:rPr>
      </w:pPr>
    </w:p>
    <w:p w:rsidRDefault="004F638A" w:rsidP="004F638A" w:rsidR="004F638A" w:rsidRPr="004F638A">
      <w:pPr>
        <w:spacing w:after="0"/>
        <w:rPr>
          <w:rFonts w:cs="Times New Roman" w:eastAsia="Times New Roman"/>
          <w:lang w:eastAsia="hr-HR"/>
        </w:rPr>
      </w:pPr>
    </w:p>
    <w:p w:rsidRDefault="004F638A" w:rsidP="004F638A" w:rsidR="004F638A" w:rsidRPr="004F638A">
      <w:pPr>
        <w:spacing w:after="0"/>
        <w:rPr>
          <w:rFonts w:cs="Times New Roman" w:eastAsia="Times New Roman"/>
          <w:lang w:eastAsia="hr-HR"/>
        </w:rPr>
      </w:pPr>
    </w:p>
    <w:p w:rsidRDefault="004F638A" w:rsidP="004F638A" w:rsidR="004F638A" w:rsidRPr="004F638A">
      <w:pPr>
        <w:spacing w:after="0"/>
        <w:jc w:val="right"/>
        <w:rPr>
          <w:rFonts w:cs="Times New Roman" w:eastAsia="Times New Roman"/>
          <w:b/>
          <w:szCs w:val="20"/>
          <w:lang w:eastAsia="hr-HR"/>
        </w:rPr>
      </w:pPr>
      <w:r w:rsidRPr="004F638A">
        <w:rPr>
          <w:rFonts w:cs="Times New Roman" w:eastAsia="Times New Roman"/>
          <w:b/>
          <w:lang w:eastAsia="hr-HR"/>
        </w:rPr>
        <w:lastRenderedPageBreak/>
        <w:t xml:space="preserve">- 2 -                                </w:t>
      </w:r>
      <w:proofErr w:type="spellStart"/>
      <w:r w:rsidRPr="004F638A">
        <w:rPr>
          <w:rFonts w:cs="Times New Roman" w:eastAsia="Times New Roman"/>
          <w:b/>
          <w:lang w:eastAsia="hr-HR" w:val="en-AU"/>
        </w:rPr>
        <w:t>Broj</w:t>
      </w:r>
      <w:proofErr w:type="spellEnd"/>
      <w:r w:rsidRPr="004F638A">
        <w:rPr>
          <w:rFonts w:cs="Times New Roman" w:eastAsia="Times New Roman"/>
          <w:b/>
          <w:lang w:eastAsia="hr-HR" w:val="en-AU"/>
        </w:rPr>
        <w:t xml:space="preserve">: 14. </w:t>
      </w:r>
      <w:r w:rsidRPr="004F638A">
        <w:rPr>
          <w:rFonts w:cs="Times New Roman" w:eastAsia="Times New Roman"/>
          <w:b/>
          <w:lang w:eastAsia="hr-HR"/>
        </w:rPr>
        <w:t>St-1467/2016.</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rPr>
          <w:rFonts w:cs="Times New Roman" w:eastAsia="Times New Roman"/>
          <w:lang w:eastAsia="hr-HR"/>
        </w:rPr>
      </w:pPr>
    </w:p>
    <w:p w:rsidRDefault="004F638A" w:rsidP="004F638A" w:rsidR="004F638A" w:rsidRPr="004F638A">
      <w:pPr>
        <w:spacing w:after="0"/>
        <w:ind w:left="708"/>
        <w:rPr>
          <w:rFonts w:cs="Times New Roman" w:eastAsia="Times New Roman"/>
          <w:lang w:eastAsia="hr-HR"/>
        </w:rPr>
      </w:pPr>
      <w:r w:rsidRPr="004F638A">
        <w:rPr>
          <w:rFonts w:cs="Times New Roman" w:eastAsia="Times New Roman"/>
          <w:lang w:eastAsia="hr-HR"/>
        </w:rPr>
        <w:t>- ako nema zaposlenih</w:t>
      </w:r>
    </w:p>
    <w:p w:rsidRDefault="004F638A" w:rsidP="004F638A" w:rsidR="004F638A" w:rsidRPr="004F638A">
      <w:pPr>
        <w:spacing w:after="0"/>
        <w:ind w:left="708"/>
        <w:rPr>
          <w:rFonts w:cs="Times New Roman" w:eastAsia="Times New Roman"/>
          <w:lang w:eastAsia="hr-HR"/>
        </w:rPr>
      </w:pPr>
      <w:r w:rsidRPr="004F638A">
        <w:rPr>
          <w:rFonts w:cs="Times New Roman" w:eastAsia="Times New Roman"/>
          <w:lang w:eastAsia="hr-HR"/>
        </w:rPr>
        <w:t>- ako u Očevidniku redoslijeda osnova za plaćanje ima evidentiranje neizvršene osnove za plaćanje u neprekinutom razdoblju od 120 dana i</w:t>
      </w:r>
    </w:p>
    <w:p w:rsidRDefault="004F638A" w:rsidP="004F638A" w:rsidR="004F638A" w:rsidRPr="004F638A">
      <w:pPr>
        <w:spacing w:after="0"/>
        <w:rPr>
          <w:rFonts w:cs="Times New Roman" w:eastAsia="Times New Roman"/>
          <w:lang w:eastAsia="hr-HR"/>
        </w:rPr>
      </w:pPr>
      <w:r w:rsidRPr="004F638A">
        <w:rPr>
          <w:rFonts w:cs="Times New Roman" w:eastAsia="Times New Roman"/>
          <w:lang w:eastAsia="hr-HR"/>
        </w:rPr>
        <w:tab/>
        <w:t xml:space="preserve">- ako nisu ispunjene pretpostavke za pokretanje drugog postupka radi brisanja iz </w:t>
      </w:r>
    </w:p>
    <w:p w:rsidRDefault="004F638A" w:rsidP="004F638A" w:rsidR="004F638A" w:rsidRPr="004F638A">
      <w:pPr>
        <w:spacing w:after="0"/>
        <w:rPr>
          <w:rFonts w:cs="Times New Roman" w:eastAsia="Times New Roman"/>
          <w:lang w:eastAsia="hr-HR"/>
        </w:rPr>
      </w:pPr>
      <w:r w:rsidRPr="004F638A">
        <w:rPr>
          <w:rFonts w:cs="Times New Roman" w:eastAsia="Times New Roman"/>
          <w:lang w:eastAsia="hr-HR"/>
        </w:rPr>
        <w:tab/>
        <w:t>sudskog registra.</w:t>
      </w:r>
    </w:p>
    <w:p w:rsidRDefault="004F638A" w:rsidP="004F638A" w:rsidR="004F638A" w:rsidRPr="004F638A">
      <w:pPr>
        <w:spacing w:after="0"/>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 xml:space="preserve">Budući da su, prema podacima iz podnesenog zahtjeva, kao i podacima iz sudskog registra, uvidom u koje je utvrđeno da se u odnosu na Dužnika ne vodi drugi postupak radi brisanja iz sudskog registra, bile ispunjene pretpostavke iz čl. 428. SZ-a, ovaj sud je temeljem odredbe čl. 430. SZ-a na mrežnoj stranici e-Oglasne ploče suda 20. srpnja 2016. godine objavio Oglas kojim je pozvao osobe ovlaštene za zastupanje Dužnika po zakonu da u roku od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sve to uz upozorenje na pravne posljedice nepodnošenja takvog prijedloga. </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Vjerovnik Dužnika Republika Hrvatska, Ministarstvo financija, je dana  31. kolovoza 2016. godine podnio prijedlog za otvaranje stečajnog postupka nad Dužnikom te je izvijestio sud da prema Dužniku ima dospjelih, a nenamirenih potraživanja, u ukupnom iznosu od: 22.122,47 kn.</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 xml:space="preserve">Vjerodostojnost svojih tražbina Vjerovnik je dokazao vjerodostojnim ispravama i to ovjerenim </w:t>
      </w:r>
      <w:proofErr w:type="spellStart"/>
      <w:r w:rsidRPr="004F638A">
        <w:rPr>
          <w:rFonts w:cs="Times New Roman" w:eastAsia="Times New Roman"/>
          <w:lang w:eastAsia="hr-HR"/>
        </w:rPr>
        <w:t>izlistom</w:t>
      </w:r>
      <w:proofErr w:type="spellEnd"/>
      <w:r w:rsidRPr="004F638A">
        <w:rPr>
          <w:rFonts w:cs="Times New Roman" w:eastAsia="Times New Roman"/>
          <w:lang w:eastAsia="hr-HR"/>
        </w:rPr>
        <w:t xml:space="preserve"> stanja duga obveznika iz Informacijskog sustava Porezne uprave na dan</w:t>
      </w: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 xml:space="preserve">19. listopada 2015. godine i </w:t>
      </w:r>
      <w:proofErr w:type="spellStart"/>
      <w:r w:rsidRPr="004F638A">
        <w:rPr>
          <w:rFonts w:cs="Times New Roman" w:eastAsia="Times New Roman"/>
          <w:lang w:eastAsia="hr-HR"/>
        </w:rPr>
        <w:t>izlistom</w:t>
      </w:r>
      <w:proofErr w:type="spellEnd"/>
      <w:r w:rsidRPr="004F638A">
        <w:rPr>
          <w:rFonts w:cs="Times New Roman" w:eastAsia="Times New Roman"/>
          <w:lang w:eastAsia="hr-HR"/>
        </w:rPr>
        <w:t xml:space="preserve"> stanja duga na dan 31. kolovoza 2016. godine.</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Također se navodi da Dužnik raspolaže imovinom koja je dostatna za namirenje troškova kako prethodnog, tako i otvorenog stečajnog postupka, a što je razvidno iz financijskog izvješća dužnika za 2011. godinu.</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Republika Hrvatska je, sukladno čl. 114. st. 3. SZ-a, oslobođena predujmljivanja iznosa od 1.000,00 kn u Fond za namirenje troškova stečajnog postupka te dodatnog iznosa koji ne može biti viši od 20.000,00 kuna u smislu stavka 1. navedenog članka.</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Kako iz navedenog proizlazi da u konkretnom slučaju nisu ispunjene pretpostavke za provedbu skraćenog stečajnog postupka koji završava otvaranjem i istovremenim zaključenjem skraćenog stečajnog postupka (čl. 431. SZ-a), odlučeno je primjenom odredbe čl. 433., prvi dio, SZ-a kao u izreci ovog rješenja.</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ab/>
        <w:t xml:space="preserve">Točka 2. izrijeke rješenja je utemeljena na odredbi čl. 433., </w:t>
      </w:r>
      <w:proofErr w:type="spellStart"/>
      <w:r w:rsidRPr="004F638A">
        <w:rPr>
          <w:rFonts w:cs="Times New Roman" w:eastAsia="Times New Roman"/>
          <w:lang w:eastAsia="hr-HR"/>
        </w:rPr>
        <w:t>in</w:t>
      </w:r>
      <w:proofErr w:type="spellEnd"/>
      <w:r w:rsidRPr="004F638A">
        <w:rPr>
          <w:rFonts w:cs="Times New Roman" w:eastAsia="Times New Roman"/>
          <w:lang w:eastAsia="hr-HR"/>
        </w:rPr>
        <w:t xml:space="preserve"> fine, SZ-a.</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center"/>
        <w:rPr>
          <w:rFonts w:cs="Times New Roman" w:eastAsia="Times New Roman"/>
          <w:lang w:eastAsia="hr-HR"/>
        </w:rPr>
      </w:pPr>
      <w:r w:rsidRPr="004F638A">
        <w:rPr>
          <w:rFonts w:cs="Times New Roman" w:eastAsia="Times New Roman"/>
          <w:lang w:eastAsia="hr-HR"/>
        </w:rPr>
        <w:t xml:space="preserve">U Splitu, 12. listopada 2016. godine </w:t>
      </w:r>
    </w:p>
    <w:p w:rsidRDefault="004F638A" w:rsidP="004F638A" w:rsidR="004F638A" w:rsidRPr="004F638A">
      <w:pPr>
        <w:spacing w:after="0"/>
        <w:jc w:val="center"/>
        <w:rPr>
          <w:rFonts w:cs="Times New Roman" w:eastAsia="Times New Roman"/>
          <w:lang w:eastAsia="hr-HR"/>
        </w:rPr>
      </w:pPr>
    </w:p>
    <w:p w:rsidRDefault="004F638A" w:rsidP="004F638A" w:rsidR="004F638A" w:rsidRPr="004F638A">
      <w:pPr>
        <w:spacing w:after="0"/>
        <w:jc w:val="center"/>
        <w:rPr>
          <w:rFonts w:cs="Times New Roman" w:eastAsia="Times New Roman"/>
          <w:lang w:eastAsia="hr-HR"/>
        </w:rPr>
      </w:pPr>
      <w:r w:rsidRPr="004F638A">
        <w:rPr>
          <w:rFonts w:cs="Times New Roman" w:eastAsia="Times New Roman"/>
          <w:lang w:eastAsia="hr-HR"/>
        </w:rPr>
        <w:t xml:space="preserve">                                                                                             SUDAC</w:t>
      </w:r>
    </w:p>
    <w:p w:rsidRDefault="004F638A" w:rsidP="004F638A" w:rsidR="004F638A" w:rsidRPr="004F638A">
      <w:pPr>
        <w:spacing w:after="0"/>
        <w:jc w:val="center"/>
        <w:rPr>
          <w:rFonts w:cs="Times New Roman" w:eastAsia="Times New Roman"/>
          <w:lang w:eastAsia="hr-HR"/>
        </w:rPr>
      </w:pPr>
      <w:r w:rsidRPr="004F638A">
        <w:rPr>
          <w:rFonts w:cs="Times New Roman" w:eastAsia="Times New Roman"/>
          <w:lang w:eastAsia="hr-HR"/>
        </w:rPr>
        <w:t xml:space="preserve">                                                                                              Jozo Ćaleta</w:t>
      </w:r>
    </w:p>
    <w:p w:rsidRDefault="004F638A" w:rsidP="004F638A" w:rsidR="004F638A" w:rsidRPr="004F638A">
      <w:pPr>
        <w:spacing w:after="0"/>
        <w:jc w:val="center"/>
        <w:rPr>
          <w:rFonts w:cs="Times New Roman" w:eastAsia="Times New Roman"/>
          <w:lang w:eastAsia="hr-HR"/>
        </w:rPr>
      </w:pPr>
    </w:p>
    <w:p w:rsidRDefault="004F638A" w:rsidP="004F638A" w:rsidR="004F638A" w:rsidRPr="004F638A">
      <w:pPr>
        <w:spacing w:after="0"/>
        <w:jc w:val="right"/>
        <w:rPr>
          <w:rFonts w:cs="Times New Roman" w:eastAsia="Times New Roman"/>
          <w:b/>
          <w:szCs w:val="20"/>
          <w:lang w:eastAsia="hr-HR"/>
        </w:rPr>
      </w:pPr>
      <w:r w:rsidRPr="004F638A">
        <w:rPr>
          <w:rFonts w:cs="Times New Roman" w:eastAsia="Times New Roman"/>
          <w:b/>
          <w:lang w:eastAsia="hr-HR"/>
        </w:rPr>
        <w:t xml:space="preserve">- 3 -                                </w:t>
      </w:r>
      <w:proofErr w:type="spellStart"/>
      <w:r w:rsidRPr="004F638A">
        <w:rPr>
          <w:rFonts w:cs="Times New Roman" w:eastAsia="Times New Roman"/>
          <w:b/>
          <w:lang w:eastAsia="hr-HR" w:val="en-AU"/>
        </w:rPr>
        <w:t>Broj</w:t>
      </w:r>
      <w:proofErr w:type="spellEnd"/>
      <w:r w:rsidRPr="004F638A">
        <w:rPr>
          <w:rFonts w:cs="Times New Roman" w:eastAsia="Times New Roman"/>
          <w:b/>
          <w:lang w:eastAsia="hr-HR" w:val="en-AU"/>
        </w:rPr>
        <w:t xml:space="preserve">: 14. </w:t>
      </w:r>
      <w:r w:rsidRPr="004F638A">
        <w:rPr>
          <w:rFonts w:cs="Times New Roman" w:eastAsia="Times New Roman"/>
          <w:b/>
          <w:lang w:eastAsia="hr-HR"/>
        </w:rPr>
        <w:t>St-1467/2016.</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UPUTA O PRAVNOM LIJEKU:</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DNA:</w:t>
      </w: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 predlagatelju FINANCIJSKA AGENCIJA, RC Split</w:t>
      </w: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 dužniku</w:t>
      </w: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 e-oglasna ploča – 8 dana</w:t>
      </w:r>
    </w:p>
    <w:p w:rsidRDefault="004F638A" w:rsidP="004F638A" w:rsidR="004F638A" w:rsidRPr="004F638A">
      <w:pPr>
        <w:spacing w:after="0"/>
        <w:jc w:val="both"/>
        <w:rPr>
          <w:rFonts w:cs="Times New Roman" w:eastAsia="Times New Roman"/>
          <w:lang w:eastAsia="hr-HR"/>
        </w:rPr>
      </w:pPr>
      <w:r w:rsidRPr="004F638A">
        <w:rPr>
          <w:rFonts w:cs="Times New Roman" w:eastAsia="Times New Roman"/>
          <w:lang w:eastAsia="hr-HR"/>
        </w:rPr>
        <w:t>- u spis</w:t>
      </w: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4F638A" w:rsidP="004F638A" w:rsidR="004F638A" w:rsidRPr="004F638A">
      <w:pPr>
        <w:spacing w:after="0"/>
        <w:jc w:val="both"/>
        <w:rPr>
          <w:rFonts w:cs="Times New Roman" w:eastAsia="Times New Roman"/>
          <w:lang w:eastAsia="hr-HR"/>
        </w:rPr>
      </w:pPr>
    </w:p>
    <w:p w:rsidRDefault="00EA1C6D" w:rsidP="00E67D40" w:rsidR="00AE649C" w:rsidRPr="00B76F3C">
      <w:pPr>
        <w:pStyle w:val="SudSjedite"/>
      </w:pPr>
      <w:r>
        <w:tab/>
      </w:r>
    </w:p>
    <w:p w:rsidRDefault="00CB0EA4" w:rsidP="00B76F3C" w:rsidR="00CB0EA4">
      <w:pPr>
        <w:pStyle w:val="Naslovdokumenta"/>
      </w:pPr>
    </w:p>
    <w:p w:rsidRDefault="0071688E" w:rsidP="00A21F0D" w:rsidR="0071688E">
      <w:pPr>
        <w:pStyle w:val="Poetniodjeljak"/>
      </w:pPr>
    </w:p>
    <w:p w:rsidRDefault="00A21F0D" w:rsidP="00A21F0D" w:rsidR="00A21F0D">
      <w:pPr>
        <w:pStyle w:val="NormaleSPIS"/>
        <w:rPr>
          <w:noProof/>
        </w:rPr>
      </w:pPr>
    </w:p>
    <w:p w:rsidRDefault="00DA0242" w:rsidP="00DA0242" w:rsidR="00DA0242">
      <w:pPr>
        <w:pStyle w:val="ZapisniarPotpis"/>
      </w:pPr>
    </w:p>
    <w:sectPr w:rsidSect="0032366B" w:rsidR="00DA0242">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37FF9" w:rsidP="00537B78" w:rsidR="00937FF9">
      <w:r>
        <w:separator/>
      </w:r>
    </w:p>
  </w:endnote>
  <w:endnote w:id="0" w:type="continuationSeparator">
    <w:p w:rsidRDefault="00937FF9" w:rsidP="00537B78" w:rsidR="00937FF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37FF9" w:rsidP="00537B78" w:rsidR="00937FF9">
      <w:r>
        <w:separator/>
      </w:r>
    </w:p>
  </w:footnote>
  <w:footnote w:id="0" w:type="continuationSeparator">
    <w:p w:rsidRDefault="00937FF9" w:rsidP="00537B78" w:rsidR="00937FF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52242C7"/>
    <w:multiLevelType w:val="hybridMultilevel"/>
    <w:tmpl w:val="1B669312"/>
    <w:lvl w:tplc="1D163D38" w:ilvl="0">
      <w:start w:val="1"/>
      <w:numFmt w:val="decimal"/>
      <w:lvlText w:val="%1."/>
      <w:lvlJc w:val="left"/>
      <w:pPr>
        <w:ind w:hanging="360" w:left="1065"/>
      </w:pPr>
    </w:lvl>
    <w:lvl w:tplc="041A0019" w:ilvl="1">
      <w:start w:val="1"/>
      <w:numFmt w:val="lowerLetter"/>
      <w:lvlText w:val="%2."/>
      <w:lvlJc w:val="left"/>
      <w:pPr>
        <w:ind w:hanging="360" w:left="1785"/>
      </w:pPr>
    </w:lvl>
    <w:lvl w:tplc="041A001B" w:ilvl="2">
      <w:start w:val="1"/>
      <w:numFmt w:val="lowerRoman"/>
      <w:lvlText w:val="%3."/>
      <w:lvlJc w:val="right"/>
      <w:pPr>
        <w:ind w:hanging="180" w:left="2505"/>
      </w:pPr>
    </w:lvl>
    <w:lvl w:tplc="041A000F" w:ilvl="3">
      <w:start w:val="1"/>
      <w:numFmt w:val="decimal"/>
      <w:lvlText w:val="%4."/>
      <w:lvlJc w:val="left"/>
      <w:pPr>
        <w:ind w:hanging="360" w:left="3225"/>
      </w:pPr>
    </w:lvl>
    <w:lvl w:tplc="041A0019" w:ilvl="4">
      <w:start w:val="1"/>
      <w:numFmt w:val="lowerLetter"/>
      <w:lvlText w:val="%5."/>
      <w:lvlJc w:val="left"/>
      <w:pPr>
        <w:ind w:hanging="360" w:left="3945"/>
      </w:pPr>
    </w:lvl>
    <w:lvl w:tplc="041A001B" w:ilvl="5">
      <w:start w:val="1"/>
      <w:numFmt w:val="lowerRoman"/>
      <w:lvlText w:val="%6."/>
      <w:lvlJc w:val="right"/>
      <w:pPr>
        <w:ind w:hanging="180" w:left="4665"/>
      </w:pPr>
    </w:lvl>
    <w:lvl w:tplc="041A000F" w:ilvl="6">
      <w:start w:val="1"/>
      <w:numFmt w:val="decimal"/>
      <w:lvlText w:val="%7."/>
      <w:lvlJc w:val="left"/>
      <w:pPr>
        <w:ind w:hanging="360" w:left="5385"/>
      </w:pPr>
    </w:lvl>
    <w:lvl w:tplc="041A0019" w:ilvl="7">
      <w:start w:val="1"/>
      <w:numFmt w:val="lowerLetter"/>
      <w:lvlText w:val="%8."/>
      <w:lvlJc w:val="left"/>
      <w:pPr>
        <w:ind w:hanging="360" w:left="6105"/>
      </w:pPr>
    </w:lvl>
    <w:lvl w:tplc="041A001B" w:ilvl="8">
      <w:start w:val="1"/>
      <w:numFmt w:val="lowerRoman"/>
      <w:lvlText w:val="%9."/>
      <w:lvlJc w:val="right"/>
      <w:pPr>
        <w:ind w:hanging="180" w:left="6825"/>
      </w:pPr>
    </w:lvl>
  </w:abstractNum>
  <w:abstractNum w:abstractNumId="34">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6">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7">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8">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3">
    <w:nsid w:val="7EAF58E6"/>
    <w:multiLevelType w:val="multilevel"/>
    <w:tmpl w:val="358ED2AE"/>
    <w:numStyleLink w:val="NumListA0"/>
  </w:abstractNum>
  <w:num w:numId="1">
    <w:abstractNumId w:val="18"/>
  </w:num>
  <w:num w:numId="2">
    <w:abstractNumId w:val="29"/>
  </w:num>
  <w:num w:numId="3">
    <w:abstractNumId w:val="17"/>
  </w:num>
  <w:num w:numId="4">
    <w:abstractNumId w:val="40"/>
  </w:num>
  <w:num w:numId="5">
    <w:abstractNumId w:val="42"/>
  </w:num>
  <w:num w:numId="6">
    <w:abstractNumId w:val="19"/>
  </w:num>
  <w:num w:numId="7">
    <w:abstractNumId w:val="20"/>
  </w:num>
  <w:num w:numId="8">
    <w:abstractNumId w:val="28"/>
  </w:num>
  <w:num w:numId="9">
    <w:abstractNumId w:val="15"/>
  </w:num>
  <w:num w:numId="10">
    <w:abstractNumId w:val="35"/>
  </w:num>
  <w:num w:numId="11">
    <w:abstractNumId w:val="14"/>
  </w:num>
  <w:num w:numId="12">
    <w:abstractNumId w:val="13"/>
  </w:num>
  <w:num w:numId="13">
    <w:abstractNumId w:val="38"/>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7"/>
  </w:num>
  <w:num w:numId="35">
    <w:abstractNumId w:val="25"/>
  </w:num>
  <w:num w:numId="36">
    <w:abstractNumId w:val="11"/>
  </w:num>
  <w:num w:numId="37">
    <w:abstractNumId w:val="34"/>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7" w:val="bestFit"/>
  <w:proofState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638A"/>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305817298">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12. listopada 2016.</izvorni_sadrzaj>
    <derivirana_varijabla naziv="DomainObject.DatumDonosenjaOdluke_1">12.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St-1467/2016-6</izvorni_sadrzaj>
    <derivirana_varijabla naziv="DomainObject.Oznaka_1">St-1467/2016-6</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1467</izvorni_sadrzaj>
    <derivirana_varijabla naziv="DomainObject.Predmet.Broj_1">1467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lipnja 2016.</izvorni_sadrzaj>
    <derivirana_varijabla naziv="DomainObject.Predmet.DatumOsnivanja_1">20.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St-1467/2016</izvorni_sadrzaj>
    <derivirana_varijabla naziv="DomainObject.Predmet.OznakaBroj_1">St-1467/2016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1. SZ</izvorni_sadrzaj>
    <derivirana_varijabla naziv="DomainObject.Predmet.PrimjedbaSuca_1">Čl. 444. st. 1. SZ</derivirana_varijabla>
  </DomainObject.Predmet.PrimjedbaSuca>
  <DomainObject.Predmet.PrimjedbaUpisnicara>
    <izvorni_sadrzaj/>
    <derivirana_varijabla naziv="DomainObject.Predmet.PrimjedbaUpisnicara_1"/>
  </DomainObject.Predmet.PrimjedbaUpisnicara>
  <DomainObject.Predmet.ProtustrankaFormated>
    <izvorni_sadrzaj>  CUTIS d.o.o. za turizam i trgovinu</izvorni_sadrzaj>
    <derivirana_varijabla naziv="DomainObject.Predmet.ProtustrankaFormated_1">  CUTIS d.o.o. za turizam i trgovinu</derivirana_varijabla>
  </DomainObject.Predmet.ProtustrankaFormated>
  <DomainObject.Predmet.ProtustrankaFormatedOIB>
    <izvorni_sadrzaj>  CUTIS d.o.o. za turizam i trgovinu, OIB 02750760597</izvorni_sadrzaj>
    <derivirana_varijabla naziv="DomainObject.Predmet.ProtustrankaFormatedOIB_1">  CUTIS d.o.o. za turizam i trgovinu, OIB 02750760597</derivirana_varijabla>
  </DomainObject.Predmet.ProtustrankaFormatedOIB>
  <DomainObject.Predmet.ProtustrankaFormatedWithAdress>
    <izvorni_sadrzaj> CUTIS d.o.o. za turizam i trgovinu, Ante Starčevića/bb, 21220 Okrug Gornji</izvorni_sadrzaj>
    <derivirana_varijabla naziv="DomainObject.Predmet.ProtustrankaFormatedWithAdress_1"> CUTIS d.o.o. za turizam i trgovinu, Ante Starčevića/bb, 21220 Okrug Gornji</derivirana_varijabla>
  </DomainObject.Predmet.ProtustrankaFormatedWithAdress>
  <DomainObject.Predmet.ProtustrankaFormatedWithAdressOIB>
    <izvorni_sadrzaj> CUTIS d.o.o. za turizam i trgovinu, OIB 02750760597, Ante Starčevića/bb, 21220 Okrug Gornji</izvorni_sadrzaj>
    <derivirana_varijabla naziv="DomainObject.Predmet.ProtustrankaFormatedWithAdressOIB_1"> CUTIS d.o.o. za turizam i trgovinu, OIB 02750760597, Ante Starčevića/bb, 21220 Okrug Gornji</derivirana_varijabla>
  </DomainObject.Predmet.ProtustrankaFormatedWithAdressOIB>
  <DomainObject.Predmet.ProtustrankaWithAdress>
    <izvorni_sadrzaj>CUTIS d.o.o. za turizam i trgovinu Ante Starčevića/bb, 21220 Okrug Gornji</izvorni_sadrzaj>
    <derivirana_varijabla naziv="DomainObject.Predmet.ProtustrankaWithAdress_1">CUTIS d.o.o. za turizam i trgovinu Ante Starčevića/bb, 21220 Okrug Gornji</derivirana_varijabla>
  </DomainObject.Predmet.ProtustrankaWithAdress>
  <DomainObject.Predmet.ProtustrankaWithAdressOIB>
    <izvorni_sadrzaj>CUTIS d.o.o. za turizam i trgovinu, OIB 02750760597, Ante Starčevića/bb, 21220 Okrug Gornji</izvorni_sadrzaj>
    <derivirana_varijabla naziv="DomainObject.Predmet.ProtustrankaWithAdressOIB_1">CUTIS d.o.o. za turizam i trgovinu, OIB 02750760597, Ante Starčevića/bb, 21220 Okrug Gornji</derivirana_varijabla>
  </DomainObject.Predmet.ProtustrankaWithAdressOIB>
  <DomainObject.Predmet.ProtustrankaNazivFormated>
    <izvorni_sadrzaj>CUTIS d.o.o. za turizam i trgovinu</izvorni_sadrzaj>
    <derivirana_varijabla naziv="DomainObject.Predmet.ProtustrankaNazivFormated_1">CUTIS d.o.o. za turizam i trgovinu</derivirana_varijabla>
  </DomainObject.Predmet.ProtustrankaNazivFormated>
  <DomainObject.Predmet.ProtustrankaNazivFormatedOIB>
    <izvorni_sadrzaj>CUTIS d.o.o. za turizam i trgovinu, OIB 02750760597</izvorni_sadrzaj>
    <derivirana_varijabla naziv="DomainObject.Predmet.ProtustrankaNazivFormatedOIB_1">CUTIS d.o.o. za turizam i trgovinu, OIB 02750760597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22433.48</izvorni_sadrzaj>
    <derivirana_varijabla naziv="DomainObject.Predmet.TrenutnaVrijednost_1">22433.48</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CUTIS d.o.o. za turizam i trgovinu</item>
    </izvorni_sadrzaj>
    <derivirana_varijabla naziv="DomainObject.Predmet.ProtuStrankaListFormated_1">
      <item>CUTIS d.o.o. za turizam i trgovinu</item>
    </derivirana_varijabla>
  </DomainObject.Predmet.ProtuStrankaListFormated>
  <DomainObject.Predmet.ProtuStrankaListFormatedOIB>
    <izvorni_sadrzaj>
      <item>CUTIS d.o.o. za turizam i trgovinu, OIB 02750760597</item>
    </izvorni_sadrzaj>
    <derivirana_varijabla naziv="DomainObject.Predmet.ProtuStrankaListFormatedOIB_1">
      <item>CUTIS d.o.o. za turizam i trgovinu, OIB 02750760597</item>
    </derivirana_varijabla>
  </DomainObject.Predmet.ProtuStrankaListFormatedOIB>
  <DomainObject.Predmet.ProtuStrankaListFormatedWithAdress>
    <izvorni_sadrzaj>
      <item>CUTIS d.o.o. za turizam i trgovinu, Ante Starčevića/bb, 21220 Okrug Gornji</item>
    </izvorni_sadrzaj>
    <derivirana_varijabla naziv="DomainObject.Predmet.ProtuStrankaListFormatedWithAdress_1">
      <item>CUTIS d.o.o. za turizam i trgovinu, Ante Starčevića/bb, 21220 Okrug Gornji</item>
    </derivirana_varijabla>
  </DomainObject.Predmet.ProtuStrankaListFormatedWithAdress>
  <DomainObject.Predmet.ProtuStrankaListFormatedWithAdressOIB>
    <izvorni_sadrzaj>
      <item>CUTIS d.o.o. za turizam i trgovinu, OIB 02750760597, Ante Starčevića/bb, 21220 Okrug Gornji</item>
    </izvorni_sadrzaj>
    <derivirana_varijabla naziv="DomainObject.Predmet.ProtuStrankaListFormatedWithAdressOIB_1">
      <item>CUTIS d.o.o. za turizam i trgovinu, OIB 02750760597, Ante Starčevića/bb, 21220 Okrug Gornji</item>
    </derivirana_varijabla>
  </DomainObject.Predmet.ProtuStrankaListFormatedWithAdressOIB>
  <DomainObject.Predmet.ProtuStrankaListNazivFormated>
    <izvorni_sadrzaj>
      <item>CUTIS d.o.o. za turizam i trgovinu</item>
    </izvorni_sadrzaj>
    <derivirana_varijabla naziv="DomainObject.Predmet.ProtuStrankaListNazivFormated_1">
      <item>CUTIS d.o.o. za turizam i trgovinu</item>
    </derivirana_varijabla>
  </DomainObject.Predmet.ProtuStrankaListNazivFormated>
  <DomainObject.Predmet.ProtuStrankaListNazivFormatedOIB>
    <izvorni_sadrzaj>
      <item>CUTIS d.o.o. za turizam i trgovinu, OIB 02750760597</item>
    </izvorni_sadrzaj>
    <derivirana_varijabla naziv="DomainObject.Predmet.ProtuStrankaListNazivFormatedOIB_1">
      <item>CUTIS d.o.o. za turizam i trgovinu, OIB 02750760597</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listopada 2016.</izvorni_sadrzaj>
    <derivirana_varijabla naziv="DomainObject.Datum_1">12. listopada 2016.</derivirana_varijabla>
  </DomainObject.Datum>
  <DomainObject.PoslovniBrojDokumenta>
    <izvorni_sadrzaj>St-1467/2016-6</izvorni_sadrzaj>
    <derivirana_varijabla naziv="DomainObject.PoslovniBrojDokumenta_1">St-1467/2016-6</derivirana_varijabla>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CUTIS d.o.o. za turizam i trgovinu</izvorni_sadrzaj>
    <derivirana_varijabla naziv="DomainObject.Predmet.ProtustrankaIDrugi_1">CUTIS d.o.o. za turizam i trgovinu</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CUTIS d.o.o. za turizam i trgovinu, OIB 02750760597, Ante Starčevića/bb, 21220 Okrug Gornji</izvorni_sadrzaj>
    <derivirana_varijabla naziv="DomainObject.Predmet.ProtustrankaIDrugiAdressOIB_1">CUTIS d.o.o. za turizam i trgovinu, OIB 02750760597, Ante Starčevića/bb, 21220 Okrug Gornji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CUTIS d.o.o. za turizam i trgovinu</item>
      <item>FINANCIJSKA AGENCIJA, RC SPLIT</item>
    </izvorni_sadrzaj>
    <derivirana_varijabla naziv="DomainObject.Predmet.SudioniciListNaziv_1">
      <item>CUTIS d.o.o. za turizam i trgovinu</item>
      <item>FINANCIJSKA AGENCIJA, RC SPLIT</item>
    </derivirana_varijabla>
  </DomainObject.Predmet.SudioniciListNaziv>
  <DomainObject.Predmet.SudioniciListAdressOIB>
    <izvorni_sadrzaj>
      <item>CUTIS d.o.o. za turizam i trgovinu, OIB 02750760597, Ante Starčevića/bb,21220 Okrug Gornji</item>
      <item>FINANCIJSKA AGENCIJA, RC SPLIT, OIB 85821130368, Mažuranićevo šetalište 24 b,21000 Split</item>
    </izvorni_sadrzaj>
    <derivirana_varijabla naziv="DomainObject.Predmet.SudioniciListAdressOIB_1">
      <item>CUTIS d.o.o. za turizam i trgovinu, OIB 02750760597, Ante Starčevića/bb,21220 Okrug Gornji</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39FB2F8-EAC5-4247-8815-C02E0A666D4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791</properties:Words>
  <properties:Characters>4244</properties:Characters>
  <properties:Lines>143</properties:Lines>
  <properties:Paragraphs>37</properties:Paragraphs>
  <properties:TotalTime>29</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5327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2016-10-12T12:03:00Z</dcterms:modified>
  <cp:revision>8</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4</vt:i4>
  </prop:property>
  <prop:property name="Naslov" pid="5" fmtid="{D5CDD505-2E9C-101B-9397-08002B2CF9AE}">
    <vt:lpwstr>St-1467/2016-6 / Odluka - Rješenje o obustavi skraćenog stečajnog postupka</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