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0d5358" w14:paraId="60d5358" w:rsidRDefault="0001739E" w:rsidR="0001739E">
      <w:pPr>
        <w15:collapsed w:val="false"/>
      </w:pPr>
      <w:bookmarkStart w:name="_GoBack" w:id="0"/>
      <w:bookmarkEnd w:id="0"/>
      <w:r>
        <w:rPr>
          <w:noProof/>
        </w:rPr>
        <w:drawing>
          <wp:inline distR="0" distL="0" distB="0" distT="0">
            <wp:extent cy="963295" cx="719455"/>
            <wp:effectExtent b="8255" r="4445" t="0" l="0"/>
            <wp:docPr name="Slika 1" id="1"/>
            <wp:cNvGraphicFramePr/>
            <a:graphic>
              <a:graphicData uri="http://schemas.openxmlformats.org/drawingml/2006/picture">
                <pic:pic>
                  <pic:nvPicPr>
                    <pic:cNvPr name="Slika 1" id="1"/>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EC1564" w:rsidP="00482933" w:rsidR="00482933" w:rsidRPr="00E974B3">
      <w:pPr>
        <w:pStyle w:val="Tijeloteksta"/>
        <w:jc w:val="both"/>
        <w:outlineLvl w:val="0"/>
        <w:rPr>
          <w:rFonts w:cs="Times New Roman" w:hAnsi="Times New Roman" w:ascii="Times New Roman"/>
          <w:sz w:val="24"/>
        </w:rPr>
      </w:pPr>
      <w:r w:rsidRPr="00E974B3">
        <w:rPr>
          <w:rFonts w:cs="Times New Roman" w:hAnsi="Times New Roman" w:ascii="Times New Roman"/>
          <w:sz w:val="24"/>
        </w:rPr>
        <w:t xml:space="preserve"> </w:t>
      </w:r>
      <w:r w:rsidR="00482933" w:rsidRPr="00E974B3">
        <w:rPr>
          <w:rFonts w:cs="Times New Roman" w:hAnsi="Times New Roman" w:ascii="Times New Roman"/>
          <w:sz w:val="24"/>
        </w:rPr>
        <w:t xml:space="preserve">  </w:t>
      </w:r>
    </w:p>
    <w:tbl>
      <w:tblPr>
        <w:tblW w:type="auto" w:w="0"/>
        <w:tblInd w:type="dxa" w:w="288"/>
        <w:tblLook w:val="01E0" w:noVBand="0" w:noHBand="0" w:lastColumn="1" w:firstColumn="1" w:lastRow="1" w:firstRow="1"/>
      </w:tblPr>
      <w:tblGrid>
        <w:gridCol w:w="3060"/>
      </w:tblGrid>
      <w:tr w:rsidTr="00260A9E" w:rsidR="00482933" w:rsidRPr="00E974B3">
        <w:tc>
          <w:tcPr>
            <w:tcW w:type="dxa" w:w="3060"/>
          </w:tcPr>
          <w:p w:rsidRDefault="006C7E17" w:rsidP="00260A9E" w:rsidR="006C7E17" w:rsidRPr="00E974B3">
            <w:pPr>
              <w:pStyle w:val="Naslov2"/>
              <w:rPr>
                <w:b w:val="false"/>
                <w:bCs w:val="false"/>
                <w:sz w:val="24"/>
              </w:rPr>
            </w:pPr>
          </w:p>
          <w:p w:rsidRDefault="00482933" w:rsidP="00260A9E" w:rsidR="00482933" w:rsidRPr="00E974B3">
            <w:pPr>
              <w:pStyle w:val="Naslov2"/>
              <w:rPr>
                <w:b w:val="false"/>
                <w:bCs w:val="false"/>
                <w:sz w:val="24"/>
              </w:rPr>
            </w:pPr>
            <w:r w:rsidRPr="00E974B3">
              <w:rPr>
                <w:b w:val="false"/>
                <w:bCs w:val="false"/>
                <w:sz w:val="24"/>
              </w:rPr>
              <w:t>REPUBLIKA HRVATSKA</w:t>
            </w:r>
          </w:p>
          <w:p w:rsidRDefault="00482933" w:rsidP="00260A9E" w:rsidR="00482933" w:rsidRPr="00E974B3">
            <w:pPr>
              <w:jc w:val="center"/>
              <w:rPr>
                <w:sz w:val="24"/>
                <w:szCs w:val="24"/>
              </w:rPr>
            </w:pPr>
            <w:r w:rsidRPr="00E974B3">
              <w:rPr>
                <w:sz w:val="24"/>
                <w:szCs w:val="24"/>
              </w:rPr>
              <w:t>Trgovački sud u Zagrebu</w:t>
            </w:r>
          </w:p>
          <w:p w:rsidRDefault="00482933" w:rsidP="00260A9E" w:rsidR="00482933" w:rsidRPr="00E974B3">
            <w:pPr>
              <w:jc w:val="center"/>
              <w:rPr>
                <w:sz w:val="24"/>
                <w:szCs w:val="24"/>
              </w:rPr>
            </w:pPr>
            <w:r w:rsidRPr="00E974B3">
              <w:rPr>
                <w:sz w:val="24"/>
                <w:szCs w:val="24"/>
              </w:rPr>
              <w:t>Zagreb, Amruševa 2/II</w:t>
            </w:r>
          </w:p>
        </w:tc>
      </w:tr>
    </w:tbl>
    <w:p w:rsidRDefault="00E64D32" w:rsidR="00E64D32" w:rsidRPr="00E974B3">
      <w:pPr>
        <w:rPr>
          <w:b/>
          <w:sz w:val="24"/>
          <w:szCs w:val="24"/>
        </w:rPr>
      </w:pPr>
    </w:p>
    <w:p w:rsidRDefault="006F7455" w:rsidR="006F7455" w:rsidRPr="00E974B3">
      <w:pPr>
        <w:rPr>
          <w:sz w:val="24"/>
          <w:szCs w:val="24"/>
        </w:rPr>
      </w:pP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t xml:space="preserve">  </w:t>
      </w:r>
      <w:r w:rsidR="00F53100" w:rsidRPr="00E974B3">
        <w:rPr>
          <w:sz w:val="24"/>
          <w:szCs w:val="24"/>
        </w:rPr>
        <w:t>67</w:t>
      </w:r>
      <w:r w:rsidR="00482933" w:rsidRPr="00E974B3">
        <w:rPr>
          <w:sz w:val="24"/>
          <w:szCs w:val="24"/>
        </w:rPr>
        <w:t>.</w:t>
      </w:r>
      <w:r w:rsidR="00482933" w:rsidRPr="00E974B3">
        <w:rPr>
          <w:b/>
          <w:sz w:val="24"/>
          <w:szCs w:val="24"/>
        </w:rPr>
        <w:t xml:space="preserve"> </w:t>
      </w:r>
      <w:r w:rsidR="00374F11">
        <w:rPr>
          <w:sz w:val="24"/>
          <w:szCs w:val="24"/>
        </w:rPr>
        <w:t>St-1142</w:t>
      </w:r>
      <w:r w:rsidR="00450676" w:rsidRPr="00E974B3">
        <w:rPr>
          <w:sz w:val="24"/>
          <w:szCs w:val="24"/>
        </w:rPr>
        <w:t>/1</w:t>
      </w:r>
      <w:r w:rsidR="00192171">
        <w:rPr>
          <w:sz w:val="24"/>
          <w:szCs w:val="24"/>
        </w:rPr>
        <w:t>6</w:t>
      </w:r>
      <w:r w:rsidR="0001739E">
        <w:rPr>
          <w:sz w:val="24"/>
          <w:szCs w:val="24"/>
        </w:rPr>
        <w:t>-3</w:t>
      </w:r>
      <w:r w:rsidR="00476E8D" w:rsidRPr="00E974B3">
        <w:rPr>
          <w:sz w:val="24"/>
          <w:szCs w:val="24"/>
        </w:rPr>
        <w:t xml:space="preserve">     </w:t>
      </w:r>
    </w:p>
    <w:p w:rsidRDefault="006F7455" w:rsidR="006F7455" w:rsidRPr="00E974B3">
      <w:pPr>
        <w:rPr>
          <w:b/>
          <w:sz w:val="24"/>
          <w:szCs w:val="24"/>
        </w:rPr>
      </w:pPr>
      <w:r w:rsidRPr="00E974B3">
        <w:rPr>
          <w:b/>
          <w:sz w:val="24"/>
          <w:szCs w:val="24"/>
        </w:rPr>
        <w:tab/>
      </w:r>
      <w:r w:rsidRPr="00E974B3">
        <w:rPr>
          <w:b/>
          <w:sz w:val="24"/>
          <w:szCs w:val="24"/>
        </w:rPr>
        <w:tab/>
      </w:r>
      <w:r w:rsidRPr="00E974B3">
        <w:rPr>
          <w:sz w:val="24"/>
          <w:szCs w:val="24"/>
        </w:rPr>
        <w:tab/>
      </w:r>
      <w:r w:rsidRPr="00E974B3">
        <w:rPr>
          <w:sz w:val="24"/>
          <w:szCs w:val="24"/>
        </w:rPr>
        <w:tab/>
        <w:t xml:space="preserve">               </w:t>
      </w:r>
    </w:p>
    <w:p w:rsidRDefault="00374F11" w:rsidP="00374F11" w:rsidR="00337798" w:rsidRPr="00E974B3">
      <w:pPr>
        <w:jc w:val="center"/>
        <w:rPr>
          <w:sz w:val="24"/>
          <w:szCs w:val="24"/>
        </w:rPr>
      </w:pPr>
      <w:r>
        <w:rPr>
          <w:sz w:val="24"/>
          <w:szCs w:val="24"/>
        </w:rPr>
        <w:t>U  I M E  R E P U B L I K E   H R V A T S K E</w:t>
      </w:r>
    </w:p>
    <w:p w:rsidRDefault="00F53100" w:rsidR="00F53100" w:rsidRPr="00E974B3">
      <w:pPr>
        <w:ind w:left="2880"/>
        <w:jc w:val="right"/>
        <w:rPr>
          <w:sz w:val="24"/>
          <w:szCs w:val="24"/>
        </w:rPr>
      </w:pPr>
    </w:p>
    <w:p w:rsidRDefault="00F53100" w:rsidR="006F7455" w:rsidRPr="00E974B3">
      <w:pPr>
        <w:ind w:left="2880"/>
        <w:jc w:val="right"/>
        <w:rPr>
          <w:sz w:val="24"/>
          <w:szCs w:val="24"/>
        </w:rPr>
      </w:pPr>
      <w:r w:rsidRPr="00E974B3">
        <w:rPr>
          <w:sz w:val="24"/>
          <w:szCs w:val="24"/>
        </w:rPr>
        <w:t xml:space="preserve">  </w:t>
      </w:r>
      <w:r w:rsidR="006F7455" w:rsidRPr="00E974B3">
        <w:rPr>
          <w:sz w:val="24"/>
          <w:szCs w:val="24"/>
        </w:rPr>
        <w:t xml:space="preserve">R J E Š E NJ E </w:t>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p>
    <w:p w:rsidRDefault="006F7455" w:rsidP="00B844BF" w:rsidR="00F53100" w:rsidRPr="00E974B3">
      <w:pPr>
        <w:jc w:val="both"/>
        <w:rPr>
          <w:sz w:val="24"/>
          <w:szCs w:val="24"/>
        </w:rPr>
      </w:pPr>
      <w:r w:rsidRPr="00E974B3">
        <w:rPr>
          <w:sz w:val="24"/>
          <w:szCs w:val="24"/>
        </w:rPr>
        <w:tab/>
      </w:r>
    </w:p>
    <w:p w:rsidRDefault="007E3C54" w:rsidP="00804F51" w:rsidR="00CC43BC" w:rsidRPr="00E974B3">
      <w:pPr>
        <w:ind w:firstLine="720"/>
        <w:jc w:val="both"/>
        <w:rPr>
          <w:sz w:val="24"/>
          <w:szCs w:val="24"/>
        </w:rPr>
      </w:pPr>
      <w:r w:rsidRPr="00E974B3">
        <w:rPr>
          <w:sz w:val="24"/>
          <w:szCs w:val="24"/>
          <w:lang w:val="pt-BR"/>
        </w:rPr>
        <w:t xml:space="preserve">Trgovački sud u Zagrebu, po sucu Gordanu Zubaku, u stečajnom postupku u povodu prijedloga predlagatelja FINANCIJSKE AGENCIJE, Zagreb, Ulica grada Vukovara 70, OIB: </w:t>
      </w:r>
      <w:r w:rsidRPr="00E974B3">
        <w:rPr>
          <w:sz w:val="24"/>
          <w:szCs w:val="24"/>
        </w:rPr>
        <w:t>85821130368</w:t>
      </w:r>
      <w:r w:rsidRPr="00E974B3">
        <w:rPr>
          <w:sz w:val="24"/>
          <w:szCs w:val="24"/>
          <w:lang w:val="pt-BR"/>
        </w:rPr>
        <w:t xml:space="preserve">, za otvaranje stečajnog postupka nad dužnikom </w:t>
      </w:r>
      <w:r w:rsidR="00374F11">
        <w:rPr>
          <w:sz w:val="24"/>
          <w:szCs w:val="24"/>
          <w:lang w:val="pt-BR"/>
        </w:rPr>
        <w:t>ELEKTROPROMET d.d., Zagreb, Avenija Dubrovnik 6, OIB: 11253040204</w:t>
      </w:r>
      <w:r w:rsidR="00AD3A0D">
        <w:rPr>
          <w:sz w:val="24"/>
          <w:szCs w:val="24"/>
          <w:lang w:val="pt-BR"/>
        </w:rPr>
        <w:t xml:space="preserve">, </w:t>
      </w:r>
      <w:r w:rsidR="00D964DB">
        <w:rPr>
          <w:sz w:val="24"/>
          <w:szCs w:val="24"/>
          <w:lang w:val="pt-BR"/>
        </w:rPr>
        <w:t>8</w:t>
      </w:r>
      <w:r w:rsidR="00AD3A0D">
        <w:rPr>
          <w:sz w:val="24"/>
          <w:szCs w:val="24"/>
          <w:lang w:val="pt-BR"/>
        </w:rPr>
        <w:t>. veljače 2016</w:t>
      </w:r>
      <w:r w:rsidR="0098563E" w:rsidRPr="00E974B3">
        <w:rPr>
          <w:sz w:val="24"/>
          <w:szCs w:val="24"/>
          <w:lang w:val="pt-BR"/>
        </w:rPr>
        <w:t>.</w:t>
      </w:r>
      <w:r w:rsidR="00F53100" w:rsidRPr="00E974B3">
        <w:rPr>
          <w:sz w:val="24"/>
          <w:szCs w:val="24"/>
        </w:rPr>
        <w:t>,</w:t>
      </w:r>
    </w:p>
    <w:p w:rsidRDefault="00A828C1" w:rsidP="00B844BF" w:rsidR="00A828C1" w:rsidRPr="00E974B3">
      <w:pPr>
        <w:jc w:val="both"/>
        <w:rPr>
          <w:b/>
          <w:sz w:val="24"/>
          <w:szCs w:val="24"/>
        </w:rPr>
      </w:pPr>
    </w:p>
    <w:p w:rsidRDefault="006F7455" w:rsidR="006F7455" w:rsidRPr="00E974B3">
      <w:pPr>
        <w:jc w:val="center"/>
        <w:rPr>
          <w:sz w:val="24"/>
          <w:szCs w:val="24"/>
        </w:rPr>
      </w:pPr>
      <w:r w:rsidRPr="00E974B3">
        <w:rPr>
          <w:sz w:val="24"/>
          <w:szCs w:val="24"/>
        </w:rPr>
        <w:t xml:space="preserve">r i j e š i o    j e </w:t>
      </w:r>
    </w:p>
    <w:p w:rsidRDefault="006F7455" w:rsidR="006F7455" w:rsidRPr="00E974B3">
      <w:pPr>
        <w:jc w:val="center"/>
        <w:rPr>
          <w:b/>
          <w:sz w:val="24"/>
          <w:szCs w:val="24"/>
        </w:rPr>
      </w:pPr>
    </w:p>
    <w:p w:rsidRDefault="00374F11" w:rsidP="00374F11" w:rsidR="006F7455" w:rsidRPr="00AD3A0D">
      <w:pPr>
        <w:ind w:firstLine="720"/>
        <w:jc w:val="both"/>
        <w:rPr>
          <w:rFonts w:cs="Arial" w:hAnsi="Arial" w:ascii="Arial"/>
          <w:color w:val="003366"/>
          <w:sz w:val="15"/>
          <w:szCs w:val="15"/>
        </w:rPr>
      </w:pPr>
      <w:r>
        <w:rPr>
          <w:sz w:val="24"/>
          <w:szCs w:val="24"/>
        </w:rPr>
        <w:t>Odbacuje se kao nedopušten prijedlog za otvaranje stečajnog postupka nad dužnikom</w:t>
      </w:r>
      <w:r w:rsidRPr="00374F11">
        <w:rPr>
          <w:sz w:val="24"/>
          <w:szCs w:val="24"/>
          <w:lang w:val="pt-BR"/>
        </w:rPr>
        <w:t xml:space="preserve"> ELEKTROPROMET d.d., Zagreb, Avenija Dubrovnik 6, OIB: 11253040204</w:t>
      </w:r>
      <w:r>
        <w:rPr>
          <w:sz w:val="24"/>
          <w:szCs w:val="24"/>
          <w:lang w:val="pt-BR"/>
        </w:rPr>
        <w:t>.</w:t>
      </w:r>
    </w:p>
    <w:p w:rsidRDefault="006F7455" w:rsidP="007E3C54" w:rsidR="006F7455" w:rsidRPr="00E974B3">
      <w:pPr>
        <w:jc w:val="both"/>
        <w:rPr>
          <w:sz w:val="24"/>
          <w:szCs w:val="24"/>
        </w:rPr>
      </w:pPr>
    </w:p>
    <w:p w:rsidRDefault="006F7455" w:rsidR="006F7455" w:rsidRPr="00E974B3">
      <w:pPr>
        <w:jc w:val="center"/>
        <w:rPr>
          <w:sz w:val="24"/>
          <w:szCs w:val="24"/>
        </w:rPr>
      </w:pPr>
      <w:r w:rsidRPr="00E974B3">
        <w:rPr>
          <w:sz w:val="24"/>
          <w:szCs w:val="24"/>
        </w:rPr>
        <w:t>Obrazloženje</w:t>
      </w:r>
    </w:p>
    <w:p w:rsidRDefault="006F7455" w:rsidR="006F7455" w:rsidRPr="00E974B3">
      <w:pPr>
        <w:jc w:val="both"/>
        <w:rPr>
          <w:sz w:val="24"/>
          <w:szCs w:val="24"/>
        </w:rPr>
      </w:pPr>
    </w:p>
    <w:p w:rsidRDefault="00B35218" w:rsidP="00374F11" w:rsidR="006309D3" w:rsidRPr="00E974B3">
      <w:pPr>
        <w:jc w:val="both"/>
        <w:rPr>
          <w:sz w:val="24"/>
          <w:szCs w:val="24"/>
        </w:rPr>
      </w:pPr>
      <w:r w:rsidRPr="00E974B3">
        <w:rPr>
          <w:sz w:val="24"/>
          <w:szCs w:val="24"/>
        </w:rPr>
        <w:tab/>
      </w:r>
    </w:p>
    <w:p w:rsidRDefault="006309D3" w:rsidP="00B35218" w:rsidR="006309D3" w:rsidRPr="00E974B3">
      <w:pPr>
        <w:ind w:firstLine="708"/>
        <w:jc w:val="both"/>
        <w:rPr>
          <w:sz w:val="24"/>
          <w:szCs w:val="24"/>
          <w:lang w:val="pt-BR"/>
        </w:rPr>
      </w:pPr>
      <w:r w:rsidRPr="00E974B3">
        <w:rPr>
          <w:sz w:val="24"/>
          <w:szCs w:val="24"/>
        </w:rPr>
        <w:t xml:space="preserve">Financijska agencija, Regionalni centar Zagreb, podnijela je ovom sudu prijedlog za otvaranje stečajnog postupka nad </w:t>
      </w:r>
      <w:r w:rsidR="00374F11" w:rsidRPr="00374F11">
        <w:rPr>
          <w:sz w:val="24"/>
          <w:szCs w:val="24"/>
          <w:lang w:val="pt-BR"/>
        </w:rPr>
        <w:t>ELEKTROPROMET d.d., Zagreb, Avenija Dubrovnik 6</w:t>
      </w:r>
      <w:r w:rsidR="00804F51">
        <w:rPr>
          <w:sz w:val="24"/>
          <w:szCs w:val="24"/>
          <w:lang w:val="pt-BR"/>
        </w:rPr>
        <w:t>.</w:t>
      </w:r>
    </w:p>
    <w:p w:rsidRDefault="006309D3" w:rsidP="00B35218" w:rsidR="006309D3" w:rsidRPr="00E974B3">
      <w:pPr>
        <w:ind w:firstLine="708"/>
        <w:jc w:val="both"/>
        <w:rPr>
          <w:sz w:val="24"/>
          <w:szCs w:val="24"/>
          <w:lang w:val="pt-BR"/>
        </w:rPr>
      </w:pPr>
    </w:p>
    <w:p w:rsidRDefault="006309D3" w:rsidP="006309D3" w:rsidR="006309D3">
      <w:pPr>
        <w:ind w:firstLine="709"/>
        <w:jc w:val="both"/>
        <w:rPr>
          <w:sz w:val="24"/>
          <w:szCs w:val="24"/>
        </w:rPr>
      </w:pPr>
      <w:r w:rsidRPr="00E974B3">
        <w:rPr>
          <w:sz w:val="24"/>
          <w:szCs w:val="24"/>
        </w:rPr>
        <w:t>Prijedlog je podnesen na temelju čl. 110. st. 1. Stečajnog zakona („Narodne novine“ broj 71/15, dalje: SZ). Prema odredbi čl. 110. st. 1. SZ-a Financijska agencija je dužna  podnijeti prijedlog za otvaranje stečajnog postupka ako pravna osoba u Očevidniku redoslijeda osnova za plaćanje ima evidentirane neizvršene osnove za plaćanje u neprekinutom razdoblju od 120 dana.</w:t>
      </w:r>
    </w:p>
    <w:p w:rsidRDefault="00374F11" w:rsidP="006309D3" w:rsidR="00374F11">
      <w:pPr>
        <w:ind w:firstLine="709"/>
        <w:jc w:val="both"/>
        <w:rPr>
          <w:sz w:val="24"/>
          <w:szCs w:val="24"/>
        </w:rPr>
      </w:pPr>
    </w:p>
    <w:p w:rsidRDefault="00374F11" w:rsidP="006309D3" w:rsidR="008D496A">
      <w:pPr>
        <w:ind w:firstLine="709"/>
        <w:jc w:val="both"/>
        <w:rPr>
          <w:sz w:val="24"/>
          <w:szCs w:val="24"/>
        </w:rPr>
      </w:pPr>
      <w:r>
        <w:rPr>
          <w:sz w:val="24"/>
          <w:szCs w:val="24"/>
        </w:rPr>
        <w:t>Uvidom u javno objavljene isprave na web stranici Financijske agencije, sud je utvrdio kako je Financijska agencija, u povodu dužnikovog prijedloga, rješenjem od 9. travnja 2013. otvorila nad dužnikom postupak predstečajne nagodbe. Prema odredbi čl. 442. SZ-a p</w:t>
      </w:r>
      <w:r w:rsidRPr="00374F11">
        <w:rPr>
          <w:sz w:val="24"/>
          <w:szCs w:val="24"/>
        </w:rPr>
        <w:t>ostupci predstečajne nagodbe pokrenuti na temelju Zakona o financijskom poslovanju i predstečajnoj nagodbi</w:t>
      </w:r>
      <w:r>
        <w:rPr>
          <w:sz w:val="24"/>
          <w:szCs w:val="24"/>
        </w:rPr>
        <w:t xml:space="preserve"> („Narodne novine“ br. 108/12, 144/12, 81/13 i 112/13, dalje ZFPPN) </w:t>
      </w:r>
      <w:r w:rsidRPr="00374F11">
        <w:rPr>
          <w:sz w:val="24"/>
          <w:szCs w:val="24"/>
        </w:rPr>
        <w:t>dovršit će se prema odredbama toga Zakona</w:t>
      </w:r>
      <w:r>
        <w:rPr>
          <w:sz w:val="24"/>
          <w:szCs w:val="24"/>
        </w:rPr>
        <w:t xml:space="preserve">. </w:t>
      </w:r>
      <w:r w:rsidR="008D496A">
        <w:rPr>
          <w:sz w:val="24"/>
          <w:szCs w:val="24"/>
        </w:rPr>
        <w:t xml:space="preserve">S obzirom na to da je Financijska agencija rješenjem od 5. listopada 2015. obustavila navedeni predstečajni postupak, protiv kojeg je dužnik podnio žalbu 16. listopada 2015., potrebno je istaknuti kako je primjenom odredbe čl. 27. st. 5. ZFPPN-a </w:t>
      </w:r>
      <w:r w:rsidR="008D496A">
        <w:rPr>
          <w:sz w:val="24"/>
          <w:szCs w:val="24"/>
        </w:rPr>
        <w:lastRenderedPageBreak/>
        <w:t>propisano kako je nagodbeno vijeće Financijske agencije ovlašteno podnijeti prijedlog za pokretanje stečajnog postupka u roku 8 dana nakon izvršnosti rješenja o obustavi. Dakle, slijedom navedenog podnošenje prijedloga za pokretanje stečajnog postupka nastavlja se na postupak predstečajne nagodbe pa u tom slučaju nagodbeno vijeće Financijske agencije može podnijeti prijedlog za pokretanje stečajnog postupka tek nakon izvršnosti rješenja o obustavi. U konkretnom slučaju, podnositelj prijedloga nije dostavio rješenje o obustavi s potvrdom izvršnosti.</w:t>
      </w:r>
    </w:p>
    <w:p w:rsidRDefault="008D496A" w:rsidP="006309D3" w:rsidR="008D496A">
      <w:pPr>
        <w:ind w:firstLine="709"/>
        <w:jc w:val="both"/>
        <w:rPr>
          <w:sz w:val="24"/>
          <w:szCs w:val="24"/>
        </w:rPr>
      </w:pPr>
    </w:p>
    <w:p w:rsidRDefault="008D496A" w:rsidP="006309D3" w:rsidR="008D496A">
      <w:pPr>
        <w:ind w:firstLine="709"/>
        <w:jc w:val="both"/>
        <w:rPr>
          <w:sz w:val="24"/>
          <w:szCs w:val="24"/>
        </w:rPr>
      </w:pPr>
      <w:r>
        <w:rPr>
          <w:sz w:val="24"/>
          <w:szCs w:val="24"/>
        </w:rPr>
        <w:t>Nadalje, odredbom čl. 15. st. 2. SZ-a propisano je da a</w:t>
      </w:r>
      <w:r w:rsidRPr="008D496A">
        <w:rPr>
          <w:sz w:val="24"/>
          <w:szCs w:val="24"/>
        </w:rPr>
        <w:t>ko je pokrenut predstečajni postupak, do njegova završetka nije dopušteno pokretanje stečajnoga postupka</w:t>
      </w:r>
      <w:r>
        <w:rPr>
          <w:sz w:val="24"/>
          <w:szCs w:val="24"/>
        </w:rPr>
        <w:t xml:space="preserve">. Kao što je navedeno, dužnik je protiv rješenja o obustavi postupka predstečajne nagodbe podnio </w:t>
      </w:r>
      <w:r w:rsidR="00804F51">
        <w:rPr>
          <w:sz w:val="24"/>
          <w:szCs w:val="24"/>
        </w:rPr>
        <w:t>žalbu, tako da je sada taj postupak predstečajne nagodbe u fazi žalbenog postupka pred nadležnim drugostupanjskim tijelom. Slijedom navedenog, spomenuto rješenje o obustavi nije postalo ni izvršno ni pravomoćno, pa je zbog navedenog sud na temelju odredaba Zakona o financijskom poslovanju i predstečajnoj nagodbi i čl. 15. st. 2. SZ-a riješio kao u izreci.</w:t>
      </w:r>
    </w:p>
    <w:p w:rsidRDefault="00F3761C" w:rsidP="00804F51" w:rsidR="00F3761C" w:rsidRPr="00E974B3">
      <w:pPr>
        <w:jc w:val="both"/>
        <w:rPr>
          <w:sz w:val="24"/>
          <w:szCs w:val="24"/>
        </w:rPr>
      </w:pPr>
    </w:p>
    <w:p w:rsidRDefault="008771CC" w:rsidP="006C7E17" w:rsidR="00F3761C" w:rsidRPr="00E974B3">
      <w:pPr>
        <w:ind w:firstLine="720"/>
        <w:jc w:val="center"/>
        <w:rPr>
          <w:sz w:val="24"/>
          <w:szCs w:val="24"/>
        </w:rPr>
      </w:pPr>
      <w:r w:rsidRPr="00E974B3">
        <w:rPr>
          <w:sz w:val="24"/>
          <w:szCs w:val="24"/>
        </w:rPr>
        <w:t>U Zagrebu</w:t>
      </w:r>
      <w:r w:rsidR="006C7E17" w:rsidRPr="00E974B3">
        <w:rPr>
          <w:sz w:val="24"/>
          <w:szCs w:val="24"/>
        </w:rPr>
        <w:t xml:space="preserve"> </w:t>
      </w:r>
      <w:r w:rsidR="00AD3A0D">
        <w:rPr>
          <w:sz w:val="24"/>
          <w:szCs w:val="24"/>
        </w:rPr>
        <w:t>8. veljače</w:t>
      </w:r>
      <w:r w:rsidR="00016C56" w:rsidRPr="00E974B3">
        <w:rPr>
          <w:sz w:val="24"/>
          <w:szCs w:val="24"/>
        </w:rPr>
        <w:t xml:space="preserve"> 201</w:t>
      </w:r>
      <w:r w:rsidR="00AD3A0D">
        <w:rPr>
          <w:sz w:val="24"/>
          <w:szCs w:val="24"/>
        </w:rPr>
        <w:t>6</w:t>
      </w:r>
      <w:r w:rsidR="009850B8" w:rsidRPr="00E974B3">
        <w:rPr>
          <w:sz w:val="24"/>
          <w:szCs w:val="24"/>
        </w:rPr>
        <w:t>.</w:t>
      </w:r>
    </w:p>
    <w:p w:rsidRDefault="006C7E17" w:rsidP="00450676" w:rsidR="006C7E17" w:rsidRPr="00E974B3">
      <w:pPr>
        <w:ind w:firstLine="720"/>
        <w:jc w:val="center"/>
        <w:rPr>
          <w:sz w:val="24"/>
          <w:szCs w:val="24"/>
        </w:rPr>
      </w:pPr>
    </w:p>
    <w:p w:rsidRDefault="006C7E17" w:rsidP="0001739E" w:rsidR="00F3761C" w:rsidRPr="00E974B3">
      <w:pPr>
        <w:tabs>
          <w:tab w:pos="5100" w:val="left"/>
        </w:tabs>
        <w:ind w:firstLine="720"/>
        <w:jc w:val="right"/>
        <w:rPr>
          <w:sz w:val="24"/>
          <w:szCs w:val="24"/>
        </w:rPr>
      </w:pPr>
      <w:r w:rsidRPr="00E974B3">
        <w:rPr>
          <w:sz w:val="24"/>
          <w:szCs w:val="24"/>
        </w:rPr>
        <w:tab/>
        <w:t>Sudac:</w:t>
      </w:r>
    </w:p>
    <w:p w:rsidRDefault="008771CC" w:rsidP="0001739E" w:rsidR="00D60476">
      <w:pPr>
        <w:ind w:left="5040"/>
        <w:jc w:val="right"/>
        <w:rPr>
          <w:sz w:val="24"/>
          <w:szCs w:val="24"/>
        </w:rPr>
      </w:pPr>
      <w:r w:rsidRPr="00E974B3">
        <w:rPr>
          <w:sz w:val="24"/>
          <w:szCs w:val="24"/>
        </w:rPr>
        <w:t xml:space="preserve"> Gordan Zubak</w:t>
      </w:r>
      <w:r w:rsidR="0001739E">
        <w:rPr>
          <w:sz w:val="24"/>
          <w:szCs w:val="24"/>
        </w:rPr>
        <w:t>, v.r.</w:t>
      </w:r>
      <w:r w:rsidR="005C5E15" w:rsidRPr="00E974B3">
        <w:rPr>
          <w:sz w:val="24"/>
          <w:szCs w:val="24"/>
        </w:rPr>
        <w:t xml:space="preserve"> </w:t>
      </w:r>
    </w:p>
    <w:p w:rsidRDefault="0001739E" w:rsidP="0001739E" w:rsidR="0001739E" w:rsidRPr="00E974B3">
      <w:pPr>
        <w:ind w:left="5040"/>
        <w:jc w:val="right"/>
        <w:rPr>
          <w:sz w:val="24"/>
          <w:szCs w:val="24"/>
        </w:rPr>
      </w:pPr>
    </w:p>
    <w:p w:rsidRDefault="0005692D" w:rsidP="00CE3B7D" w:rsidR="0005692D" w:rsidRPr="00E974B3">
      <w:pPr>
        <w:jc w:val="right"/>
        <w:rPr>
          <w:sz w:val="24"/>
          <w:szCs w:val="24"/>
        </w:rPr>
      </w:pPr>
    </w:p>
    <w:p w:rsidRDefault="00482933" w:rsidR="006F7455" w:rsidRPr="00E974B3">
      <w:pPr>
        <w:jc w:val="both"/>
        <w:rPr>
          <w:sz w:val="24"/>
          <w:szCs w:val="24"/>
        </w:rPr>
      </w:pPr>
      <w:r w:rsidRPr="00E974B3">
        <w:rPr>
          <w:sz w:val="24"/>
          <w:szCs w:val="24"/>
        </w:rPr>
        <w:t>Uputa o pravnom lijeku</w:t>
      </w:r>
      <w:r w:rsidR="006F7455" w:rsidRPr="00E974B3">
        <w:rPr>
          <w:sz w:val="24"/>
          <w:szCs w:val="24"/>
        </w:rPr>
        <w:t>:</w:t>
      </w:r>
    </w:p>
    <w:p w:rsidRDefault="00804F51" w:rsidP="00804F51" w:rsidR="008E6A96">
      <w:pPr>
        <w:jc w:val="both"/>
        <w:rPr>
          <w:sz w:val="24"/>
          <w:szCs w:val="24"/>
        </w:rPr>
      </w:pPr>
      <w:r w:rsidRPr="00804F51">
        <w:rPr>
          <w:sz w:val="24"/>
          <w:szCs w:val="24"/>
        </w:rPr>
        <w:t>Protiv ovog rješenja može se izjaviti žalba Visokom trgovačkom sudu Republike Hrvatske u roku od 8 dana, a podnosi se putem ovog suda u 2 primjerka</w:t>
      </w:r>
      <w:r>
        <w:rPr>
          <w:sz w:val="24"/>
          <w:szCs w:val="24"/>
        </w:rPr>
        <w:t>.</w:t>
      </w:r>
    </w:p>
    <w:p w:rsidRDefault="0001739E" w:rsidP="00804F51" w:rsidR="0001739E">
      <w:pPr>
        <w:jc w:val="both"/>
        <w:rPr>
          <w:sz w:val="24"/>
          <w:szCs w:val="24"/>
        </w:rPr>
      </w:pPr>
    </w:p>
    <w:p w:rsidRDefault="00804F51" w:rsidP="00804F51" w:rsidR="00804F51" w:rsidRPr="00E974B3">
      <w:pPr>
        <w:jc w:val="both"/>
        <w:rPr>
          <w:sz w:val="24"/>
          <w:szCs w:val="24"/>
        </w:rPr>
      </w:pPr>
    </w:p>
    <w:p w:rsidRDefault="0001739E" w:rsidP="0001739E" w:rsidR="00B32E61" w:rsidRPr="0001739E">
      <w:pPr>
        <w:jc w:val="right"/>
        <w:rPr>
          <w:sz w:val="24"/>
        </w:rPr>
      </w:pPr>
      <w:r w:rsidRPr="0001739E">
        <w:rPr>
          <w:sz w:val="24"/>
        </w:rPr>
        <w:t>Za točnost otpravka-ovlašteni službenik:</w:t>
      </w:r>
      <w:r w:rsidRPr="0001739E">
        <w:rPr>
          <w:sz w:val="24"/>
        </w:rPr>
        <w:br/>
        <w:t>Ivana Rogić</w:t>
      </w:r>
    </w:p>
    <w:p w:rsidRDefault="00B32E61" w:rsidP="00B32E61" w:rsidR="00B32E61" w:rsidRPr="00E974B3">
      <w:pPr>
        <w:ind w:left="1363"/>
        <w:jc w:val="both"/>
        <w:rPr>
          <w:sz w:val="24"/>
          <w:szCs w:val="24"/>
        </w:rPr>
      </w:pPr>
    </w:p>
    <w:sectPr w:rsidSect="0001739E" w:rsidR="00B32E61" w:rsidRPr="00E974B3">
      <w:headerReference w:type="default" r:id="rId11"/>
      <w:pgSz w:h="16838" w:w="11906"/>
      <w:pgMar w:gutter="0" w:footer="720" w:header="720" w:left="1797" w:bottom="1135" w:right="1797" w:top="1276"/>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4C01" w:rsidR="00AF4C01">
      <w:r>
        <w:separator/>
      </w:r>
    </w:p>
  </w:endnote>
  <w:endnote w:id="0" w:type="continuationSeparator">
    <w:p w:rsidRDefault="00AF4C01" w:rsidR="00AF4C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4C01" w:rsidR="00AF4C01">
      <w:r>
        <w:separator/>
      </w:r>
    </w:p>
  </w:footnote>
  <w:footnote w:id="0" w:type="continuationSeparator">
    <w:p w:rsidRDefault="00AF4C01" w:rsidR="00AF4C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27BFD" w:rsidR="004D2841" w:rsidRPr="0001739E">
    <w:pPr>
      <w:pStyle w:val="Zaglavlje"/>
      <w:framePr w:y="1" w:xAlign="center" w:vAnchor="text" w:hAnchor="margin" w:wrap="auto"/>
      <w:rPr>
        <w:rStyle w:val="Brojstranice"/>
        <w:sz w:val="24"/>
      </w:rPr>
    </w:pPr>
    <w:r w:rsidRPr="0001739E">
      <w:rPr>
        <w:rStyle w:val="Brojstranice"/>
        <w:sz w:val="24"/>
      </w:rPr>
      <w:fldChar w:fldCharType="begin"/>
    </w:r>
    <w:r w:rsidR="004D2841" w:rsidRPr="0001739E">
      <w:rPr>
        <w:rStyle w:val="Brojstranice"/>
        <w:sz w:val="24"/>
      </w:rPr>
      <w:instrText xml:space="preserve">PAGE  </w:instrText>
    </w:r>
    <w:r w:rsidRPr="0001739E">
      <w:rPr>
        <w:rStyle w:val="Brojstranice"/>
        <w:sz w:val="24"/>
      </w:rPr>
      <w:fldChar w:fldCharType="separate"/>
    </w:r>
    <w:r w:rsidR="0001739E">
      <w:rPr>
        <w:rStyle w:val="Brojstranice"/>
        <w:noProof/>
        <w:sz w:val="24"/>
      </w:rPr>
      <w:t>2</w:t>
    </w:r>
    <w:r w:rsidRPr="0001739E">
      <w:rPr>
        <w:rStyle w:val="Brojstranice"/>
        <w:sz w:val="24"/>
      </w:rPr>
      <w:fldChar w:fldCharType="end"/>
    </w:r>
  </w:p>
  <w:p w:rsidRDefault="0001739E" w:rsidR="004D2841" w:rsidRPr="0001739E">
    <w:pPr>
      <w:pStyle w:val="Zaglavlje"/>
      <w:jc w:val="right"/>
      <w:rPr>
        <w:sz w:val="24"/>
      </w:rPr>
    </w:pPr>
    <w:r w:rsidRPr="0001739E">
      <w:rPr>
        <w:sz w:val="24"/>
      </w:rPr>
      <w:t>67. St-1142/16-3</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2">
    <w:nsid w:val="66E06C53"/>
    <w:multiLevelType w:val="hybridMultilevel"/>
    <w:tmpl w:val="21DC4DF0"/>
    <w:lvl w:tplc="A922147C" w:ilvl="0">
      <w:start w:val="1"/>
      <w:numFmt w:val="decimal"/>
      <w:lvlText w:val="%1."/>
      <w:lvlJc w:val="left"/>
      <w:pPr>
        <w:tabs>
          <w:tab w:pos="1363" w:val="num"/>
        </w:tabs>
        <w:ind w:hanging="360" w:left="1363"/>
      </w:pPr>
      <w:rPr>
        <w:rFonts w:hint="default"/>
      </w:rPr>
    </w:lvl>
    <w:lvl w:tentative="true" w:tplc="041A0019" w:ilvl="1">
      <w:start w:val="1"/>
      <w:numFmt w:val="lowerLetter"/>
      <w:lvlText w:val="%2."/>
      <w:lvlJc w:val="left"/>
      <w:pPr>
        <w:tabs>
          <w:tab w:pos="2083" w:val="num"/>
        </w:tabs>
        <w:ind w:hanging="360" w:left="2083"/>
      </w:pPr>
    </w:lvl>
    <w:lvl w:tentative="true" w:tplc="041A001B" w:ilvl="2">
      <w:start w:val="1"/>
      <w:numFmt w:val="lowerRoman"/>
      <w:lvlText w:val="%3."/>
      <w:lvlJc w:val="right"/>
      <w:pPr>
        <w:tabs>
          <w:tab w:pos="2803" w:val="num"/>
        </w:tabs>
        <w:ind w:hanging="180" w:left="2803"/>
      </w:pPr>
    </w:lvl>
    <w:lvl w:tentative="true" w:tplc="041A000F" w:ilvl="3">
      <w:start w:val="1"/>
      <w:numFmt w:val="decimal"/>
      <w:lvlText w:val="%4."/>
      <w:lvlJc w:val="left"/>
      <w:pPr>
        <w:tabs>
          <w:tab w:pos="3523" w:val="num"/>
        </w:tabs>
        <w:ind w:hanging="360" w:left="3523"/>
      </w:pPr>
    </w:lvl>
    <w:lvl w:tentative="true" w:tplc="041A0019" w:ilvl="4">
      <w:start w:val="1"/>
      <w:numFmt w:val="lowerLetter"/>
      <w:lvlText w:val="%5."/>
      <w:lvlJc w:val="left"/>
      <w:pPr>
        <w:tabs>
          <w:tab w:pos="4243" w:val="num"/>
        </w:tabs>
        <w:ind w:hanging="360" w:left="4243"/>
      </w:pPr>
    </w:lvl>
    <w:lvl w:tentative="true" w:tplc="041A001B" w:ilvl="5">
      <w:start w:val="1"/>
      <w:numFmt w:val="lowerRoman"/>
      <w:lvlText w:val="%6."/>
      <w:lvlJc w:val="right"/>
      <w:pPr>
        <w:tabs>
          <w:tab w:pos="4963" w:val="num"/>
        </w:tabs>
        <w:ind w:hanging="180" w:left="4963"/>
      </w:pPr>
    </w:lvl>
    <w:lvl w:tentative="true" w:tplc="041A000F" w:ilvl="6">
      <w:start w:val="1"/>
      <w:numFmt w:val="decimal"/>
      <w:lvlText w:val="%7."/>
      <w:lvlJc w:val="left"/>
      <w:pPr>
        <w:tabs>
          <w:tab w:pos="5683" w:val="num"/>
        </w:tabs>
        <w:ind w:hanging="360" w:left="5683"/>
      </w:pPr>
    </w:lvl>
    <w:lvl w:tentative="true" w:tplc="041A0019" w:ilvl="7">
      <w:start w:val="1"/>
      <w:numFmt w:val="lowerLetter"/>
      <w:lvlText w:val="%8."/>
      <w:lvlJc w:val="left"/>
      <w:pPr>
        <w:tabs>
          <w:tab w:pos="6403" w:val="num"/>
        </w:tabs>
        <w:ind w:hanging="360" w:left="6403"/>
      </w:pPr>
    </w:lvl>
    <w:lvl w:tentative="true" w:tplc="041A001B" w:ilvl="8">
      <w:start w:val="1"/>
      <w:numFmt w:val="lowerRoman"/>
      <w:lvlText w:val="%9."/>
      <w:lvlJc w:val="right"/>
      <w:pPr>
        <w:tabs>
          <w:tab w:pos="7123" w:val="num"/>
        </w:tabs>
        <w:ind w:hanging="180" w:left="7123"/>
      </w:pPr>
    </w:lvl>
  </w:abstractNum>
  <w:num w:numId="1">
    <w:abstractNumId w:val="1"/>
  </w:num>
  <w:num w:numId="2">
    <w:abstractNumId w:val="2"/>
  </w:num>
  <w:num w:numId="3">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0696B"/>
    <w:rsid w:val="00016C56"/>
    <w:rsid w:val="0001739E"/>
    <w:rsid w:val="000457CF"/>
    <w:rsid w:val="000519B3"/>
    <w:rsid w:val="0005692D"/>
    <w:rsid w:val="000867BC"/>
    <w:rsid w:val="000A0821"/>
    <w:rsid w:val="000F32D6"/>
    <w:rsid w:val="001109BF"/>
    <w:rsid w:val="00111454"/>
    <w:rsid w:val="00113EC7"/>
    <w:rsid w:val="00116954"/>
    <w:rsid w:val="00131E99"/>
    <w:rsid w:val="001662C4"/>
    <w:rsid w:val="00192171"/>
    <w:rsid w:val="001A1A7F"/>
    <w:rsid w:val="001B38C6"/>
    <w:rsid w:val="001B44D2"/>
    <w:rsid w:val="002431C4"/>
    <w:rsid w:val="00260A9E"/>
    <w:rsid w:val="00286FBD"/>
    <w:rsid w:val="002903F5"/>
    <w:rsid w:val="0029270E"/>
    <w:rsid w:val="002A3523"/>
    <w:rsid w:val="002B486C"/>
    <w:rsid w:val="002D0838"/>
    <w:rsid w:val="002D6659"/>
    <w:rsid w:val="002F01C6"/>
    <w:rsid w:val="002F7B61"/>
    <w:rsid w:val="00304BF2"/>
    <w:rsid w:val="00337798"/>
    <w:rsid w:val="00347895"/>
    <w:rsid w:val="00364674"/>
    <w:rsid w:val="00365959"/>
    <w:rsid w:val="00374F11"/>
    <w:rsid w:val="00375FFC"/>
    <w:rsid w:val="0039199F"/>
    <w:rsid w:val="003B45C0"/>
    <w:rsid w:val="003E3082"/>
    <w:rsid w:val="004401E2"/>
    <w:rsid w:val="0044050C"/>
    <w:rsid w:val="00450221"/>
    <w:rsid w:val="00450676"/>
    <w:rsid w:val="004531FC"/>
    <w:rsid w:val="00454BBA"/>
    <w:rsid w:val="00475CDF"/>
    <w:rsid w:val="00476E8D"/>
    <w:rsid w:val="00482933"/>
    <w:rsid w:val="00483785"/>
    <w:rsid w:val="004D2841"/>
    <w:rsid w:val="004D7BA1"/>
    <w:rsid w:val="004E2FD0"/>
    <w:rsid w:val="004E5FEF"/>
    <w:rsid w:val="00500C65"/>
    <w:rsid w:val="00516616"/>
    <w:rsid w:val="0056765A"/>
    <w:rsid w:val="005A0A17"/>
    <w:rsid w:val="005B3F73"/>
    <w:rsid w:val="005B5A8A"/>
    <w:rsid w:val="005B5C24"/>
    <w:rsid w:val="005C5E15"/>
    <w:rsid w:val="005E34A3"/>
    <w:rsid w:val="00601987"/>
    <w:rsid w:val="00615A8B"/>
    <w:rsid w:val="00623484"/>
    <w:rsid w:val="00626395"/>
    <w:rsid w:val="006309D3"/>
    <w:rsid w:val="00646A33"/>
    <w:rsid w:val="00653EAB"/>
    <w:rsid w:val="006863E9"/>
    <w:rsid w:val="006A5506"/>
    <w:rsid w:val="006C36E6"/>
    <w:rsid w:val="006C7E17"/>
    <w:rsid w:val="006D2BAA"/>
    <w:rsid w:val="006D7A0F"/>
    <w:rsid w:val="006F2D89"/>
    <w:rsid w:val="006F46EA"/>
    <w:rsid w:val="006F7455"/>
    <w:rsid w:val="00727BFD"/>
    <w:rsid w:val="0075681B"/>
    <w:rsid w:val="0075688D"/>
    <w:rsid w:val="007B593F"/>
    <w:rsid w:val="007E3C54"/>
    <w:rsid w:val="00804F51"/>
    <w:rsid w:val="008366A0"/>
    <w:rsid w:val="0085270F"/>
    <w:rsid w:val="00866751"/>
    <w:rsid w:val="00876285"/>
    <w:rsid w:val="008771CC"/>
    <w:rsid w:val="008964F3"/>
    <w:rsid w:val="008D496A"/>
    <w:rsid w:val="008E6A96"/>
    <w:rsid w:val="009026BB"/>
    <w:rsid w:val="009128F5"/>
    <w:rsid w:val="00922268"/>
    <w:rsid w:val="00923121"/>
    <w:rsid w:val="00940EE1"/>
    <w:rsid w:val="009850B8"/>
    <w:rsid w:val="0098563E"/>
    <w:rsid w:val="009B5D8A"/>
    <w:rsid w:val="00A110D0"/>
    <w:rsid w:val="00A15AB7"/>
    <w:rsid w:val="00A44A71"/>
    <w:rsid w:val="00A6313F"/>
    <w:rsid w:val="00A80EB3"/>
    <w:rsid w:val="00A828C1"/>
    <w:rsid w:val="00A8341B"/>
    <w:rsid w:val="00A90C82"/>
    <w:rsid w:val="00AD3398"/>
    <w:rsid w:val="00AD3A0D"/>
    <w:rsid w:val="00AF4C01"/>
    <w:rsid w:val="00B00EB0"/>
    <w:rsid w:val="00B01169"/>
    <w:rsid w:val="00B32E61"/>
    <w:rsid w:val="00B35218"/>
    <w:rsid w:val="00B4780B"/>
    <w:rsid w:val="00B844BF"/>
    <w:rsid w:val="00B93B9A"/>
    <w:rsid w:val="00BC4571"/>
    <w:rsid w:val="00C03ACA"/>
    <w:rsid w:val="00C356A1"/>
    <w:rsid w:val="00C40383"/>
    <w:rsid w:val="00C51C6E"/>
    <w:rsid w:val="00CC43BC"/>
    <w:rsid w:val="00CC7D07"/>
    <w:rsid w:val="00CD201B"/>
    <w:rsid w:val="00CE3890"/>
    <w:rsid w:val="00CE3B7D"/>
    <w:rsid w:val="00CE4F52"/>
    <w:rsid w:val="00D10A4F"/>
    <w:rsid w:val="00D31451"/>
    <w:rsid w:val="00D448E9"/>
    <w:rsid w:val="00D60187"/>
    <w:rsid w:val="00D60476"/>
    <w:rsid w:val="00D959BC"/>
    <w:rsid w:val="00D964DB"/>
    <w:rsid w:val="00DA5FA3"/>
    <w:rsid w:val="00DC72C4"/>
    <w:rsid w:val="00DD67BA"/>
    <w:rsid w:val="00DE1976"/>
    <w:rsid w:val="00DE479D"/>
    <w:rsid w:val="00E45758"/>
    <w:rsid w:val="00E64D32"/>
    <w:rsid w:val="00E815AE"/>
    <w:rsid w:val="00E94EF5"/>
    <w:rsid w:val="00E974B3"/>
    <w:rsid w:val="00EB2382"/>
    <w:rsid w:val="00EB4003"/>
    <w:rsid w:val="00EC1564"/>
    <w:rsid w:val="00EE3646"/>
    <w:rsid w:val="00F3761C"/>
    <w:rsid w:val="00F42A90"/>
    <w:rsid w:val="00F52798"/>
    <w:rsid w:val="00F53100"/>
    <w:rsid w:val="00F5779C"/>
    <w:rsid w:val="00F71AC5"/>
    <w:rsid w:val="00F83060"/>
    <w:rsid w:val="00FC3E6C"/>
    <w:rsid w:val="00FC400B"/>
    <w:rsid w:val="00FD025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customStyle="true" w:styleId="apple-converted-space" w:type="character">
    <w:name w:val="apple-converted-space"/>
    <w:basedOn w:val="Zadanifontodlomka"/>
    <w:rsid w:val="007E3C54"/>
  </w:style>
  <w:style w:styleId="Tekstrezerviranogmjesta" w:type="character">
    <w:name w:val="Placeholder Text"/>
    <w:basedOn w:val="Zadanifontodlomka"/>
    <w:uiPriority w:val="99"/>
    <w:semiHidden/>
    <w:rsid w:val="0001739E"/>
    <w:rPr>
      <w:color w:val="808080"/>
      <w:bdr w:space="0" w:sz="0" w:color="auto" w:val="none"/>
      <w:shd w:fill="auto" w:color="auto" w:val="clear"/>
    </w:rPr>
  </w:style>
  <w:style w:customStyle="true" w:styleId="eSPISCCParagraphDefaultFont" w:type="character">
    <w:name w:val="eSPIS_CC_Paragraph Default Font"/>
    <w:basedOn w:val="Zadanifontodlomka"/>
    <w:rsid w:val="0001739E"/>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01739E"/>
    <w:rPr>
      <w:rFonts w:cs="Times New Roman" w:hAnsi="Times New Roman" w:ascii="Times New Roman"/>
      <w:sz w:val="24"/>
      <w:bdr w:space="0" w:sz="0" w:color="auto" w:val="none"/>
      <w:shd w:fill="FFFFCC" w:color="auto" w:val="clear"/>
      <w:lang w:val="hr-HR"/>
    </w:rPr>
  </w:style>
  <w:style w:customStyle="true" w:styleId="PozadinaSvijetloCrvena" w:type="character">
    <w:name w:val="Pozadina_SvijetloCrvena"/>
    <w:basedOn w:val="eSPISCCParagraphDefaultFont"/>
    <w:rsid w:val="0001739E"/>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01739E"/>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7E3C54"/>
  </w:style>
  <w:style w:styleId="Tekstrezerviranogmjesta" w:type="character">
    <w:name w:val="Placeholder Text"/>
    <w:basedOn w:val="Zadanifontodlomka"/>
    <w:uiPriority w:val="99"/>
    <w:semiHidden/>
    <w:rsid w:val="0001739E"/>
    <w:rPr>
      <w:color w:val="808080"/>
      <w:bdr w:color="auto" w:space="0" w:sz="0" w:val="none"/>
      <w:shd w:color="auto" w:fill="auto" w:val="clear"/>
    </w:rPr>
  </w:style>
  <w:style w:customStyle="1" w:styleId="eSPISCCParagraphDefaultFont" w:type="character">
    <w:name w:val="eSPIS_CC_Paragraph Default Font"/>
    <w:basedOn w:val="Zadanifontodlomka"/>
    <w:rsid w:val="0001739E"/>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01739E"/>
    <w:rPr>
      <w:rFonts w:ascii="Times New Roman" w:cs="Times New Roman" w:hAnsi="Times New Roman"/>
      <w:sz w:val="24"/>
      <w:bdr w:color="auto" w:space="0" w:sz="0" w:val="none"/>
      <w:shd w:color="auto" w:fill="FFFFCC" w:val="clear"/>
      <w:lang w:val="hr-HR"/>
    </w:rPr>
  </w:style>
  <w:style w:customStyle="1" w:styleId="PozadinaSvijetloCrvena" w:type="character">
    <w:name w:val="Pozadina_SvijetloCrvena"/>
    <w:basedOn w:val="eSPISCCParagraphDefaultFont"/>
    <w:rsid w:val="0001739E"/>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01739E"/>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8045887">
      <w:bodyDiv w:val="true"/>
      <w:marLeft w:val="0"/>
      <w:marRight w:val="0"/>
      <w:marTop w:val="0"/>
      <w:marBottom w:val="0"/>
      <w:divBdr>
        <w:top w:space="0" w:sz="0" w:color="auto" w:val="none"/>
        <w:left w:space="0" w:sz="0" w:color="auto" w:val="none"/>
        <w:bottom w:space="0" w:sz="0" w:color="auto" w:val="none"/>
        <w:right w:space="0" w:sz="0" w:color="auto" w:val="none"/>
      </w:divBdr>
    </w:div>
    <w:div w:id="203824062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8. veljače 2016.</izvorni_sadrzaj>
    <derivirana_varijabla naziv="DomainObject.DatumDonosenjaOdluke_1">8. veljače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Gordan</izvorni_sadrzaj>
    <derivirana_varijabla naziv="DomainObject.DonositeljOdluke.Ime_1">Gordan</derivirana_varijabla>
  </DomainObject.DonositeljOdluke.Ime>
  <DomainObject.DonositeljOdluke.Prezime>
    <izvorni_sadrzaj>Zubak</izvorni_sadrzaj>
    <derivirana_varijabla naziv="DomainObject.DonositeljOdluke.Prezime_1">Zubak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1142</izvorni_sadrzaj>
    <derivirana_varijabla naziv="DomainObject.Predmet.Broj_1">1142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veljače 2016.</izvorni_sadrzaj>
    <derivirana_varijabla naziv="DomainObject.Predmet.DatumOsnivanja_1">5. veljače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St-1142/2016</izvorni_sadrzaj>
    <derivirana_varijabla naziv="DomainObject.Predmet.OznakaBroj_1">St-1142/2016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ELEKTROPROMET d.d.</izvorni_sadrzaj>
    <derivirana_varijabla naziv="DomainObject.Predmet.ProtustrankaFormated_1">  ELEKTROPROMET d.d.</derivirana_varijabla>
  </DomainObject.Predmet.ProtustrankaFormated>
  <DomainObject.Predmet.ProtustrankaFormatedOIB>
    <izvorni_sadrzaj>  ELEKTROPROMET d.d., OIB 11253040204</izvorni_sadrzaj>
    <derivirana_varijabla naziv="DomainObject.Predmet.ProtustrankaFormatedOIB_1">  ELEKTROPROMET d.d., OIB 11253040204</derivirana_varijabla>
  </DomainObject.Predmet.ProtustrankaFormatedOIB>
  <DomainObject.Predmet.ProtustrankaFormatedWithAdress>
    <izvorni_sadrzaj> ELEKTROPROMET d.d., Avenija Dubrovnik 6, 10000 Zagreb</izvorni_sadrzaj>
    <derivirana_varijabla naziv="DomainObject.Predmet.ProtustrankaFormatedWithAdress_1"> ELEKTROPROMET d.d., Avenija Dubrovnik 6, 10000 Zagreb</derivirana_varijabla>
  </DomainObject.Predmet.ProtustrankaFormatedWithAdress>
  <DomainObject.Predmet.ProtustrankaFormatedWithAdressOIB>
    <izvorni_sadrzaj> ELEKTROPROMET d.d., OIB 11253040204, Avenija Dubrovnik 6, 10000 Zagreb</izvorni_sadrzaj>
    <derivirana_varijabla naziv="DomainObject.Predmet.ProtustrankaFormatedWithAdressOIB_1"> ELEKTROPROMET d.d., OIB 11253040204, Avenija Dubrovnik 6, 10000 Zagreb</derivirana_varijabla>
  </DomainObject.Predmet.ProtustrankaFormatedWithAdressOIB>
  <DomainObject.Predmet.ProtustrankaWithAdress>
    <izvorni_sadrzaj>ELEKTROPROMET d.d. Avenija Dubrovnik 6, 10000 Zagreb</izvorni_sadrzaj>
    <derivirana_varijabla naziv="DomainObject.Predmet.ProtustrankaWithAdress_1">ELEKTROPROMET d.d. Avenija Dubrovnik 6, 10000 Zagreb</derivirana_varijabla>
  </DomainObject.Predmet.ProtustrankaWithAdress>
  <DomainObject.Predmet.ProtustrankaWithAdressOIB>
    <izvorni_sadrzaj>ELEKTROPROMET d.d., OIB 11253040204, Avenija Dubrovnik 6, 10000 Zagreb</izvorni_sadrzaj>
    <derivirana_varijabla naziv="DomainObject.Predmet.ProtustrankaWithAdressOIB_1">ELEKTROPROMET d.d., OIB 11253040204, Avenija Dubrovnik 6, 10000 Zagreb</derivirana_varijabla>
  </DomainObject.Predmet.ProtustrankaWithAdressOIB>
  <DomainObject.Predmet.ProtustrankaNazivFormated>
    <izvorni_sadrzaj>ELEKTROPROMET d.d.</izvorni_sadrzaj>
    <derivirana_varijabla naziv="DomainObject.Predmet.ProtustrankaNazivFormated_1">ELEKTROPROMET d.d.</derivirana_varijabla>
  </DomainObject.Predmet.ProtustrankaNazivFormated>
  <DomainObject.Predmet.ProtustrankaNazivFormatedOIB>
    <izvorni_sadrzaj>ELEKTROPROMET d.d., OIB 11253040204</izvorni_sadrzaj>
    <derivirana_varijabla naziv="DomainObject.Predmet.ProtustrankaNazivFormatedOIB_1">ELEKTROPROMET d.d., OIB 11253040204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67.St - G. Zubak </izvorni_sadrzaj>
    <derivirana_varijabla naziv="DomainObject.Predmet.Referada.Naziv_1">67.St - G. Zubak </derivirana_varijabla>
  </DomainObject.Predmet.Referada.Naziv>
  <DomainObject.Predmet.Referada.Oznaka>
    <izvorni_sadrzaj>67. St</izvorni_sadrzaj>
    <derivirana_varijabla naziv="DomainObject.Predmet.Referada.Oznaka_1">67. St</derivirana_varijabla>
  </DomainObject.Predmet.Referada.Oznaka>
  <DomainObject.Predmet.Referada.Prostorija.Naziv>
    <izvorni_sadrzaj>Soba UZ II 85</izvorni_sadrzaj>
    <derivirana_varijabla naziv="DomainObject.Predmet.Referada.Prostorija.Naziv_1">Soba UZ II 85</derivirana_varijabla>
  </DomainObject.Predmet.Referada.Prostorija.Naziv>
  <DomainObject.Predmet.Referada.Prostorija.Oznaka>
    <izvorni_sadrzaj>UZ II 85</izvorni_sadrzaj>
    <derivirana_varijabla naziv="DomainObject.Predmet.Referada.Prostorija.Oznaka_1">UZ II 85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Gordan Zubak</izvorni_sadrzaj>
    <derivirana_varijabla naziv="DomainObject.Predmet.Referada.Sudac_1">Gordan Zubak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67.St - G. Zubak </izvorni_sadrzaj>
    <derivirana_varijabla naziv="DomainObject.Predmet.TrenutnaLokacijaSpisa.Naziv_1">67.St - G. Zubak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Ivana Rogić1</izvorni_sadrzaj>
    <derivirana_varijabla naziv="DomainObject.Predmet.Zapisnicar_1">Ivana Rogić1</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ELEKTROPROMET d.d.</item>
    </izvorni_sadrzaj>
    <derivirana_varijabla naziv="DomainObject.Predmet.ProtuStrankaListFormated_1">
      <item>ELEKTROPROMET d.d.</item>
    </derivirana_varijabla>
  </DomainObject.Predmet.ProtuStrankaListFormated>
  <DomainObject.Predmet.ProtuStrankaListFormatedOIB>
    <izvorni_sadrzaj>
      <item>ELEKTROPROMET d.d., OIB 11253040204</item>
    </izvorni_sadrzaj>
    <derivirana_varijabla naziv="DomainObject.Predmet.ProtuStrankaListFormatedOIB_1">
      <item>ELEKTROPROMET d.d., OIB 11253040204</item>
    </derivirana_varijabla>
  </DomainObject.Predmet.ProtuStrankaListFormatedOIB>
  <DomainObject.Predmet.ProtuStrankaListFormatedWithAdress>
    <izvorni_sadrzaj>
      <item>ELEKTROPROMET d.d., Avenija Dubrovnik 6, 10000 Zagreb</item>
    </izvorni_sadrzaj>
    <derivirana_varijabla naziv="DomainObject.Predmet.ProtuStrankaListFormatedWithAdress_1">
      <item>ELEKTROPROMET d.d., Avenija Dubrovnik 6, 10000 Zagreb</item>
    </derivirana_varijabla>
  </DomainObject.Predmet.ProtuStrankaListFormatedWithAdress>
  <DomainObject.Predmet.ProtuStrankaListFormatedWithAdressOIB>
    <izvorni_sadrzaj>
      <item>ELEKTROPROMET d.d., OIB 11253040204, Avenija Dubrovnik 6, 10000 Zagreb</item>
    </izvorni_sadrzaj>
    <derivirana_varijabla naziv="DomainObject.Predmet.ProtuStrankaListFormatedWithAdressOIB_1">
      <item>ELEKTROPROMET d.d., OIB 11253040204, Avenija Dubrovnik 6, 10000 Zagreb</item>
    </derivirana_varijabla>
  </DomainObject.Predmet.ProtuStrankaListFormatedWithAdressOIB>
  <DomainObject.Predmet.ProtuStrankaListNazivFormated>
    <izvorni_sadrzaj>
      <item>ELEKTROPROMET d.d.</item>
    </izvorni_sadrzaj>
    <derivirana_varijabla naziv="DomainObject.Predmet.ProtuStrankaListNazivFormated_1">
      <item>ELEKTROPROMET d.d.</item>
    </derivirana_varijabla>
  </DomainObject.Predmet.ProtuStrankaListNazivFormated>
  <DomainObject.Predmet.ProtuStrankaListNazivFormatedOIB>
    <izvorni_sadrzaj>
      <item>ELEKTROPROMET d.d., OIB 11253040204</item>
    </izvorni_sadrzaj>
    <derivirana_varijabla naziv="DomainObject.Predmet.ProtuStrankaListNazivFormatedOIB_1">
      <item>ELEKTROPROMET d.d., OIB 11253040204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8. veljače 2016.</izvorni_sadrzaj>
    <derivirana_varijabla naziv="DomainObject.Datum_1">8. veljače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ELEKTROPROMET d.d.</izvorni_sadrzaj>
    <derivirana_varijabla naziv="DomainObject.Predmet.ProtustrankaIDrugi_1">ELEKTROPROMET d.d.</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ELEKTROPROMET d.d., OIB 11253040204, Avenija Dubrovnik 6, 10000 Zagreb</izvorni_sadrzaj>
    <derivirana_varijabla naziv="DomainObject.Predmet.ProtustrankaIDrugiAdressOIB_1">ELEKTROPROMET d.d., OIB 11253040204, Avenija Dubrovnik 6,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ELEKTROPROMET d.d.</item>
    </izvorni_sadrzaj>
    <derivirana_varijabla naziv="DomainObject.Predmet.SudioniciListNaziv_1">
      <item>FINA Regionalni centar Zagreb</item>
      <item>ELEKTROPROMET d.d.</item>
    </derivirana_varijabla>
  </DomainObject.Predmet.SudioniciListNaziv>
  <DomainObject.Predmet.SudioniciListAdressOIB>
    <izvorni_sadrzaj>
      <item>FINA Regionalni centar Zagreb, OIB 85821130368, Trg svibanjskih žrtava 1995. br. 1,10000 Zagreb</item>
      <item>ELEKTROPROMET d.d., OIB 11253040204, Avenija Dubrovnik 6,10000 Zagreb</item>
    </izvorni_sadrzaj>
    <derivirana_varijabla naziv="DomainObject.Predmet.SudioniciListAdressOIB_1">
      <item>FINA Regionalni centar Zagreb, OIB 85821130368, Trg svibanjskih žrtava 1995. br. 1,10000 Zagreb</item>
      <item>ELEKTROPROMET d.d., OIB 11253040204, Avenija Dubrovnik 6,10000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11253040204</item>
    </izvorni_sadrzaj>
    <derivirana_varijabla naziv="DomainObject.Predmet.SudioniciListNazivOIB_1">
      <item>, OIB 85821130368</item>
      <item>, OIB 11253040204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9F96DED-4409-4C4A-B75F-077466BA2A9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498</properties:Words>
  <properties:Characters>2837</properties:Characters>
  <properties:Lines>77</properties:Lines>
  <properties:Paragraphs>20</properties:Paragraphs>
  <properties:TotalTime>1</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3375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2016-02-08T13:29:00Z</dcterms:created>
  <dc:creator>Unknown</dc:creator>
  <cp:lastModifiedBy>Ivana Rogić</cp:lastModifiedBy>
  <cp:lastPrinted>2016-02-08T13:35:00Z</cp:lastPrinted>
  <dcterms:modified xmlns:xsi="http://www.w3.org/2001/XMLSchema-instance" xsi:type="dcterms:W3CDTF">2016-02-08T13:36:00Z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