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10BE9" w14:textId="4EDEE73B" w:rsidR="00522D74" w:rsidRPr="007F32F1" w:rsidRDefault="003C0B79" w:rsidP="003C0B79">
      <w:pPr>
        <w:jc w:val="both"/>
        <w:rPr>
          <w:rFonts w:ascii="Cambria" w:hAnsi="Cambria" w:cs="Poppins"/>
          <w:color w:val="000000"/>
          <w:sz w:val="24"/>
          <w:szCs w:val="24"/>
          <w:shd w:val="clear" w:color="auto" w:fill="FFFFFF"/>
        </w:rPr>
      </w:pPr>
      <w:r w:rsidRPr="007F32F1">
        <w:rPr>
          <w:rFonts w:ascii="Cambria" w:hAnsi="Cambria" w:cs="Poppins"/>
          <w:color w:val="000000"/>
          <w:sz w:val="24"/>
          <w:szCs w:val="24"/>
          <w:shd w:val="clear" w:color="auto" w:fill="FFFFFF"/>
        </w:rPr>
        <w:t xml:space="preserve">Neoporezivi primitci, primitci koji se ne smatraju dohotkom, te primitci na koje se ne plaća porez na dohodak određeni su u čl. 8. i 9. Zakona o porezu na dohodak (Nar. nov., br. 115/16. – 138/20.) i čl. 4., 5., 6., 7., 8. i 9. Pravilnika o porezu na dohodak (Nar. nov., br. </w:t>
      </w:r>
      <w:r w:rsidR="007F32F1" w:rsidRPr="007F32F1">
        <w:rPr>
          <w:rFonts w:ascii="Cambria" w:eastAsia="Times New Roman" w:hAnsi="Cambria" w:cs="Times New Roman"/>
          <w:color w:val="3F4647"/>
          <w:sz w:val="24"/>
          <w:szCs w:val="24"/>
          <w:lang w:eastAsia="hr-HR"/>
        </w:rPr>
        <w:t>10/17, 128/17, 106/18, 1/19, 80/19, 1/20, 74/20, 1/21</w:t>
      </w:r>
      <w:r w:rsidRPr="007F32F1">
        <w:rPr>
          <w:rFonts w:ascii="Cambria" w:hAnsi="Cambria" w:cs="Poppins"/>
          <w:color w:val="000000"/>
          <w:sz w:val="24"/>
          <w:szCs w:val="24"/>
          <w:shd w:val="clear" w:color="auto" w:fill="FFFFFF"/>
        </w:rPr>
        <w:t>).</w:t>
      </w:r>
    </w:p>
    <w:p w14:paraId="47CA7953" w14:textId="1170FBF2" w:rsidR="00711204" w:rsidRPr="007F32F1" w:rsidRDefault="00711204" w:rsidP="003C0B79">
      <w:pPr>
        <w:jc w:val="both"/>
        <w:rPr>
          <w:rFonts w:ascii="Cambria" w:hAnsi="Cambria" w:cs="Poppins"/>
          <w:color w:val="000000"/>
          <w:sz w:val="24"/>
          <w:szCs w:val="24"/>
          <w:shd w:val="clear" w:color="auto" w:fill="FFFFFF"/>
        </w:rPr>
      </w:pPr>
    </w:p>
    <w:p w14:paraId="367E27BD" w14:textId="77777777" w:rsidR="007F32F1" w:rsidRPr="003C0B79" w:rsidRDefault="007F32F1" w:rsidP="003C0B79">
      <w:pPr>
        <w:jc w:val="both"/>
        <w:rPr>
          <w:rFonts w:ascii="Cambria" w:hAnsi="Cambria" w:cs="Poppins"/>
          <w:color w:val="000000"/>
          <w:sz w:val="24"/>
          <w:szCs w:val="24"/>
          <w:shd w:val="clear" w:color="auto" w:fill="FFFFFF"/>
        </w:rPr>
      </w:pPr>
    </w:p>
    <w:p w14:paraId="31A001E6" w14:textId="21E43D7E" w:rsidR="003C0B79" w:rsidRPr="00711204" w:rsidRDefault="00711204" w:rsidP="003C0B79">
      <w:pPr>
        <w:jc w:val="both"/>
        <w:rPr>
          <w:rFonts w:ascii="Cambria" w:hAnsi="Cambria" w:cs="Poppins"/>
          <w:color w:val="000000"/>
          <w:sz w:val="24"/>
          <w:szCs w:val="24"/>
          <w:shd w:val="clear" w:color="auto" w:fill="FFFFFF"/>
        </w:rPr>
      </w:pPr>
      <w:r w:rsidRPr="00711204">
        <w:rPr>
          <w:rFonts w:ascii="Cambria" w:hAnsi="Cambria" w:cs="Poppins"/>
          <w:color w:val="000000"/>
          <w:sz w:val="24"/>
          <w:szCs w:val="24"/>
          <w:shd w:val="clear" w:color="auto" w:fill="FFFFFF"/>
        </w:rPr>
        <w:t>Prema čl. 7. st. 2 Pravilnika o porezu na dohodak, a u</w:t>
      </w:r>
      <w:r w:rsidRPr="00711204">
        <w:rPr>
          <w:rFonts w:ascii="Cambria" w:hAnsi="Cambria"/>
          <w:color w:val="3F4647"/>
          <w:sz w:val="24"/>
          <w:szCs w:val="24"/>
          <w:shd w:val="clear" w:color="auto" w:fill="FFFFFF"/>
        </w:rPr>
        <w:t xml:space="preserve"> skladu s odredbama </w:t>
      </w:r>
      <w:hyperlink r:id="rId4" w:anchor="id=cla54984" w:tgtFrame="_blank" w:history="1">
        <w:r w:rsidRPr="00711204">
          <w:rPr>
            <w:rStyle w:val="Hiperveza"/>
            <w:rFonts w:ascii="Cambria" w:hAnsi="Cambria"/>
            <w:color w:val="3791B4"/>
            <w:sz w:val="24"/>
            <w:szCs w:val="24"/>
            <w:shd w:val="clear" w:color="auto" w:fill="FFFFFF"/>
          </w:rPr>
          <w:t>članka 9.</w:t>
        </w:r>
      </w:hyperlink>
      <w:r w:rsidRPr="00711204">
        <w:rPr>
          <w:rFonts w:ascii="Cambria" w:hAnsi="Cambria"/>
          <w:color w:val="3F4647"/>
          <w:sz w:val="24"/>
          <w:szCs w:val="24"/>
          <w:shd w:val="clear" w:color="auto" w:fill="FFFFFF"/>
        </w:rPr>
        <w:t xml:space="preserve"> stavka 1. točaka 9., 13. i 24. Zakona, oporezivim primicima po osnovi nesamostalnog rada ne smatraju se iznosi </w:t>
      </w:r>
      <w:r w:rsidRPr="00711204">
        <w:rPr>
          <w:rFonts w:ascii="Cambria" w:hAnsi="Cambria"/>
          <w:b/>
          <w:bCs/>
          <w:color w:val="3F4647"/>
          <w:sz w:val="24"/>
          <w:szCs w:val="24"/>
          <w:u w:val="single"/>
          <w:shd w:val="clear" w:color="auto" w:fill="FFFFFF"/>
        </w:rPr>
        <w:t xml:space="preserve">što ih poslodavac ili isplatitelj plaće isplaćuje </w:t>
      </w:r>
      <w:r w:rsidRPr="00711204">
        <w:rPr>
          <w:rFonts w:ascii="Cambria" w:hAnsi="Cambria"/>
          <w:b/>
          <w:bCs/>
          <w:color w:val="FF0000"/>
          <w:sz w:val="24"/>
          <w:szCs w:val="24"/>
          <w:u w:val="single"/>
          <w:shd w:val="clear" w:color="auto" w:fill="FFFFFF"/>
        </w:rPr>
        <w:t>svojim radnicima</w:t>
      </w:r>
      <w:r w:rsidRPr="00711204">
        <w:rPr>
          <w:rFonts w:ascii="Cambria" w:hAnsi="Cambria"/>
          <w:color w:val="3F4647"/>
          <w:sz w:val="24"/>
          <w:szCs w:val="24"/>
          <w:shd w:val="clear" w:color="auto" w:fill="FFFFFF"/>
        </w:rPr>
        <w:t>, i to:</w:t>
      </w:r>
    </w:p>
    <w:p w14:paraId="1ECAAE97" w14:textId="77777777" w:rsidR="00711204" w:rsidRPr="003C0B79" w:rsidRDefault="00711204" w:rsidP="003C0B79">
      <w:pPr>
        <w:jc w:val="both"/>
        <w:rPr>
          <w:rFonts w:ascii="Cambria" w:hAnsi="Cambria" w:cs="Poppins"/>
          <w:color w:val="000000"/>
          <w:sz w:val="24"/>
          <w:szCs w:val="24"/>
          <w:shd w:val="clear" w:color="auto" w:fill="EDF6FF"/>
        </w:rPr>
      </w:pPr>
    </w:p>
    <w:tbl>
      <w:tblPr>
        <w:tblW w:w="0" w:type="auto"/>
        <w:tblLayout w:type="fixed"/>
        <w:tblLook w:val="04A0" w:firstRow="1" w:lastRow="0" w:firstColumn="1" w:lastColumn="0" w:noHBand="0" w:noVBand="1"/>
      </w:tblPr>
      <w:tblGrid>
        <w:gridCol w:w="655"/>
        <w:gridCol w:w="3878"/>
        <w:gridCol w:w="1228"/>
        <w:gridCol w:w="3301"/>
      </w:tblGrid>
      <w:tr w:rsidR="00711204" w:rsidRPr="00711204" w14:paraId="279A773D" w14:textId="77777777" w:rsidTr="00711204">
        <w:trPr>
          <w:trHeight w:val="280"/>
          <w:tblHeader/>
        </w:trPr>
        <w:tc>
          <w:tcPr>
            <w:tcW w:w="655"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59EBBBD"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R.br.</w:t>
            </w:r>
          </w:p>
        </w:tc>
        <w:tc>
          <w:tcPr>
            <w:tcW w:w="3878" w:type="dxa"/>
            <w:tcBorders>
              <w:top w:val="single" w:sz="4" w:space="0" w:color="auto"/>
              <w:left w:val="nil"/>
              <w:bottom w:val="single" w:sz="4" w:space="0" w:color="auto"/>
              <w:right w:val="single" w:sz="4" w:space="0" w:color="auto"/>
            </w:tcBorders>
            <w:shd w:val="clear" w:color="000000" w:fill="F2F2F2"/>
            <w:vAlign w:val="center"/>
            <w:hideMark/>
          </w:tcPr>
          <w:p w14:paraId="0594FEBB"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Opis</w:t>
            </w:r>
          </w:p>
        </w:tc>
        <w:tc>
          <w:tcPr>
            <w:tcW w:w="1228" w:type="dxa"/>
            <w:tcBorders>
              <w:top w:val="single" w:sz="4" w:space="0" w:color="auto"/>
              <w:left w:val="nil"/>
              <w:bottom w:val="single" w:sz="4" w:space="0" w:color="auto"/>
              <w:right w:val="single" w:sz="4" w:space="0" w:color="auto"/>
            </w:tcBorders>
            <w:shd w:val="clear" w:color="000000" w:fill="F2F2F2"/>
            <w:vAlign w:val="center"/>
            <w:hideMark/>
          </w:tcPr>
          <w:p w14:paraId="3FFD00D5"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Koeficijent</w:t>
            </w:r>
          </w:p>
        </w:tc>
        <w:tc>
          <w:tcPr>
            <w:tcW w:w="3301" w:type="dxa"/>
            <w:tcBorders>
              <w:top w:val="single" w:sz="4" w:space="0" w:color="auto"/>
              <w:left w:val="nil"/>
              <w:bottom w:val="single" w:sz="4" w:space="0" w:color="auto"/>
              <w:right w:val="single" w:sz="4" w:space="0" w:color="auto"/>
            </w:tcBorders>
            <w:shd w:val="clear" w:color="000000" w:fill="F2F2F2"/>
            <w:vAlign w:val="center"/>
            <w:hideMark/>
          </w:tcPr>
          <w:p w14:paraId="6815CE5B"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Iznos</w:t>
            </w:r>
          </w:p>
        </w:tc>
      </w:tr>
      <w:tr w:rsidR="00711204" w:rsidRPr="00711204" w14:paraId="20B93157" w14:textId="77777777" w:rsidTr="00711204">
        <w:trPr>
          <w:trHeight w:val="230"/>
          <w:tblHeader/>
        </w:trPr>
        <w:tc>
          <w:tcPr>
            <w:tcW w:w="655" w:type="dxa"/>
            <w:tcBorders>
              <w:top w:val="nil"/>
              <w:left w:val="single" w:sz="4" w:space="0" w:color="auto"/>
              <w:bottom w:val="single" w:sz="4" w:space="0" w:color="auto"/>
              <w:right w:val="single" w:sz="4" w:space="0" w:color="auto"/>
            </w:tcBorders>
            <w:shd w:val="clear" w:color="000000" w:fill="F2F2F2"/>
            <w:vAlign w:val="center"/>
            <w:hideMark/>
          </w:tcPr>
          <w:p w14:paraId="6BDD3480" w14:textId="77777777" w:rsidR="00711204" w:rsidRPr="00711204" w:rsidRDefault="00711204" w:rsidP="00711204">
            <w:pPr>
              <w:spacing w:after="0" w:line="240" w:lineRule="auto"/>
              <w:jc w:val="center"/>
              <w:rPr>
                <w:rFonts w:ascii="Cambria" w:eastAsia="Times New Roman" w:hAnsi="Cambria" w:cs="Calibri"/>
                <w:color w:val="3F4647"/>
                <w:sz w:val="18"/>
                <w:szCs w:val="18"/>
                <w:lang w:eastAsia="hr-HR"/>
              </w:rPr>
            </w:pPr>
            <w:r w:rsidRPr="00711204">
              <w:rPr>
                <w:rFonts w:ascii="Cambria" w:eastAsia="Times New Roman" w:hAnsi="Cambria" w:cs="Calibri"/>
                <w:color w:val="3F4647"/>
                <w:sz w:val="18"/>
                <w:szCs w:val="18"/>
                <w:lang w:eastAsia="hr-HR"/>
              </w:rPr>
              <w:t>1</w:t>
            </w:r>
          </w:p>
        </w:tc>
        <w:tc>
          <w:tcPr>
            <w:tcW w:w="3878" w:type="dxa"/>
            <w:tcBorders>
              <w:top w:val="nil"/>
              <w:left w:val="nil"/>
              <w:bottom w:val="single" w:sz="4" w:space="0" w:color="auto"/>
              <w:right w:val="single" w:sz="4" w:space="0" w:color="auto"/>
            </w:tcBorders>
            <w:shd w:val="clear" w:color="000000" w:fill="F2F2F2"/>
            <w:vAlign w:val="center"/>
            <w:hideMark/>
          </w:tcPr>
          <w:p w14:paraId="20340E6F" w14:textId="77777777" w:rsidR="00711204" w:rsidRPr="00711204" w:rsidRDefault="00711204" w:rsidP="00711204">
            <w:pPr>
              <w:spacing w:after="0" w:line="240" w:lineRule="auto"/>
              <w:jc w:val="center"/>
              <w:rPr>
                <w:rFonts w:ascii="Cambria" w:eastAsia="Times New Roman" w:hAnsi="Cambria" w:cs="Calibri"/>
                <w:color w:val="3F4647"/>
                <w:sz w:val="18"/>
                <w:szCs w:val="18"/>
                <w:lang w:eastAsia="hr-HR"/>
              </w:rPr>
            </w:pPr>
            <w:r w:rsidRPr="00711204">
              <w:rPr>
                <w:rFonts w:ascii="Cambria" w:eastAsia="Times New Roman" w:hAnsi="Cambria" w:cs="Calibri"/>
                <w:color w:val="3F4647"/>
                <w:sz w:val="18"/>
                <w:szCs w:val="18"/>
                <w:lang w:eastAsia="hr-HR"/>
              </w:rPr>
              <w:t>2</w:t>
            </w:r>
          </w:p>
        </w:tc>
        <w:tc>
          <w:tcPr>
            <w:tcW w:w="1228" w:type="dxa"/>
            <w:tcBorders>
              <w:top w:val="nil"/>
              <w:left w:val="nil"/>
              <w:bottom w:val="single" w:sz="4" w:space="0" w:color="auto"/>
              <w:right w:val="single" w:sz="4" w:space="0" w:color="auto"/>
            </w:tcBorders>
            <w:shd w:val="clear" w:color="000000" w:fill="F2F2F2"/>
            <w:vAlign w:val="center"/>
            <w:hideMark/>
          </w:tcPr>
          <w:p w14:paraId="081A7C96" w14:textId="77777777" w:rsidR="00711204" w:rsidRPr="00711204" w:rsidRDefault="00711204" w:rsidP="00711204">
            <w:pPr>
              <w:spacing w:after="0" w:line="240" w:lineRule="auto"/>
              <w:jc w:val="center"/>
              <w:rPr>
                <w:rFonts w:ascii="Cambria" w:eastAsia="Times New Roman" w:hAnsi="Cambria" w:cs="Calibri"/>
                <w:color w:val="3F4647"/>
                <w:sz w:val="18"/>
                <w:szCs w:val="18"/>
                <w:lang w:eastAsia="hr-HR"/>
              </w:rPr>
            </w:pPr>
            <w:r w:rsidRPr="00711204">
              <w:rPr>
                <w:rFonts w:ascii="Cambria" w:eastAsia="Times New Roman" w:hAnsi="Cambria" w:cs="Calibri"/>
                <w:color w:val="3F4647"/>
                <w:sz w:val="18"/>
                <w:szCs w:val="18"/>
                <w:lang w:eastAsia="hr-HR"/>
              </w:rPr>
              <w:t>3</w:t>
            </w:r>
          </w:p>
        </w:tc>
        <w:tc>
          <w:tcPr>
            <w:tcW w:w="3301" w:type="dxa"/>
            <w:tcBorders>
              <w:top w:val="nil"/>
              <w:left w:val="nil"/>
              <w:bottom w:val="single" w:sz="4" w:space="0" w:color="auto"/>
              <w:right w:val="single" w:sz="4" w:space="0" w:color="auto"/>
            </w:tcBorders>
            <w:shd w:val="clear" w:color="000000" w:fill="F2F2F2"/>
            <w:vAlign w:val="center"/>
            <w:hideMark/>
          </w:tcPr>
          <w:p w14:paraId="7B2A4C2C" w14:textId="77777777" w:rsidR="00711204" w:rsidRPr="00711204" w:rsidRDefault="00711204" w:rsidP="00711204">
            <w:pPr>
              <w:spacing w:after="0" w:line="240" w:lineRule="auto"/>
              <w:jc w:val="center"/>
              <w:rPr>
                <w:rFonts w:ascii="Cambria" w:eastAsia="Times New Roman" w:hAnsi="Cambria" w:cs="Calibri"/>
                <w:color w:val="3F4647"/>
                <w:sz w:val="18"/>
                <w:szCs w:val="18"/>
                <w:lang w:eastAsia="hr-HR"/>
              </w:rPr>
            </w:pPr>
            <w:r w:rsidRPr="00711204">
              <w:rPr>
                <w:rFonts w:ascii="Cambria" w:eastAsia="Times New Roman" w:hAnsi="Cambria" w:cs="Calibri"/>
                <w:color w:val="3F4647"/>
                <w:sz w:val="18"/>
                <w:szCs w:val="18"/>
                <w:lang w:eastAsia="hr-HR"/>
              </w:rPr>
              <w:t>4</w:t>
            </w:r>
          </w:p>
        </w:tc>
      </w:tr>
      <w:tr w:rsidR="00711204" w:rsidRPr="00711204" w14:paraId="1B376E5E"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7BA6AC18"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w:t>
            </w:r>
          </w:p>
        </w:tc>
        <w:tc>
          <w:tcPr>
            <w:tcW w:w="3878" w:type="dxa"/>
            <w:tcBorders>
              <w:top w:val="nil"/>
              <w:left w:val="nil"/>
              <w:bottom w:val="single" w:sz="4" w:space="0" w:color="auto"/>
              <w:right w:val="single" w:sz="4" w:space="0" w:color="auto"/>
            </w:tcBorders>
            <w:shd w:val="clear" w:color="000000" w:fill="FFFFFF"/>
            <w:vAlign w:val="center"/>
            <w:hideMark/>
          </w:tcPr>
          <w:p w14:paraId="44251E96"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Potpore zbog invalidnosti radnika</w:t>
            </w:r>
          </w:p>
        </w:tc>
        <w:tc>
          <w:tcPr>
            <w:tcW w:w="1228" w:type="dxa"/>
            <w:tcBorders>
              <w:top w:val="nil"/>
              <w:left w:val="nil"/>
              <w:bottom w:val="single" w:sz="4" w:space="0" w:color="auto"/>
              <w:right w:val="single" w:sz="4" w:space="0" w:color="auto"/>
            </w:tcBorders>
            <w:shd w:val="clear" w:color="000000" w:fill="FFFFFF"/>
            <w:vAlign w:val="center"/>
            <w:hideMark/>
          </w:tcPr>
          <w:p w14:paraId="5F1342B9"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w:t>
            </w:r>
          </w:p>
        </w:tc>
        <w:tc>
          <w:tcPr>
            <w:tcW w:w="3301" w:type="dxa"/>
            <w:tcBorders>
              <w:top w:val="nil"/>
              <w:left w:val="nil"/>
              <w:bottom w:val="single" w:sz="4" w:space="0" w:color="auto"/>
              <w:right w:val="single" w:sz="4" w:space="0" w:color="auto"/>
            </w:tcBorders>
            <w:shd w:val="clear" w:color="000000" w:fill="FFFFFF"/>
            <w:vAlign w:val="center"/>
            <w:hideMark/>
          </w:tcPr>
          <w:p w14:paraId="00F39212"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2.500,00 kuna godišnje</w:t>
            </w:r>
          </w:p>
        </w:tc>
      </w:tr>
      <w:tr w:rsidR="00711204" w:rsidRPr="00711204" w14:paraId="254524D7" w14:textId="77777777" w:rsidTr="00711204">
        <w:trPr>
          <w:trHeight w:val="112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3891DDF9"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w:t>
            </w:r>
          </w:p>
        </w:tc>
        <w:tc>
          <w:tcPr>
            <w:tcW w:w="3878" w:type="dxa"/>
            <w:tcBorders>
              <w:top w:val="nil"/>
              <w:left w:val="nil"/>
              <w:bottom w:val="single" w:sz="4" w:space="0" w:color="auto"/>
              <w:right w:val="single" w:sz="4" w:space="0" w:color="auto"/>
            </w:tcBorders>
            <w:shd w:val="clear" w:color="000000" w:fill="FFFFFF"/>
            <w:vAlign w:val="center"/>
            <w:hideMark/>
          </w:tcPr>
          <w:p w14:paraId="4EFD65EC"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Potpore za slučaj smrti radnika</w:t>
            </w:r>
          </w:p>
        </w:tc>
        <w:tc>
          <w:tcPr>
            <w:tcW w:w="1228" w:type="dxa"/>
            <w:tcBorders>
              <w:top w:val="nil"/>
              <w:left w:val="nil"/>
              <w:bottom w:val="single" w:sz="4" w:space="0" w:color="auto"/>
              <w:right w:val="single" w:sz="4" w:space="0" w:color="auto"/>
            </w:tcBorders>
            <w:shd w:val="clear" w:color="000000" w:fill="FFFFFF"/>
            <w:vAlign w:val="center"/>
            <w:hideMark/>
          </w:tcPr>
          <w:p w14:paraId="6A3BE367"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3</w:t>
            </w:r>
          </w:p>
        </w:tc>
        <w:tc>
          <w:tcPr>
            <w:tcW w:w="3301" w:type="dxa"/>
            <w:tcBorders>
              <w:top w:val="nil"/>
              <w:left w:val="nil"/>
              <w:bottom w:val="single" w:sz="4" w:space="0" w:color="auto"/>
              <w:right w:val="single" w:sz="4" w:space="0" w:color="auto"/>
            </w:tcBorders>
            <w:shd w:val="clear" w:color="000000" w:fill="FFFFFF"/>
            <w:vAlign w:val="center"/>
            <w:hideMark/>
          </w:tcPr>
          <w:p w14:paraId="168FCA00"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7.500,00 kuna, osim jednokratnih potpora iz članka 8. stavka 2. točke 8. Zakona koje poslodavci isplaćuju djeci radnika, a koje se smatraju neoporezivim primicima u ukupnom iznosu</w:t>
            </w:r>
          </w:p>
        </w:tc>
      </w:tr>
      <w:tr w:rsidR="00711204" w:rsidRPr="00711204" w14:paraId="26E602C6" w14:textId="77777777" w:rsidTr="00711204">
        <w:trPr>
          <w:trHeight w:val="16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68A3007A"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3.</w:t>
            </w:r>
          </w:p>
        </w:tc>
        <w:tc>
          <w:tcPr>
            <w:tcW w:w="3878" w:type="dxa"/>
            <w:tcBorders>
              <w:top w:val="nil"/>
              <w:left w:val="nil"/>
              <w:bottom w:val="single" w:sz="4" w:space="0" w:color="auto"/>
              <w:right w:val="single" w:sz="4" w:space="0" w:color="auto"/>
            </w:tcBorders>
            <w:shd w:val="clear" w:color="000000" w:fill="FFFFFF"/>
            <w:vAlign w:val="center"/>
            <w:hideMark/>
          </w:tcPr>
          <w:p w14:paraId="50564740"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Jednokratne potpore u slučaju smrti člana uže obitelji radnika (bračnog druga, roditelja, roditelja bračnog druga, djece, drugih predaka i potomaka u izravnoj liniji, posvojene i udomljene djece i djece na skrbi te punoljetne osobe kojoj je porezni obveznik imenovan skrbnikom prema posebnom zakonu)</w:t>
            </w:r>
          </w:p>
        </w:tc>
        <w:tc>
          <w:tcPr>
            <w:tcW w:w="1228" w:type="dxa"/>
            <w:tcBorders>
              <w:top w:val="nil"/>
              <w:left w:val="nil"/>
              <w:bottom w:val="single" w:sz="4" w:space="0" w:color="auto"/>
              <w:right w:val="single" w:sz="4" w:space="0" w:color="auto"/>
            </w:tcBorders>
            <w:shd w:val="clear" w:color="000000" w:fill="FFFFFF"/>
            <w:vAlign w:val="center"/>
            <w:hideMark/>
          </w:tcPr>
          <w:p w14:paraId="18F8308E"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1,2</w:t>
            </w:r>
          </w:p>
        </w:tc>
        <w:tc>
          <w:tcPr>
            <w:tcW w:w="3301" w:type="dxa"/>
            <w:tcBorders>
              <w:top w:val="nil"/>
              <w:left w:val="nil"/>
              <w:bottom w:val="single" w:sz="4" w:space="0" w:color="auto"/>
              <w:right w:val="single" w:sz="4" w:space="0" w:color="auto"/>
            </w:tcBorders>
            <w:shd w:val="clear" w:color="000000" w:fill="FFFFFF"/>
            <w:vAlign w:val="center"/>
            <w:hideMark/>
          </w:tcPr>
          <w:p w14:paraId="046B63F3"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3.000,00 kuna</w:t>
            </w:r>
          </w:p>
        </w:tc>
      </w:tr>
      <w:tr w:rsidR="00711204" w:rsidRPr="00711204" w14:paraId="13EA2E23" w14:textId="77777777" w:rsidTr="00711204">
        <w:trPr>
          <w:trHeight w:val="84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610520D2"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4.</w:t>
            </w:r>
          </w:p>
        </w:tc>
        <w:tc>
          <w:tcPr>
            <w:tcW w:w="3878" w:type="dxa"/>
            <w:tcBorders>
              <w:top w:val="nil"/>
              <w:left w:val="nil"/>
              <w:bottom w:val="single" w:sz="4" w:space="0" w:color="auto"/>
              <w:right w:val="single" w:sz="4" w:space="0" w:color="auto"/>
            </w:tcBorders>
            <w:shd w:val="clear" w:color="000000" w:fill="FFFFFF"/>
            <w:vAlign w:val="center"/>
            <w:hideMark/>
          </w:tcPr>
          <w:p w14:paraId="1CC90FA7"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Potpore zbog neprekidnog bolovanja radnika dužeg od 90 dana. Razdoblje bolovanja duže od 90 dana ne mora se odnositi na jednu kalendarsku godinu</w:t>
            </w:r>
          </w:p>
        </w:tc>
        <w:tc>
          <w:tcPr>
            <w:tcW w:w="1228" w:type="dxa"/>
            <w:tcBorders>
              <w:top w:val="nil"/>
              <w:left w:val="nil"/>
              <w:bottom w:val="single" w:sz="4" w:space="0" w:color="auto"/>
              <w:right w:val="single" w:sz="4" w:space="0" w:color="auto"/>
            </w:tcBorders>
            <w:shd w:val="clear" w:color="000000" w:fill="FFFFFF"/>
            <w:vAlign w:val="center"/>
            <w:hideMark/>
          </w:tcPr>
          <w:p w14:paraId="686A3AB4"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w:t>
            </w:r>
          </w:p>
        </w:tc>
        <w:tc>
          <w:tcPr>
            <w:tcW w:w="3301" w:type="dxa"/>
            <w:tcBorders>
              <w:top w:val="nil"/>
              <w:left w:val="nil"/>
              <w:bottom w:val="single" w:sz="4" w:space="0" w:color="auto"/>
              <w:right w:val="single" w:sz="4" w:space="0" w:color="auto"/>
            </w:tcBorders>
            <w:shd w:val="clear" w:color="000000" w:fill="FFFFFF"/>
            <w:vAlign w:val="center"/>
            <w:hideMark/>
          </w:tcPr>
          <w:p w14:paraId="4E5AFEB4"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2.500,00 kuna godišnje</w:t>
            </w:r>
          </w:p>
        </w:tc>
      </w:tr>
      <w:tr w:rsidR="00711204" w:rsidRPr="00711204" w14:paraId="402C6F65"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19F8BA07"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5.</w:t>
            </w:r>
          </w:p>
        </w:tc>
        <w:tc>
          <w:tcPr>
            <w:tcW w:w="3878" w:type="dxa"/>
            <w:tcBorders>
              <w:top w:val="nil"/>
              <w:left w:val="nil"/>
              <w:bottom w:val="single" w:sz="4" w:space="0" w:color="auto"/>
              <w:right w:val="single" w:sz="4" w:space="0" w:color="auto"/>
            </w:tcBorders>
            <w:shd w:val="clear" w:color="000000" w:fill="FFFFFF"/>
            <w:vAlign w:val="center"/>
            <w:hideMark/>
          </w:tcPr>
          <w:p w14:paraId="760552B1"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Prigodne nagrade (božićnica, naknada za godišnji odmor i sl.)</w:t>
            </w:r>
          </w:p>
        </w:tc>
        <w:tc>
          <w:tcPr>
            <w:tcW w:w="1228" w:type="dxa"/>
            <w:tcBorders>
              <w:top w:val="nil"/>
              <w:left w:val="nil"/>
              <w:bottom w:val="single" w:sz="4" w:space="0" w:color="auto"/>
              <w:right w:val="single" w:sz="4" w:space="0" w:color="auto"/>
            </w:tcBorders>
            <w:shd w:val="clear" w:color="000000" w:fill="FFFFFF"/>
            <w:vAlign w:val="center"/>
            <w:hideMark/>
          </w:tcPr>
          <w:p w14:paraId="45423A53"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1,2</w:t>
            </w:r>
          </w:p>
        </w:tc>
        <w:tc>
          <w:tcPr>
            <w:tcW w:w="3301" w:type="dxa"/>
            <w:tcBorders>
              <w:top w:val="nil"/>
              <w:left w:val="nil"/>
              <w:bottom w:val="single" w:sz="4" w:space="0" w:color="auto"/>
              <w:right w:val="single" w:sz="4" w:space="0" w:color="auto"/>
            </w:tcBorders>
            <w:shd w:val="clear" w:color="000000" w:fill="FFFFFF"/>
            <w:vAlign w:val="center"/>
            <w:hideMark/>
          </w:tcPr>
          <w:p w14:paraId="18C45CE5"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3.000,00 kuna</w:t>
            </w:r>
          </w:p>
        </w:tc>
      </w:tr>
      <w:tr w:rsidR="00711204" w:rsidRPr="00711204" w14:paraId="19AD660E"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03BA43FF"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6.</w:t>
            </w:r>
          </w:p>
        </w:tc>
        <w:tc>
          <w:tcPr>
            <w:tcW w:w="3878" w:type="dxa"/>
            <w:tcBorders>
              <w:top w:val="nil"/>
              <w:left w:val="nil"/>
              <w:bottom w:val="single" w:sz="4" w:space="0" w:color="auto"/>
              <w:right w:val="single" w:sz="4" w:space="0" w:color="auto"/>
            </w:tcBorders>
            <w:shd w:val="clear" w:color="000000" w:fill="FFFFFF"/>
            <w:vAlign w:val="center"/>
            <w:hideMark/>
          </w:tcPr>
          <w:p w14:paraId="1BCF39FF"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Nagrade radnicima za navršenih 10 godina radnog staža</w:t>
            </w:r>
          </w:p>
        </w:tc>
        <w:tc>
          <w:tcPr>
            <w:tcW w:w="1228" w:type="dxa"/>
            <w:tcBorders>
              <w:top w:val="nil"/>
              <w:left w:val="nil"/>
              <w:bottom w:val="single" w:sz="4" w:space="0" w:color="auto"/>
              <w:right w:val="single" w:sz="4" w:space="0" w:color="auto"/>
            </w:tcBorders>
            <w:shd w:val="clear" w:color="000000" w:fill="FFFFFF"/>
            <w:vAlign w:val="center"/>
            <w:hideMark/>
          </w:tcPr>
          <w:p w14:paraId="77F0B37D"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0,6</w:t>
            </w:r>
          </w:p>
        </w:tc>
        <w:tc>
          <w:tcPr>
            <w:tcW w:w="3301" w:type="dxa"/>
            <w:tcBorders>
              <w:top w:val="nil"/>
              <w:left w:val="nil"/>
              <w:bottom w:val="single" w:sz="4" w:space="0" w:color="auto"/>
              <w:right w:val="single" w:sz="4" w:space="0" w:color="auto"/>
            </w:tcBorders>
            <w:shd w:val="clear" w:color="000000" w:fill="FFFFFF"/>
            <w:vAlign w:val="center"/>
            <w:hideMark/>
          </w:tcPr>
          <w:p w14:paraId="6822CA07"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1.500,00 kuna</w:t>
            </w:r>
          </w:p>
        </w:tc>
      </w:tr>
      <w:tr w:rsidR="00711204" w:rsidRPr="00711204" w14:paraId="76BB6EAE"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2C30F610"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7.</w:t>
            </w:r>
          </w:p>
        </w:tc>
        <w:tc>
          <w:tcPr>
            <w:tcW w:w="3878" w:type="dxa"/>
            <w:tcBorders>
              <w:top w:val="nil"/>
              <w:left w:val="nil"/>
              <w:bottom w:val="single" w:sz="4" w:space="0" w:color="auto"/>
              <w:right w:val="single" w:sz="4" w:space="0" w:color="auto"/>
            </w:tcBorders>
            <w:shd w:val="clear" w:color="000000" w:fill="FFFFFF"/>
            <w:vAlign w:val="center"/>
            <w:hideMark/>
          </w:tcPr>
          <w:p w14:paraId="6D5C8885"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Nagrade radnicima za navršenih 15 godina radnog staža</w:t>
            </w:r>
          </w:p>
        </w:tc>
        <w:tc>
          <w:tcPr>
            <w:tcW w:w="1228" w:type="dxa"/>
            <w:tcBorders>
              <w:top w:val="nil"/>
              <w:left w:val="nil"/>
              <w:bottom w:val="single" w:sz="4" w:space="0" w:color="auto"/>
              <w:right w:val="single" w:sz="4" w:space="0" w:color="auto"/>
            </w:tcBorders>
            <w:shd w:val="clear" w:color="000000" w:fill="FFFFFF"/>
            <w:vAlign w:val="center"/>
            <w:hideMark/>
          </w:tcPr>
          <w:p w14:paraId="11EE45D0"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0,8</w:t>
            </w:r>
          </w:p>
        </w:tc>
        <w:tc>
          <w:tcPr>
            <w:tcW w:w="3301" w:type="dxa"/>
            <w:tcBorders>
              <w:top w:val="nil"/>
              <w:left w:val="nil"/>
              <w:bottom w:val="single" w:sz="4" w:space="0" w:color="auto"/>
              <w:right w:val="single" w:sz="4" w:space="0" w:color="auto"/>
            </w:tcBorders>
            <w:shd w:val="clear" w:color="000000" w:fill="FFFFFF"/>
            <w:vAlign w:val="center"/>
            <w:hideMark/>
          </w:tcPr>
          <w:p w14:paraId="7CF8FAD3"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2.000,00 kuna</w:t>
            </w:r>
          </w:p>
        </w:tc>
      </w:tr>
      <w:tr w:rsidR="00711204" w:rsidRPr="00711204" w14:paraId="1C9C6E26"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0F91F722"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8.</w:t>
            </w:r>
          </w:p>
        </w:tc>
        <w:tc>
          <w:tcPr>
            <w:tcW w:w="3878" w:type="dxa"/>
            <w:tcBorders>
              <w:top w:val="nil"/>
              <w:left w:val="nil"/>
              <w:bottom w:val="single" w:sz="4" w:space="0" w:color="auto"/>
              <w:right w:val="single" w:sz="4" w:space="0" w:color="auto"/>
            </w:tcBorders>
            <w:shd w:val="clear" w:color="000000" w:fill="FFFFFF"/>
            <w:vAlign w:val="center"/>
            <w:hideMark/>
          </w:tcPr>
          <w:p w14:paraId="6DC298CF"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Nagrade radnicima za navršenih 20 godina radnog staža</w:t>
            </w:r>
          </w:p>
        </w:tc>
        <w:tc>
          <w:tcPr>
            <w:tcW w:w="1228" w:type="dxa"/>
            <w:tcBorders>
              <w:top w:val="nil"/>
              <w:left w:val="nil"/>
              <w:bottom w:val="single" w:sz="4" w:space="0" w:color="auto"/>
              <w:right w:val="single" w:sz="4" w:space="0" w:color="auto"/>
            </w:tcBorders>
            <w:shd w:val="clear" w:color="000000" w:fill="FFFFFF"/>
            <w:vAlign w:val="center"/>
            <w:hideMark/>
          </w:tcPr>
          <w:p w14:paraId="5D6D25A6"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w:t>
            </w:r>
          </w:p>
        </w:tc>
        <w:tc>
          <w:tcPr>
            <w:tcW w:w="3301" w:type="dxa"/>
            <w:tcBorders>
              <w:top w:val="nil"/>
              <w:left w:val="nil"/>
              <w:bottom w:val="single" w:sz="4" w:space="0" w:color="auto"/>
              <w:right w:val="single" w:sz="4" w:space="0" w:color="auto"/>
            </w:tcBorders>
            <w:shd w:val="clear" w:color="000000" w:fill="FFFFFF"/>
            <w:vAlign w:val="center"/>
            <w:hideMark/>
          </w:tcPr>
          <w:p w14:paraId="3F4A333D"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2.500,00 kuna</w:t>
            </w:r>
          </w:p>
        </w:tc>
      </w:tr>
      <w:tr w:rsidR="00711204" w:rsidRPr="00711204" w14:paraId="70195F8A"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383A6A1E"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9.</w:t>
            </w:r>
          </w:p>
        </w:tc>
        <w:tc>
          <w:tcPr>
            <w:tcW w:w="3878" w:type="dxa"/>
            <w:tcBorders>
              <w:top w:val="nil"/>
              <w:left w:val="nil"/>
              <w:bottom w:val="single" w:sz="4" w:space="0" w:color="auto"/>
              <w:right w:val="single" w:sz="4" w:space="0" w:color="auto"/>
            </w:tcBorders>
            <w:shd w:val="clear" w:color="000000" w:fill="FFFFFF"/>
            <w:vAlign w:val="center"/>
            <w:hideMark/>
          </w:tcPr>
          <w:p w14:paraId="3405D139"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Nagrade radnicima za navršenih 25 godina radnog staža</w:t>
            </w:r>
          </w:p>
        </w:tc>
        <w:tc>
          <w:tcPr>
            <w:tcW w:w="1228" w:type="dxa"/>
            <w:tcBorders>
              <w:top w:val="nil"/>
              <w:left w:val="nil"/>
              <w:bottom w:val="single" w:sz="4" w:space="0" w:color="auto"/>
              <w:right w:val="single" w:sz="4" w:space="0" w:color="auto"/>
            </w:tcBorders>
            <w:shd w:val="clear" w:color="000000" w:fill="FFFFFF"/>
            <w:vAlign w:val="center"/>
            <w:hideMark/>
          </w:tcPr>
          <w:p w14:paraId="5E3846C1"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1,2</w:t>
            </w:r>
          </w:p>
        </w:tc>
        <w:tc>
          <w:tcPr>
            <w:tcW w:w="3301" w:type="dxa"/>
            <w:tcBorders>
              <w:top w:val="nil"/>
              <w:left w:val="nil"/>
              <w:bottom w:val="single" w:sz="4" w:space="0" w:color="auto"/>
              <w:right w:val="single" w:sz="4" w:space="0" w:color="auto"/>
            </w:tcBorders>
            <w:shd w:val="clear" w:color="000000" w:fill="FFFFFF"/>
            <w:vAlign w:val="center"/>
            <w:hideMark/>
          </w:tcPr>
          <w:p w14:paraId="2FFF4C28"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3.000,00 kuna</w:t>
            </w:r>
          </w:p>
        </w:tc>
      </w:tr>
      <w:tr w:rsidR="00711204" w:rsidRPr="00711204" w14:paraId="6EE7CCF6"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18731624"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10.</w:t>
            </w:r>
          </w:p>
        </w:tc>
        <w:tc>
          <w:tcPr>
            <w:tcW w:w="3878" w:type="dxa"/>
            <w:tcBorders>
              <w:top w:val="nil"/>
              <w:left w:val="nil"/>
              <w:bottom w:val="single" w:sz="4" w:space="0" w:color="auto"/>
              <w:right w:val="single" w:sz="4" w:space="0" w:color="auto"/>
            </w:tcBorders>
            <w:shd w:val="clear" w:color="000000" w:fill="FFFFFF"/>
            <w:vAlign w:val="center"/>
            <w:hideMark/>
          </w:tcPr>
          <w:p w14:paraId="122510DD"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Nagrade radnicima za navršenih 30 godina radnog staža</w:t>
            </w:r>
          </w:p>
        </w:tc>
        <w:tc>
          <w:tcPr>
            <w:tcW w:w="1228" w:type="dxa"/>
            <w:tcBorders>
              <w:top w:val="nil"/>
              <w:left w:val="nil"/>
              <w:bottom w:val="single" w:sz="4" w:space="0" w:color="auto"/>
              <w:right w:val="single" w:sz="4" w:space="0" w:color="auto"/>
            </w:tcBorders>
            <w:shd w:val="clear" w:color="000000" w:fill="FFFFFF"/>
            <w:vAlign w:val="center"/>
            <w:hideMark/>
          </w:tcPr>
          <w:p w14:paraId="3304A116"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1,4</w:t>
            </w:r>
          </w:p>
        </w:tc>
        <w:tc>
          <w:tcPr>
            <w:tcW w:w="3301" w:type="dxa"/>
            <w:tcBorders>
              <w:top w:val="nil"/>
              <w:left w:val="nil"/>
              <w:bottom w:val="single" w:sz="4" w:space="0" w:color="auto"/>
              <w:right w:val="single" w:sz="4" w:space="0" w:color="auto"/>
            </w:tcBorders>
            <w:shd w:val="clear" w:color="000000" w:fill="FFFFFF"/>
            <w:vAlign w:val="center"/>
            <w:hideMark/>
          </w:tcPr>
          <w:p w14:paraId="53A4A8AD"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3.500,00 kuna</w:t>
            </w:r>
          </w:p>
        </w:tc>
      </w:tr>
      <w:tr w:rsidR="00711204" w:rsidRPr="00711204" w14:paraId="737BDB4B"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4DAEEA95"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11.</w:t>
            </w:r>
          </w:p>
        </w:tc>
        <w:tc>
          <w:tcPr>
            <w:tcW w:w="3878" w:type="dxa"/>
            <w:tcBorders>
              <w:top w:val="nil"/>
              <w:left w:val="nil"/>
              <w:bottom w:val="single" w:sz="4" w:space="0" w:color="auto"/>
              <w:right w:val="single" w:sz="4" w:space="0" w:color="auto"/>
            </w:tcBorders>
            <w:shd w:val="clear" w:color="000000" w:fill="FFFFFF"/>
            <w:vAlign w:val="center"/>
            <w:hideMark/>
          </w:tcPr>
          <w:p w14:paraId="4A6A41A7"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Nagrade radnicima za navršenih 35 godina radnog staža</w:t>
            </w:r>
          </w:p>
        </w:tc>
        <w:tc>
          <w:tcPr>
            <w:tcW w:w="1228" w:type="dxa"/>
            <w:tcBorders>
              <w:top w:val="nil"/>
              <w:left w:val="nil"/>
              <w:bottom w:val="single" w:sz="4" w:space="0" w:color="auto"/>
              <w:right w:val="single" w:sz="4" w:space="0" w:color="auto"/>
            </w:tcBorders>
            <w:shd w:val="clear" w:color="000000" w:fill="FFFFFF"/>
            <w:vAlign w:val="center"/>
            <w:hideMark/>
          </w:tcPr>
          <w:p w14:paraId="6965703E"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1,6</w:t>
            </w:r>
          </w:p>
        </w:tc>
        <w:tc>
          <w:tcPr>
            <w:tcW w:w="3301" w:type="dxa"/>
            <w:tcBorders>
              <w:top w:val="nil"/>
              <w:left w:val="nil"/>
              <w:bottom w:val="single" w:sz="4" w:space="0" w:color="auto"/>
              <w:right w:val="single" w:sz="4" w:space="0" w:color="auto"/>
            </w:tcBorders>
            <w:shd w:val="clear" w:color="000000" w:fill="FFFFFF"/>
            <w:vAlign w:val="center"/>
            <w:hideMark/>
          </w:tcPr>
          <w:p w14:paraId="738FECC9"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4.000,00 kuna</w:t>
            </w:r>
          </w:p>
        </w:tc>
      </w:tr>
      <w:tr w:rsidR="00711204" w:rsidRPr="00711204" w14:paraId="6FBAC1C5" w14:textId="77777777" w:rsidTr="00711204">
        <w:trPr>
          <w:trHeight w:val="56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7198CB3F"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lastRenderedPageBreak/>
              <w:t>12.</w:t>
            </w:r>
          </w:p>
        </w:tc>
        <w:tc>
          <w:tcPr>
            <w:tcW w:w="3878" w:type="dxa"/>
            <w:tcBorders>
              <w:top w:val="nil"/>
              <w:left w:val="nil"/>
              <w:bottom w:val="single" w:sz="4" w:space="0" w:color="auto"/>
              <w:right w:val="single" w:sz="4" w:space="0" w:color="auto"/>
            </w:tcBorders>
            <w:shd w:val="clear" w:color="000000" w:fill="FFFFFF"/>
            <w:vAlign w:val="center"/>
            <w:hideMark/>
          </w:tcPr>
          <w:p w14:paraId="0DBA2B99"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Nagrade radnicima za navršenih 40 godina radnog staža i svakih narednih 5 godina radnog staža</w:t>
            </w:r>
          </w:p>
        </w:tc>
        <w:tc>
          <w:tcPr>
            <w:tcW w:w="1228" w:type="dxa"/>
            <w:tcBorders>
              <w:top w:val="nil"/>
              <w:left w:val="nil"/>
              <w:bottom w:val="single" w:sz="4" w:space="0" w:color="auto"/>
              <w:right w:val="single" w:sz="4" w:space="0" w:color="auto"/>
            </w:tcBorders>
            <w:shd w:val="clear" w:color="000000" w:fill="FFFFFF"/>
            <w:vAlign w:val="center"/>
            <w:hideMark/>
          </w:tcPr>
          <w:p w14:paraId="3A273BDD"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w:t>
            </w:r>
          </w:p>
        </w:tc>
        <w:tc>
          <w:tcPr>
            <w:tcW w:w="3301" w:type="dxa"/>
            <w:tcBorders>
              <w:top w:val="nil"/>
              <w:left w:val="nil"/>
              <w:bottom w:val="single" w:sz="4" w:space="0" w:color="auto"/>
              <w:right w:val="single" w:sz="4" w:space="0" w:color="auto"/>
            </w:tcBorders>
            <w:shd w:val="clear" w:color="000000" w:fill="FFFFFF"/>
            <w:vAlign w:val="center"/>
            <w:hideMark/>
          </w:tcPr>
          <w:p w14:paraId="0E30585E"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5.000,00 kuna</w:t>
            </w:r>
          </w:p>
        </w:tc>
      </w:tr>
      <w:tr w:rsidR="00711204" w:rsidRPr="00711204" w14:paraId="3EFF3BF1"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6AA8A889"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13.</w:t>
            </w:r>
          </w:p>
        </w:tc>
        <w:tc>
          <w:tcPr>
            <w:tcW w:w="3878" w:type="dxa"/>
            <w:tcBorders>
              <w:top w:val="nil"/>
              <w:left w:val="nil"/>
              <w:bottom w:val="single" w:sz="4" w:space="0" w:color="auto"/>
              <w:right w:val="single" w:sz="4" w:space="0" w:color="auto"/>
            </w:tcBorders>
            <w:shd w:val="clear" w:color="000000" w:fill="FFFFFF"/>
            <w:vAlign w:val="center"/>
            <w:hideMark/>
          </w:tcPr>
          <w:p w14:paraId="63568747"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Naknade za odvojeni život od obitelji</w:t>
            </w:r>
          </w:p>
        </w:tc>
        <w:tc>
          <w:tcPr>
            <w:tcW w:w="1228" w:type="dxa"/>
            <w:tcBorders>
              <w:top w:val="nil"/>
              <w:left w:val="nil"/>
              <w:bottom w:val="single" w:sz="4" w:space="0" w:color="auto"/>
              <w:right w:val="single" w:sz="4" w:space="0" w:color="auto"/>
            </w:tcBorders>
            <w:shd w:val="clear" w:color="000000" w:fill="FFFFFF"/>
            <w:vAlign w:val="center"/>
            <w:hideMark/>
          </w:tcPr>
          <w:p w14:paraId="0990A422"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0,7</w:t>
            </w:r>
          </w:p>
        </w:tc>
        <w:tc>
          <w:tcPr>
            <w:tcW w:w="3301" w:type="dxa"/>
            <w:tcBorders>
              <w:top w:val="nil"/>
              <w:left w:val="nil"/>
              <w:bottom w:val="single" w:sz="4" w:space="0" w:color="auto"/>
              <w:right w:val="single" w:sz="4" w:space="0" w:color="auto"/>
            </w:tcBorders>
            <w:shd w:val="clear" w:color="000000" w:fill="FFFFFF"/>
            <w:vAlign w:val="center"/>
            <w:hideMark/>
          </w:tcPr>
          <w:p w14:paraId="0CF57110"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1.750,00 kuna mjesečno</w:t>
            </w:r>
          </w:p>
        </w:tc>
      </w:tr>
      <w:tr w:rsidR="00711204" w:rsidRPr="00711204" w14:paraId="1B6E477A"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60AB712E"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14.</w:t>
            </w:r>
          </w:p>
        </w:tc>
        <w:tc>
          <w:tcPr>
            <w:tcW w:w="3878" w:type="dxa"/>
            <w:tcBorders>
              <w:top w:val="nil"/>
              <w:left w:val="nil"/>
              <w:bottom w:val="single" w:sz="4" w:space="0" w:color="auto"/>
              <w:right w:val="single" w:sz="4" w:space="0" w:color="auto"/>
            </w:tcBorders>
            <w:shd w:val="clear" w:color="000000" w:fill="FFFFFF"/>
            <w:vAlign w:val="center"/>
            <w:hideMark/>
          </w:tcPr>
          <w:p w14:paraId="2C21C961"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Otpremnine prilikom odlaska u mirovinu</w:t>
            </w:r>
          </w:p>
        </w:tc>
        <w:tc>
          <w:tcPr>
            <w:tcW w:w="1228" w:type="dxa"/>
            <w:tcBorders>
              <w:top w:val="nil"/>
              <w:left w:val="nil"/>
              <w:bottom w:val="single" w:sz="4" w:space="0" w:color="auto"/>
              <w:right w:val="single" w:sz="4" w:space="0" w:color="auto"/>
            </w:tcBorders>
            <w:shd w:val="clear" w:color="000000" w:fill="FFFFFF"/>
            <w:vAlign w:val="center"/>
            <w:hideMark/>
          </w:tcPr>
          <w:p w14:paraId="273755A6"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3,2</w:t>
            </w:r>
          </w:p>
        </w:tc>
        <w:tc>
          <w:tcPr>
            <w:tcW w:w="3301" w:type="dxa"/>
            <w:tcBorders>
              <w:top w:val="nil"/>
              <w:left w:val="nil"/>
              <w:bottom w:val="single" w:sz="4" w:space="0" w:color="auto"/>
              <w:right w:val="single" w:sz="4" w:space="0" w:color="auto"/>
            </w:tcBorders>
            <w:shd w:val="clear" w:color="000000" w:fill="FFFFFF"/>
            <w:vAlign w:val="center"/>
            <w:hideMark/>
          </w:tcPr>
          <w:p w14:paraId="10DD78C1"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8.000,00 kuna</w:t>
            </w:r>
          </w:p>
        </w:tc>
      </w:tr>
      <w:tr w:rsidR="00711204" w:rsidRPr="00711204" w14:paraId="35D301BA" w14:textId="77777777" w:rsidTr="00711204">
        <w:trPr>
          <w:trHeight w:val="84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70B8D21C"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15.</w:t>
            </w:r>
          </w:p>
        </w:tc>
        <w:tc>
          <w:tcPr>
            <w:tcW w:w="3878" w:type="dxa"/>
            <w:tcBorders>
              <w:top w:val="nil"/>
              <w:left w:val="nil"/>
              <w:bottom w:val="single" w:sz="4" w:space="0" w:color="auto"/>
              <w:right w:val="single" w:sz="4" w:space="0" w:color="auto"/>
            </w:tcBorders>
            <w:shd w:val="clear" w:color="000000" w:fill="FFFFFF"/>
            <w:vAlign w:val="center"/>
            <w:hideMark/>
          </w:tcPr>
          <w:p w14:paraId="7D615E40"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Otpremnine zbog poslovno uvjetovanih otkaza i osobno uvjetovanih otkaza, prema zakonu kojim se uređuje radni odnos</w:t>
            </w:r>
          </w:p>
        </w:tc>
        <w:tc>
          <w:tcPr>
            <w:tcW w:w="1228" w:type="dxa"/>
            <w:tcBorders>
              <w:top w:val="nil"/>
              <w:left w:val="nil"/>
              <w:bottom w:val="single" w:sz="4" w:space="0" w:color="auto"/>
              <w:right w:val="single" w:sz="4" w:space="0" w:color="auto"/>
            </w:tcBorders>
            <w:shd w:val="clear" w:color="000000" w:fill="FFFFFF"/>
            <w:vAlign w:val="center"/>
            <w:hideMark/>
          </w:tcPr>
          <w:p w14:paraId="1B69B49D"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2,6</w:t>
            </w:r>
          </w:p>
        </w:tc>
        <w:tc>
          <w:tcPr>
            <w:tcW w:w="3301" w:type="dxa"/>
            <w:tcBorders>
              <w:top w:val="nil"/>
              <w:left w:val="nil"/>
              <w:bottom w:val="single" w:sz="4" w:space="0" w:color="auto"/>
              <w:right w:val="single" w:sz="4" w:space="0" w:color="auto"/>
            </w:tcBorders>
            <w:shd w:val="clear" w:color="000000" w:fill="FFFFFF"/>
            <w:vAlign w:val="center"/>
            <w:hideMark/>
          </w:tcPr>
          <w:p w14:paraId="4142AC26"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visine 6.500,00 kuna za svaku navršenu godinu rada kod tog poslodavca</w:t>
            </w:r>
          </w:p>
        </w:tc>
      </w:tr>
      <w:tr w:rsidR="00711204" w:rsidRPr="00711204" w14:paraId="477B62EE" w14:textId="77777777" w:rsidTr="00711204">
        <w:trPr>
          <w:trHeight w:val="56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7AF600D4"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16.</w:t>
            </w:r>
          </w:p>
        </w:tc>
        <w:tc>
          <w:tcPr>
            <w:tcW w:w="3878" w:type="dxa"/>
            <w:tcBorders>
              <w:top w:val="nil"/>
              <w:left w:val="nil"/>
              <w:bottom w:val="single" w:sz="4" w:space="0" w:color="auto"/>
              <w:right w:val="single" w:sz="4" w:space="0" w:color="auto"/>
            </w:tcBorders>
            <w:shd w:val="clear" w:color="000000" w:fill="FFFFFF"/>
            <w:vAlign w:val="center"/>
            <w:hideMark/>
          </w:tcPr>
          <w:p w14:paraId="4A8AB110"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Otpremnine zbog ozljede na radu ili profesionalne bolesti</w:t>
            </w:r>
          </w:p>
        </w:tc>
        <w:tc>
          <w:tcPr>
            <w:tcW w:w="1228" w:type="dxa"/>
            <w:tcBorders>
              <w:top w:val="nil"/>
              <w:left w:val="nil"/>
              <w:bottom w:val="single" w:sz="4" w:space="0" w:color="auto"/>
              <w:right w:val="single" w:sz="4" w:space="0" w:color="auto"/>
            </w:tcBorders>
            <w:shd w:val="clear" w:color="000000" w:fill="FFFFFF"/>
            <w:vAlign w:val="center"/>
            <w:hideMark/>
          </w:tcPr>
          <w:p w14:paraId="45B789F4"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3,2</w:t>
            </w:r>
          </w:p>
        </w:tc>
        <w:tc>
          <w:tcPr>
            <w:tcW w:w="3301" w:type="dxa"/>
            <w:tcBorders>
              <w:top w:val="nil"/>
              <w:left w:val="nil"/>
              <w:bottom w:val="single" w:sz="4" w:space="0" w:color="auto"/>
              <w:right w:val="single" w:sz="4" w:space="0" w:color="auto"/>
            </w:tcBorders>
            <w:shd w:val="clear" w:color="000000" w:fill="FFFFFF"/>
            <w:vAlign w:val="center"/>
            <w:hideMark/>
          </w:tcPr>
          <w:p w14:paraId="2D3438FF"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visine 8.000,00 kuna za svaku navršenu godinu rada kod tog poslodavca</w:t>
            </w:r>
          </w:p>
        </w:tc>
      </w:tr>
      <w:tr w:rsidR="00711204" w:rsidRPr="00711204" w14:paraId="3AB1EEE0" w14:textId="77777777" w:rsidTr="00711204">
        <w:trPr>
          <w:trHeight w:val="112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638F2B8F"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17.</w:t>
            </w:r>
          </w:p>
        </w:tc>
        <w:tc>
          <w:tcPr>
            <w:tcW w:w="3878" w:type="dxa"/>
            <w:tcBorders>
              <w:top w:val="nil"/>
              <w:left w:val="nil"/>
              <w:bottom w:val="single" w:sz="4" w:space="0" w:color="auto"/>
              <w:right w:val="single" w:sz="4" w:space="0" w:color="auto"/>
            </w:tcBorders>
            <w:shd w:val="clear" w:color="000000" w:fill="FFFFFF"/>
            <w:vAlign w:val="center"/>
            <w:hideMark/>
          </w:tcPr>
          <w:p w14:paraId="06870AC2"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Potpora djetetu umrlog ili bivšeg radnika kod kojeg je nastupio potpuni gubitak radne sposobnosti za školovanje do 15. godine života odnosno do završetka osnovnoškolskog obrazovanja</w:t>
            </w:r>
          </w:p>
        </w:tc>
        <w:tc>
          <w:tcPr>
            <w:tcW w:w="1228" w:type="dxa"/>
            <w:tcBorders>
              <w:top w:val="nil"/>
              <w:left w:val="nil"/>
              <w:bottom w:val="single" w:sz="4" w:space="0" w:color="auto"/>
              <w:right w:val="single" w:sz="4" w:space="0" w:color="auto"/>
            </w:tcBorders>
            <w:shd w:val="clear" w:color="000000" w:fill="FFFFFF"/>
            <w:vAlign w:val="center"/>
            <w:hideMark/>
          </w:tcPr>
          <w:p w14:paraId="05B466FB"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0,7</w:t>
            </w:r>
          </w:p>
        </w:tc>
        <w:tc>
          <w:tcPr>
            <w:tcW w:w="3301" w:type="dxa"/>
            <w:tcBorders>
              <w:top w:val="nil"/>
              <w:left w:val="nil"/>
              <w:bottom w:val="single" w:sz="4" w:space="0" w:color="auto"/>
              <w:right w:val="single" w:sz="4" w:space="0" w:color="auto"/>
            </w:tcBorders>
            <w:shd w:val="clear" w:color="000000" w:fill="FFFFFF"/>
            <w:vAlign w:val="center"/>
            <w:hideMark/>
          </w:tcPr>
          <w:p w14:paraId="74DF6EFE"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1.750,00 mjesečno</w:t>
            </w:r>
          </w:p>
        </w:tc>
      </w:tr>
      <w:tr w:rsidR="00711204" w:rsidRPr="00711204" w14:paraId="009DAD12" w14:textId="77777777" w:rsidTr="00711204">
        <w:trPr>
          <w:trHeight w:val="56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5725D0BB"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18.</w:t>
            </w:r>
          </w:p>
        </w:tc>
        <w:tc>
          <w:tcPr>
            <w:tcW w:w="3878" w:type="dxa"/>
            <w:tcBorders>
              <w:top w:val="nil"/>
              <w:left w:val="nil"/>
              <w:bottom w:val="single" w:sz="4" w:space="0" w:color="auto"/>
              <w:right w:val="single" w:sz="4" w:space="0" w:color="auto"/>
            </w:tcBorders>
            <w:shd w:val="clear" w:color="000000" w:fill="FFFFFF"/>
            <w:vAlign w:val="center"/>
            <w:hideMark/>
          </w:tcPr>
          <w:p w14:paraId="60C5691A"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Dar djetetu do 15 godina starosti (koje je do dana 31. prosinca tekuće godine navršilo 15 godina starosti)</w:t>
            </w:r>
          </w:p>
        </w:tc>
        <w:tc>
          <w:tcPr>
            <w:tcW w:w="4529" w:type="dxa"/>
            <w:gridSpan w:val="2"/>
            <w:tcBorders>
              <w:top w:val="single" w:sz="4" w:space="0" w:color="auto"/>
              <w:left w:val="nil"/>
              <w:bottom w:val="single" w:sz="4" w:space="0" w:color="auto"/>
              <w:right w:val="single" w:sz="4" w:space="0" w:color="auto"/>
            </w:tcBorders>
            <w:shd w:val="clear" w:color="000000" w:fill="FFFFFF"/>
            <w:vAlign w:val="center"/>
            <w:hideMark/>
          </w:tcPr>
          <w:p w14:paraId="105DFC1D"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do 600,00 kuna godišnje</w:t>
            </w:r>
          </w:p>
        </w:tc>
      </w:tr>
      <w:tr w:rsidR="00711204" w:rsidRPr="00711204" w14:paraId="1B4AD10D" w14:textId="77777777" w:rsidTr="00711204">
        <w:trPr>
          <w:trHeight w:val="56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3C05386C"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19.</w:t>
            </w:r>
          </w:p>
        </w:tc>
        <w:tc>
          <w:tcPr>
            <w:tcW w:w="3878" w:type="dxa"/>
            <w:tcBorders>
              <w:top w:val="nil"/>
              <w:left w:val="nil"/>
              <w:bottom w:val="single" w:sz="4" w:space="0" w:color="auto"/>
              <w:right w:val="single" w:sz="4" w:space="0" w:color="auto"/>
            </w:tcBorders>
            <w:shd w:val="clear" w:color="000000" w:fill="FFFFFF"/>
            <w:vAlign w:val="center"/>
            <w:hideMark/>
          </w:tcPr>
          <w:p w14:paraId="2F525982"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Dnevnice za službeno putovanje u tuzemstvu koje traje više od 12 sati dnevno i dnevnica za rad na terenu u tuzemstvu</w:t>
            </w:r>
          </w:p>
        </w:tc>
        <w:tc>
          <w:tcPr>
            <w:tcW w:w="4529" w:type="dxa"/>
            <w:gridSpan w:val="2"/>
            <w:tcBorders>
              <w:top w:val="single" w:sz="4" w:space="0" w:color="auto"/>
              <w:left w:val="nil"/>
              <w:bottom w:val="single" w:sz="4" w:space="0" w:color="auto"/>
              <w:right w:val="single" w:sz="4" w:space="0" w:color="auto"/>
            </w:tcBorders>
            <w:shd w:val="clear" w:color="000000" w:fill="FFFFFF"/>
            <w:vAlign w:val="center"/>
            <w:hideMark/>
          </w:tcPr>
          <w:p w14:paraId="0540A01B"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do 200,00 kuna</w:t>
            </w:r>
          </w:p>
        </w:tc>
      </w:tr>
      <w:tr w:rsidR="00711204" w:rsidRPr="00711204" w14:paraId="028B2031" w14:textId="77777777" w:rsidTr="00711204">
        <w:trPr>
          <w:trHeight w:val="56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20429DC4"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20.</w:t>
            </w:r>
          </w:p>
        </w:tc>
        <w:tc>
          <w:tcPr>
            <w:tcW w:w="3878" w:type="dxa"/>
            <w:tcBorders>
              <w:top w:val="nil"/>
              <w:left w:val="nil"/>
              <w:bottom w:val="single" w:sz="4" w:space="0" w:color="auto"/>
              <w:right w:val="single" w:sz="4" w:space="0" w:color="auto"/>
            </w:tcBorders>
            <w:shd w:val="clear" w:color="000000" w:fill="FFFFFF"/>
            <w:vAlign w:val="center"/>
            <w:hideMark/>
          </w:tcPr>
          <w:p w14:paraId="36AB2AF7"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Dnevnice za službeno putovanje u tuzemstvu koje traje više od 8 sati, a manje od 12 sati dnevno</w:t>
            </w:r>
          </w:p>
        </w:tc>
        <w:tc>
          <w:tcPr>
            <w:tcW w:w="4529" w:type="dxa"/>
            <w:gridSpan w:val="2"/>
            <w:tcBorders>
              <w:top w:val="single" w:sz="4" w:space="0" w:color="auto"/>
              <w:left w:val="nil"/>
              <w:bottom w:val="single" w:sz="4" w:space="0" w:color="auto"/>
              <w:right w:val="single" w:sz="4" w:space="0" w:color="auto"/>
            </w:tcBorders>
            <w:shd w:val="clear" w:color="000000" w:fill="FFFFFF"/>
            <w:vAlign w:val="center"/>
            <w:hideMark/>
          </w:tcPr>
          <w:p w14:paraId="5F9C1980"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do 100,00 kuna</w:t>
            </w:r>
          </w:p>
        </w:tc>
      </w:tr>
      <w:tr w:rsidR="00711204" w:rsidRPr="00711204" w14:paraId="2A67B41F" w14:textId="77777777" w:rsidTr="00711204">
        <w:trPr>
          <w:trHeight w:val="56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2E5E9F5D"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21.</w:t>
            </w:r>
          </w:p>
        </w:tc>
        <w:tc>
          <w:tcPr>
            <w:tcW w:w="3878" w:type="dxa"/>
            <w:tcBorders>
              <w:top w:val="nil"/>
              <w:left w:val="nil"/>
              <w:bottom w:val="single" w:sz="4" w:space="0" w:color="auto"/>
              <w:right w:val="single" w:sz="4" w:space="0" w:color="auto"/>
            </w:tcBorders>
            <w:shd w:val="clear" w:color="000000" w:fill="FFFFFF"/>
            <w:vAlign w:val="center"/>
            <w:hideMark/>
          </w:tcPr>
          <w:p w14:paraId="7F148907"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Dnevnice za službeno putovanje u inozemstvo koje traje više od 12 sati dnevno i dnevnica za rad na terenu u inozemstvu</w:t>
            </w:r>
          </w:p>
        </w:tc>
        <w:tc>
          <w:tcPr>
            <w:tcW w:w="4529" w:type="dxa"/>
            <w:gridSpan w:val="2"/>
            <w:tcBorders>
              <w:top w:val="single" w:sz="4" w:space="0" w:color="auto"/>
              <w:left w:val="nil"/>
              <w:bottom w:val="single" w:sz="4" w:space="0" w:color="auto"/>
              <w:right w:val="single" w:sz="4" w:space="0" w:color="auto"/>
            </w:tcBorders>
            <w:shd w:val="clear" w:color="000000" w:fill="FFFFFF"/>
            <w:vAlign w:val="center"/>
            <w:hideMark/>
          </w:tcPr>
          <w:p w14:paraId="51D9C502"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iznosa utvrđenih propisima o izdacima za službena putovanja za korisnike državnog proračuna</w:t>
            </w:r>
          </w:p>
        </w:tc>
      </w:tr>
      <w:tr w:rsidR="00711204" w:rsidRPr="00711204" w14:paraId="1B95D01B" w14:textId="77777777" w:rsidTr="00711204">
        <w:trPr>
          <w:trHeight w:val="56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6775CD4B"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22.</w:t>
            </w:r>
          </w:p>
        </w:tc>
        <w:tc>
          <w:tcPr>
            <w:tcW w:w="3878" w:type="dxa"/>
            <w:tcBorders>
              <w:top w:val="nil"/>
              <w:left w:val="nil"/>
              <w:bottom w:val="single" w:sz="4" w:space="0" w:color="auto"/>
              <w:right w:val="single" w:sz="4" w:space="0" w:color="auto"/>
            </w:tcBorders>
            <w:shd w:val="clear" w:color="000000" w:fill="FFFFFF"/>
            <w:vAlign w:val="center"/>
            <w:hideMark/>
          </w:tcPr>
          <w:p w14:paraId="2D51B3C1"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Dnevnice za službeno putovanje u inozemstvo koje traje više od 8 sati, a manje od 12 sati dnevno</w:t>
            </w:r>
          </w:p>
        </w:tc>
        <w:tc>
          <w:tcPr>
            <w:tcW w:w="4529" w:type="dxa"/>
            <w:gridSpan w:val="2"/>
            <w:tcBorders>
              <w:top w:val="single" w:sz="4" w:space="0" w:color="auto"/>
              <w:left w:val="nil"/>
              <w:bottom w:val="single" w:sz="4" w:space="0" w:color="auto"/>
              <w:right w:val="single" w:sz="4" w:space="0" w:color="auto"/>
            </w:tcBorders>
            <w:shd w:val="clear" w:color="000000" w:fill="FFFFFF"/>
            <w:vAlign w:val="center"/>
            <w:hideMark/>
          </w:tcPr>
          <w:p w14:paraId="3269B01B"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50% iznosa utvrđenih propisima o izdacima za službena putovanja za korisnike državnog proračuna</w:t>
            </w:r>
          </w:p>
        </w:tc>
      </w:tr>
      <w:tr w:rsidR="00711204" w:rsidRPr="00711204" w14:paraId="1BDF43EB"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5D5D5C8C"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23.</w:t>
            </w:r>
          </w:p>
        </w:tc>
        <w:tc>
          <w:tcPr>
            <w:tcW w:w="3878" w:type="dxa"/>
            <w:tcBorders>
              <w:top w:val="nil"/>
              <w:left w:val="nil"/>
              <w:bottom w:val="single" w:sz="4" w:space="0" w:color="auto"/>
              <w:right w:val="single" w:sz="4" w:space="0" w:color="auto"/>
            </w:tcBorders>
            <w:shd w:val="clear" w:color="000000" w:fill="FFFFFF"/>
            <w:vAlign w:val="center"/>
            <w:hideMark/>
          </w:tcPr>
          <w:p w14:paraId="61B43E4D"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Pomorski dodatak</w:t>
            </w:r>
          </w:p>
        </w:tc>
        <w:tc>
          <w:tcPr>
            <w:tcW w:w="4529" w:type="dxa"/>
            <w:gridSpan w:val="2"/>
            <w:tcBorders>
              <w:top w:val="single" w:sz="4" w:space="0" w:color="auto"/>
              <w:left w:val="nil"/>
              <w:bottom w:val="single" w:sz="4" w:space="0" w:color="auto"/>
              <w:right w:val="single" w:sz="4" w:space="0" w:color="auto"/>
            </w:tcBorders>
            <w:shd w:val="clear" w:color="000000" w:fill="FFFFFF"/>
            <w:vAlign w:val="center"/>
            <w:hideMark/>
          </w:tcPr>
          <w:p w14:paraId="5AC6E8D6"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250,00 kuna dnevno</w:t>
            </w:r>
          </w:p>
        </w:tc>
      </w:tr>
      <w:tr w:rsidR="00711204" w:rsidRPr="00711204" w14:paraId="0965C4C9"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5F3D509B"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24.</w:t>
            </w:r>
          </w:p>
        </w:tc>
        <w:tc>
          <w:tcPr>
            <w:tcW w:w="3878" w:type="dxa"/>
            <w:tcBorders>
              <w:top w:val="nil"/>
              <w:left w:val="nil"/>
              <w:bottom w:val="single" w:sz="4" w:space="0" w:color="auto"/>
              <w:right w:val="single" w:sz="4" w:space="0" w:color="auto"/>
            </w:tcBorders>
            <w:shd w:val="clear" w:color="000000" w:fill="FFFFFF"/>
            <w:vAlign w:val="center"/>
            <w:hideMark/>
          </w:tcPr>
          <w:p w14:paraId="4E4A3A07"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Pomorski dodatak na brodovima međunarodne plovidbe</w:t>
            </w:r>
          </w:p>
        </w:tc>
        <w:tc>
          <w:tcPr>
            <w:tcW w:w="4529" w:type="dxa"/>
            <w:gridSpan w:val="2"/>
            <w:tcBorders>
              <w:top w:val="single" w:sz="4" w:space="0" w:color="auto"/>
              <w:left w:val="nil"/>
              <w:bottom w:val="single" w:sz="4" w:space="0" w:color="auto"/>
              <w:right w:val="single" w:sz="4" w:space="0" w:color="auto"/>
            </w:tcBorders>
            <w:shd w:val="clear" w:color="000000" w:fill="FFFFFF"/>
            <w:vAlign w:val="center"/>
            <w:hideMark/>
          </w:tcPr>
          <w:p w14:paraId="10A0F1B7"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400,00 kuna dnevno</w:t>
            </w:r>
          </w:p>
        </w:tc>
      </w:tr>
      <w:tr w:rsidR="00711204" w:rsidRPr="00711204" w14:paraId="6E0E1C11"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203B1B8D"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25.</w:t>
            </w:r>
          </w:p>
        </w:tc>
        <w:tc>
          <w:tcPr>
            <w:tcW w:w="3878" w:type="dxa"/>
            <w:tcBorders>
              <w:top w:val="nil"/>
              <w:left w:val="nil"/>
              <w:bottom w:val="single" w:sz="4" w:space="0" w:color="auto"/>
              <w:right w:val="single" w:sz="4" w:space="0" w:color="auto"/>
            </w:tcBorders>
            <w:shd w:val="clear" w:color="000000" w:fill="FFFFFF"/>
            <w:vAlign w:val="center"/>
            <w:hideMark/>
          </w:tcPr>
          <w:p w14:paraId="169CC379"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Potpore za novorođenče</w:t>
            </w:r>
          </w:p>
        </w:tc>
        <w:tc>
          <w:tcPr>
            <w:tcW w:w="1228" w:type="dxa"/>
            <w:tcBorders>
              <w:top w:val="nil"/>
              <w:left w:val="nil"/>
              <w:bottom w:val="single" w:sz="4" w:space="0" w:color="auto"/>
              <w:right w:val="single" w:sz="4" w:space="0" w:color="auto"/>
            </w:tcBorders>
            <w:shd w:val="clear" w:color="000000" w:fill="FFFFFF"/>
            <w:vAlign w:val="center"/>
            <w:hideMark/>
          </w:tcPr>
          <w:p w14:paraId="1703A4DE"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4</w:t>
            </w:r>
          </w:p>
        </w:tc>
        <w:tc>
          <w:tcPr>
            <w:tcW w:w="3301" w:type="dxa"/>
            <w:tcBorders>
              <w:top w:val="nil"/>
              <w:left w:val="nil"/>
              <w:bottom w:val="single" w:sz="4" w:space="0" w:color="auto"/>
              <w:right w:val="single" w:sz="4" w:space="0" w:color="auto"/>
            </w:tcBorders>
            <w:shd w:val="clear" w:color="000000" w:fill="FFFFFF"/>
            <w:vAlign w:val="center"/>
            <w:hideMark/>
          </w:tcPr>
          <w:p w14:paraId="01D89D10"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​​do 10.000,00 kuna​</w:t>
            </w:r>
          </w:p>
        </w:tc>
      </w:tr>
      <w:tr w:rsidR="00711204" w:rsidRPr="00711204" w14:paraId="20353BEC" w14:textId="77777777" w:rsidTr="00711204">
        <w:trPr>
          <w:trHeight w:val="84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2E57AD4B"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26.</w:t>
            </w:r>
          </w:p>
        </w:tc>
        <w:tc>
          <w:tcPr>
            <w:tcW w:w="3878" w:type="dxa"/>
            <w:tcBorders>
              <w:top w:val="nil"/>
              <w:left w:val="nil"/>
              <w:bottom w:val="single" w:sz="4" w:space="0" w:color="auto"/>
              <w:right w:val="single" w:sz="4" w:space="0" w:color="auto"/>
            </w:tcBorders>
            <w:shd w:val="clear" w:color="000000" w:fill="FFFFFF"/>
            <w:vAlign w:val="center"/>
            <w:hideMark/>
          </w:tcPr>
          <w:p w14:paraId="749FDD0D"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 xml:space="preserve">Dnevnice za službena putovanja per </w:t>
            </w:r>
            <w:proofErr w:type="spellStart"/>
            <w:r w:rsidRPr="00711204">
              <w:rPr>
                <w:rFonts w:ascii="Cambria" w:eastAsia="Times New Roman" w:hAnsi="Cambria" w:cs="Calibri"/>
                <w:color w:val="3F4647"/>
                <w:lang w:eastAsia="hr-HR"/>
              </w:rPr>
              <w:t>diem</w:t>
            </w:r>
            <w:proofErr w:type="spellEnd"/>
            <w:r w:rsidRPr="00711204">
              <w:rPr>
                <w:rFonts w:ascii="Cambria" w:eastAsia="Times New Roman" w:hAnsi="Cambria" w:cs="Calibri"/>
                <w:color w:val="3F4647"/>
                <w:lang w:eastAsia="hr-HR"/>
              </w:rPr>
              <w:t xml:space="preserve"> koje se radnicima isplaćuju iz proračuna Europske unije radi obavljanja poslova njihovih radnih mjesta, a u svezi s djelatnosti poslodavca</w:t>
            </w:r>
          </w:p>
        </w:tc>
        <w:tc>
          <w:tcPr>
            <w:tcW w:w="4529" w:type="dxa"/>
            <w:gridSpan w:val="2"/>
            <w:tcBorders>
              <w:top w:val="single" w:sz="4" w:space="0" w:color="auto"/>
              <w:left w:val="nil"/>
              <w:bottom w:val="single" w:sz="4" w:space="0" w:color="auto"/>
              <w:right w:val="single" w:sz="4" w:space="0" w:color="auto"/>
            </w:tcBorders>
            <w:shd w:val="clear" w:color="000000" w:fill="FFFFFF"/>
            <w:vAlign w:val="center"/>
            <w:hideMark/>
          </w:tcPr>
          <w:p w14:paraId="33F02E84"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u ukupnom iznosu</w:t>
            </w:r>
          </w:p>
        </w:tc>
      </w:tr>
      <w:tr w:rsidR="00711204" w:rsidRPr="00711204" w14:paraId="275AB32A"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35488887"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27.</w:t>
            </w:r>
          </w:p>
        </w:tc>
        <w:tc>
          <w:tcPr>
            <w:tcW w:w="3878" w:type="dxa"/>
            <w:tcBorders>
              <w:top w:val="nil"/>
              <w:left w:val="nil"/>
              <w:bottom w:val="single" w:sz="4" w:space="0" w:color="auto"/>
              <w:right w:val="single" w:sz="4" w:space="0" w:color="auto"/>
            </w:tcBorders>
            <w:shd w:val="clear" w:color="000000" w:fill="FFFFFF"/>
            <w:vAlign w:val="center"/>
            <w:hideMark/>
          </w:tcPr>
          <w:p w14:paraId="3AAA7AEF"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Naknade prijevoznih troškova na službenom putovanju</w:t>
            </w:r>
          </w:p>
        </w:tc>
        <w:tc>
          <w:tcPr>
            <w:tcW w:w="4529" w:type="dxa"/>
            <w:gridSpan w:val="2"/>
            <w:tcBorders>
              <w:top w:val="single" w:sz="4" w:space="0" w:color="auto"/>
              <w:left w:val="nil"/>
              <w:bottom w:val="single" w:sz="4" w:space="0" w:color="auto"/>
              <w:right w:val="single" w:sz="4" w:space="0" w:color="auto"/>
            </w:tcBorders>
            <w:shd w:val="clear" w:color="000000" w:fill="FFFFFF"/>
            <w:vAlign w:val="center"/>
            <w:hideMark/>
          </w:tcPr>
          <w:p w14:paraId="393AFF23"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u visini stvarnih izdataka</w:t>
            </w:r>
          </w:p>
        </w:tc>
      </w:tr>
      <w:tr w:rsidR="00711204" w:rsidRPr="00711204" w14:paraId="653F564C"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5D9816BE"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28.</w:t>
            </w:r>
          </w:p>
        </w:tc>
        <w:tc>
          <w:tcPr>
            <w:tcW w:w="3878" w:type="dxa"/>
            <w:tcBorders>
              <w:top w:val="nil"/>
              <w:left w:val="nil"/>
              <w:bottom w:val="single" w:sz="4" w:space="0" w:color="auto"/>
              <w:right w:val="single" w:sz="4" w:space="0" w:color="auto"/>
            </w:tcBorders>
            <w:shd w:val="clear" w:color="000000" w:fill="FFFFFF"/>
            <w:vAlign w:val="center"/>
            <w:hideMark/>
          </w:tcPr>
          <w:p w14:paraId="2EAD519D"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Naknade troškova noćenja na službenom putovanju</w:t>
            </w:r>
          </w:p>
        </w:tc>
        <w:tc>
          <w:tcPr>
            <w:tcW w:w="4529" w:type="dxa"/>
            <w:gridSpan w:val="2"/>
            <w:tcBorders>
              <w:top w:val="single" w:sz="4" w:space="0" w:color="auto"/>
              <w:left w:val="nil"/>
              <w:bottom w:val="single" w:sz="4" w:space="0" w:color="auto"/>
              <w:right w:val="single" w:sz="4" w:space="0" w:color="auto"/>
            </w:tcBorders>
            <w:shd w:val="clear" w:color="000000" w:fill="FFFFFF"/>
            <w:vAlign w:val="center"/>
            <w:hideMark/>
          </w:tcPr>
          <w:p w14:paraId="4A20BEAA"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u visini stvarnih izdataka</w:t>
            </w:r>
          </w:p>
        </w:tc>
      </w:tr>
      <w:tr w:rsidR="00711204" w:rsidRPr="00711204" w14:paraId="7A13FF5E" w14:textId="77777777" w:rsidTr="00711204">
        <w:trPr>
          <w:trHeight w:val="56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49DE99F2"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29.</w:t>
            </w:r>
          </w:p>
        </w:tc>
        <w:tc>
          <w:tcPr>
            <w:tcW w:w="3878" w:type="dxa"/>
            <w:tcBorders>
              <w:top w:val="nil"/>
              <w:left w:val="nil"/>
              <w:bottom w:val="single" w:sz="4" w:space="0" w:color="auto"/>
              <w:right w:val="single" w:sz="4" w:space="0" w:color="auto"/>
            </w:tcBorders>
            <w:shd w:val="clear" w:color="000000" w:fill="FFFFFF"/>
            <w:vAlign w:val="center"/>
            <w:hideMark/>
          </w:tcPr>
          <w:p w14:paraId="7BC4A7CF"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Naknade troškova prijevoza na posao i s posla mjesnim javnim prijevozom</w:t>
            </w:r>
          </w:p>
        </w:tc>
        <w:tc>
          <w:tcPr>
            <w:tcW w:w="4529" w:type="dxa"/>
            <w:gridSpan w:val="2"/>
            <w:tcBorders>
              <w:top w:val="single" w:sz="4" w:space="0" w:color="auto"/>
              <w:left w:val="nil"/>
              <w:bottom w:val="single" w:sz="4" w:space="0" w:color="auto"/>
              <w:right w:val="single" w:sz="4" w:space="0" w:color="auto"/>
            </w:tcBorders>
            <w:shd w:val="clear" w:color="000000" w:fill="FFFFFF"/>
            <w:vAlign w:val="center"/>
            <w:hideMark/>
          </w:tcPr>
          <w:p w14:paraId="4266BAAB"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u visini stvarnih izdataka prema cijeni mjesečne odnosno pojedinačne prijevozne karte odnosno do visine cijene mjesečne odnosno pojedinačne prijevozne karte. Ako na određenom području odnosno udaljenosti nema organiziranog prijevoza, naknada troškova prijevoza na posao i s posla utvrđuje se u visini cijene prijevoza koja je utvrđena na približno jednakim udaljenostima na kojima je organiziran prijevoz odnosno do visine cijene prijevoza koja je utvrđena na približno jednakim udaljenostima na kojima je organiziran prijevoz.</w:t>
            </w:r>
          </w:p>
        </w:tc>
      </w:tr>
      <w:tr w:rsidR="00711204" w:rsidRPr="00711204" w14:paraId="68446A31" w14:textId="77777777" w:rsidTr="00711204">
        <w:trPr>
          <w:trHeight w:val="56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6C38C3C3"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30.</w:t>
            </w:r>
          </w:p>
        </w:tc>
        <w:tc>
          <w:tcPr>
            <w:tcW w:w="3878" w:type="dxa"/>
            <w:tcBorders>
              <w:top w:val="nil"/>
              <w:left w:val="nil"/>
              <w:bottom w:val="single" w:sz="4" w:space="0" w:color="auto"/>
              <w:right w:val="single" w:sz="4" w:space="0" w:color="auto"/>
            </w:tcBorders>
            <w:shd w:val="clear" w:color="000000" w:fill="FFFFFF"/>
            <w:vAlign w:val="center"/>
            <w:hideMark/>
          </w:tcPr>
          <w:p w14:paraId="58BB118A"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Naknade troškova prijevoza na posao i s posla međumjesnim javnim prijevozom</w:t>
            </w:r>
          </w:p>
        </w:tc>
        <w:tc>
          <w:tcPr>
            <w:tcW w:w="4529" w:type="dxa"/>
            <w:gridSpan w:val="2"/>
            <w:tcBorders>
              <w:top w:val="single" w:sz="4" w:space="0" w:color="auto"/>
              <w:left w:val="nil"/>
              <w:bottom w:val="single" w:sz="4" w:space="0" w:color="auto"/>
              <w:right w:val="single" w:sz="4" w:space="0" w:color="auto"/>
            </w:tcBorders>
            <w:shd w:val="clear" w:color="000000" w:fill="FFFFFF"/>
            <w:vAlign w:val="center"/>
            <w:hideMark/>
          </w:tcPr>
          <w:p w14:paraId="1B9CC529"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u visini stvarnih izdataka, prema cijeni mjesečne odnosno pojedinačne karte odnosno do visine cijene mjesečne odnosno pojedinačne prijevozne karte. Ako radnik mora sa stanice međumjesnog javnog prijevoza koristiti i mjesni prijevoz, stvarni izdaci utvrđuju se u visini troškova mjesnog i međumjesnoga javnoga prijevoza odnosno do visine stvarnih izdataka utvrđenih u visini troškova mjesnog i međumjesnoga javnoga prijevoza.</w:t>
            </w:r>
          </w:p>
        </w:tc>
      </w:tr>
      <w:tr w:rsidR="00711204" w:rsidRPr="00711204" w14:paraId="52DCCF64" w14:textId="77777777" w:rsidTr="00711204">
        <w:trPr>
          <w:trHeight w:val="560"/>
        </w:trPr>
        <w:tc>
          <w:tcPr>
            <w:tcW w:w="655" w:type="dxa"/>
            <w:tcBorders>
              <w:top w:val="nil"/>
              <w:left w:val="single" w:sz="4" w:space="0" w:color="auto"/>
              <w:bottom w:val="single" w:sz="4" w:space="0" w:color="auto"/>
              <w:right w:val="single" w:sz="4" w:space="0" w:color="auto"/>
            </w:tcBorders>
            <w:shd w:val="clear" w:color="000000" w:fill="FFFF00"/>
            <w:vAlign w:val="center"/>
            <w:hideMark/>
          </w:tcPr>
          <w:p w14:paraId="23AAD1C3" w14:textId="77777777" w:rsidR="00711204" w:rsidRPr="00711204" w:rsidRDefault="00711204" w:rsidP="00711204">
            <w:pPr>
              <w:spacing w:after="0" w:line="240" w:lineRule="auto"/>
              <w:jc w:val="center"/>
              <w:rPr>
                <w:rFonts w:ascii="Cambria" w:eastAsia="Times New Roman" w:hAnsi="Cambria" w:cs="Calibri"/>
                <w:b/>
                <w:bCs/>
                <w:color w:val="3F4647"/>
                <w:lang w:eastAsia="hr-HR"/>
              </w:rPr>
            </w:pPr>
            <w:r w:rsidRPr="00711204">
              <w:rPr>
                <w:rFonts w:ascii="Cambria" w:eastAsia="Times New Roman" w:hAnsi="Cambria" w:cs="Calibri"/>
                <w:b/>
                <w:bCs/>
                <w:color w:val="3F4647"/>
                <w:lang w:eastAsia="hr-HR"/>
              </w:rPr>
              <w:t>31.</w:t>
            </w:r>
          </w:p>
        </w:tc>
        <w:tc>
          <w:tcPr>
            <w:tcW w:w="3878" w:type="dxa"/>
            <w:tcBorders>
              <w:top w:val="nil"/>
              <w:left w:val="nil"/>
              <w:bottom w:val="single" w:sz="4" w:space="0" w:color="auto"/>
              <w:right w:val="single" w:sz="4" w:space="0" w:color="auto"/>
            </w:tcBorders>
            <w:shd w:val="clear" w:color="000000" w:fill="FFFF00"/>
            <w:vAlign w:val="center"/>
            <w:hideMark/>
          </w:tcPr>
          <w:p w14:paraId="6B3DF842" w14:textId="77777777" w:rsidR="00711204" w:rsidRPr="00711204" w:rsidRDefault="00711204" w:rsidP="00711204">
            <w:pPr>
              <w:spacing w:after="0" w:line="240" w:lineRule="auto"/>
              <w:rPr>
                <w:rFonts w:ascii="Cambria" w:eastAsia="Times New Roman" w:hAnsi="Cambria" w:cs="Calibri"/>
                <w:b/>
                <w:bCs/>
                <w:color w:val="3F4647"/>
                <w:lang w:eastAsia="hr-HR"/>
              </w:rPr>
            </w:pPr>
            <w:r w:rsidRPr="00711204">
              <w:rPr>
                <w:rFonts w:ascii="Cambria" w:eastAsia="Times New Roman" w:hAnsi="Cambria" w:cs="Calibri"/>
                <w:b/>
                <w:bCs/>
                <w:color w:val="3F4647"/>
                <w:lang w:eastAsia="hr-HR"/>
              </w:rPr>
              <w:t>Naknade za korištenje privatnog automobila u službene svrhe</w:t>
            </w:r>
          </w:p>
        </w:tc>
        <w:tc>
          <w:tcPr>
            <w:tcW w:w="4529" w:type="dxa"/>
            <w:gridSpan w:val="2"/>
            <w:tcBorders>
              <w:top w:val="single" w:sz="4" w:space="0" w:color="auto"/>
              <w:left w:val="nil"/>
              <w:bottom w:val="single" w:sz="4" w:space="0" w:color="auto"/>
              <w:right w:val="single" w:sz="4" w:space="0" w:color="auto"/>
            </w:tcBorders>
            <w:shd w:val="clear" w:color="000000" w:fill="FFFF00"/>
            <w:vAlign w:val="center"/>
            <w:hideMark/>
          </w:tcPr>
          <w:p w14:paraId="4369F4B0" w14:textId="77777777" w:rsidR="00711204" w:rsidRPr="00711204" w:rsidRDefault="00711204" w:rsidP="00711204">
            <w:pPr>
              <w:spacing w:after="0" w:line="240" w:lineRule="auto"/>
              <w:jc w:val="center"/>
              <w:rPr>
                <w:rFonts w:ascii="Cambria" w:eastAsia="Times New Roman" w:hAnsi="Cambria" w:cs="Calibri"/>
                <w:b/>
                <w:bCs/>
                <w:color w:val="3F4647"/>
                <w:lang w:eastAsia="hr-HR"/>
              </w:rPr>
            </w:pPr>
            <w:r w:rsidRPr="00711204">
              <w:rPr>
                <w:rFonts w:ascii="Cambria" w:eastAsia="Times New Roman" w:hAnsi="Cambria" w:cs="Calibri"/>
                <w:b/>
                <w:bCs/>
                <w:color w:val="3F4647"/>
                <w:lang w:eastAsia="hr-HR"/>
              </w:rPr>
              <w:t>do 2,00 kune po prijeđenom kilometru</w:t>
            </w:r>
          </w:p>
        </w:tc>
      </w:tr>
      <w:tr w:rsidR="00711204" w:rsidRPr="00711204" w14:paraId="2C89A617" w14:textId="77777777" w:rsidTr="00711204">
        <w:trPr>
          <w:trHeight w:val="84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7C0D05CB"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  ​32.</w:t>
            </w:r>
          </w:p>
        </w:tc>
        <w:tc>
          <w:tcPr>
            <w:tcW w:w="3878" w:type="dxa"/>
            <w:tcBorders>
              <w:top w:val="nil"/>
              <w:left w:val="nil"/>
              <w:bottom w:val="single" w:sz="4" w:space="0" w:color="auto"/>
              <w:right w:val="single" w:sz="4" w:space="0" w:color="auto"/>
            </w:tcBorders>
            <w:shd w:val="clear" w:color="000000" w:fill="FFFFFF"/>
            <w:vAlign w:val="center"/>
            <w:hideMark/>
          </w:tcPr>
          <w:p w14:paraId="1AA42E1D"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Novčane nagrade za radne rezultate i drugi oblici dodatnog nagrađivanja radnika (dodatna plaća, dodatak uz mjesečnu plaću i sl.)​</w:t>
            </w:r>
          </w:p>
        </w:tc>
        <w:tc>
          <w:tcPr>
            <w:tcW w:w="1228" w:type="dxa"/>
            <w:tcBorders>
              <w:top w:val="nil"/>
              <w:left w:val="nil"/>
              <w:bottom w:val="single" w:sz="4" w:space="0" w:color="auto"/>
              <w:right w:val="single" w:sz="4" w:space="0" w:color="auto"/>
            </w:tcBorders>
            <w:shd w:val="clear" w:color="000000" w:fill="FFFFFF"/>
            <w:vAlign w:val="center"/>
            <w:hideMark/>
          </w:tcPr>
          <w:p w14:paraId="2789E1A2" w14:textId="77777777" w:rsidR="00711204" w:rsidRPr="00711204" w:rsidRDefault="00711204" w:rsidP="00711204">
            <w:pPr>
              <w:spacing w:after="0" w:line="240" w:lineRule="auto"/>
              <w:jc w:val="right"/>
              <w:rPr>
                <w:rFonts w:ascii="Cambria" w:eastAsia="Times New Roman" w:hAnsi="Cambria" w:cs="Calibri"/>
                <w:color w:val="3F4647"/>
                <w:lang w:eastAsia="hr-HR"/>
              </w:rPr>
            </w:pPr>
            <w:r w:rsidRPr="00711204">
              <w:rPr>
                <w:rFonts w:ascii="Cambria" w:eastAsia="Times New Roman" w:hAnsi="Cambria" w:cs="Calibri"/>
                <w:color w:val="3F4647"/>
                <w:lang w:eastAsia="hr-HR"/>
              </w:rPr>
              <w:t xml:space="preserve">                ​2,0 </w:t>
            </w:r>
          </w:p>
        </w:tc>
        <w:tc>
          <w:tcPr>
            <w:tcW w:w="3301" w:type="dxa"/>
            <w:tcBorders>
              <w:top w:val="nil"/>
              <w:left w:val="nil"/>
              <w:bottom w:val="single" w:sz="4" w:space="0" w:color="auto"/>
              <w:right w:val="single" w:sz="4" w:space="0" w:color="auto"/>
            </w:tcBorders>
            <w:shd w:val="clear" w:color="000000" w:fill="FFFFFF"/>
            <w:vAlign w:val="center"/>
            <w:hideMark/>
          </w:tcPr>
          <w:p w14:paraId="6FA1C82F"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5.000,00 kuna godišnje​</w:t>
            </w:r>
          </w:p>
        </w:tc>
      </w:tr>
      <w:tr w:rsidR="00711204" w:rsidRPr="00711204" w14:paraId="5A13E992" w14:textId="77777777" w:rsidTr="00711204">
        <w:trPr>
          <w:trHeight w:val="84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37B5934D"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33.</w:t>
            </w:r>
          </w:p>
        </w:tc>
        <w:tc>
          <w:tcPr>
            <w:tcW w:w="3878" w:type="dxa"/>
            <w:tcBorders>
              <w:top w:val="nil"/>
              <w:left w:val="nil"/>
              <w:bottom w:val="single" w:sz="4" w:space="0" w:color="auto"/>
              <w:right w:val="single" w:sz="4" w:space="0" w:color="auto"/>
            </w:tcBorders>
            <w:shd w:val="clear" w:color="000000" w:fill="FFFFFF"/>
            <w:vAlign w:val="center"/>
            <w:hideMark/>
          </w:tcPr>
          <w:p w14:paraId="4BE0CDBC"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Naknade za podmirivanje troškova ugostiteljskih, turističkih i drugih usluga namijenjenih odmoru radnika prema propisima ministarstva nadležnog za turizam</w:t>
            </w:r>
          </w:p>
        </w:tc>
        <w:tc>
          <w:tcPr>
            <w:tcW w:w="1228" w:type="dxa"/>
            <w:tcBorders>
              <w:top w:val="nil"/>
              <w:left w:val="nil"/>
              <w:bottom w:val="single" w:sz="4" w:space="0" w:color="auto"/>
              <w:right w:val="single" w:sz="4" w:space="0" w:color="auto"/>
            </w:tcBorders>
            <w:shd w:val="clear" w:color="000000" w:fill="FFFFFF"/>
            <w:vAlign w:val="center"/>
            <w:hideMark/>
          </w:tcPr>
          <w:p w14:paraId="0A417A32" w14:textId="77777777" w:rsidR="00711204" w:rsidRPr="00711204" w:rsidRDefault="00711204" w:rsidP="00711204">
            <w:pPr>
              <w:spacing w:after="0" w:line="240" w:lineRule="auto"/>
              <w:jc w:val="right"/>
              <w:rPr>
                <w:rFonts w:ascii="Cambria" w:eastAsia="Times New Roman" w:hAnsi="Cambria" w:cs="Calibri"/>
                <w:color w:val="3F4647"/>
                <w:lang w:eastAsia="hr-HR"/>
              </w:rPr>
            </w:pPr>
            <w:r w:rsidRPr="00711204">
              <w:rPr>
                <w:rFonts w:ascii="Cambria" w:eastAsia="Times New Roman" w:hAnsi="Cambria" w:cs="Calibri"/>
                <w:color w:val="3F4647"/>
                <w:lang w:eastAsia="hr-HR"/>
              </w:rPr>
              <w:t xml:space="preserve">              1,0 </w:t>
            </w:r>
          </w:p>
        </w:tc>
        <w:tc>
          <w:tcPr>
            <w:tcW w:w="3301" w:type="dxa"/>
            <w:tcBorders>
              <w:top w:val="nil"/>
              <w:left w:val="nil"/>
              <w:bottom w:val="single" w:sz="4" w:space="0" w:color="auto"/>
              <w:right w:val="single" w:sz="4" w:space="0" w:color="auto"/>
            </w:tcBorders>
            <w:shd w:val="clear" w:color="000000" w:fill="FFFFFF"/>
            <w:vAlign w:val="center"/>
            <w:hideMark/>
          </w:tcPr>
          <w:p w14:paraId="0CF97BED"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2.500,00 kuna godišnje</w:t>
            </w:r>
          </w:p>
        </w:tc>
      </w:tr>
      <w:tr w:rsidR="00711204" w:rsidRPr="00711204" w14:paraId="3A00D35A" w14:textId="77777777" w:rsidTr="00711204">
        <w:trPr>
          <w:trHeight w:val="56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48F461E7"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34.</w:t>
            </w:r>
          </w:p>
        </w:tc>
        <w:tc>
          <w:tcPr>
            <w:tcW w:w="3878" w:type="dxa"/>
            <w:tcBorders>
              <w:top w:val="nil"/>
              <w:left w:val="nil"/>
              <w:bottom w:val="single" w:sz="4" w:space="0" w:color="auto"/>
              <w:right w:val="single" w:sz="4" w:space="0" w:color="auto"/>
            </w:tcBorders>
            <w:shd w:val="clear" w:color="000000" w:fill="FFFFFF"/>
            <w:vAlign w:val="center"/>
            <w:hideMark/>
          </w:tcPr>
          <w:p w14:paraId="625CA8EB"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Novčane paušalne naknade za podmirivanje troškova prehrane radnika</w:t>
            </w:r>
          </w:p>
        </w:tc>
        <w:tc>
          <w:tcPr>
            <w:tcW w:w="1228" w:type="dxa"/>
            <w:tcBorders>
              <w:top w:val="nil"/>
              <w:left w:val="nil"/>
              <w:bottom w:val="single" w:sz="4" w:space="0" w:color="auto"/>
              <w:right w:val="single" w:sz="4" w:space="0" w:color="auto"/>
            </w:tcBorders>
            <w:shd w:val="clear" w:color="000000" w:fill="FFFFFF"/>
            <w:vAlign w:val="center"/>
            <w:hideMark/>
          </w:tcPr>
          <w:p w14:paraId="17C91C96" w14:textId="77777777" w:rsidR="00711204" w:rsidRPr="00711204" w:rsidRDefault="00711204" w:rsidP="00711204">
            <w:pPr>
              <w:spacing w:after="0" w:line="240" w:lineRule="auto"/>
              <w:jc w:val="right"/>
              <w:rPr>
                <w:rFonts w:ascii="Cambria" w:eastAsia="Times New Roman" w:hAnsi="Cambria" w:cs="Calibri"/>
                <w:color w:val="3F4647"/>
                <w:lang w:eastAsia="hr-HR"/>
              </w:rPr>
            </w:pPr>
            <w:r w:rsidRPr="00711204">
              <w:rPr>
                <w:rFonts w:ascii="Cambria" w:eastAsia="Times New Roman" w:hAnsi="Cambria" w:cs="Calibri"/>
                <w:color w:val="3F4647"/>
                <w:lang w:eastAsia="hr-HR"/>
              </w:rPr>
              <w:t xml:space="preserve">              2,0 </w:t>
            </w:r>
          </w:p>
        </w:tc>
        <w:tc>
          <w:tcPr>
            <w:tcW w:w="3301" w:type="dxa"/>
            <w:tcBorders>
              <w:top w:val="nil"/>
              <w:left w:val="nil"/>
              <w:bottom w:val="single" w:sz="4" w:space="0" w:color="auto"/>
              <w:right w:val="single" w:sz="4" w:space="0" w:color="auto"/>
            </w:tcBorders>
            <w:shd w:val="clear" w:color="000000" w:fill="FFFFFF"/>
            <w:vAlign w:val="center"/>
            <w:hideMark/>
          </w:tcPr>
          <w:p w14:paraId="195A5879"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5.000,00 kuna godišnje</w:t>
            </w:r>
          </w:p>
        </w:tc>
      </w:tr>
      <w:tr w:rsidR="00711204" w:rsidRPr="00711204" w14:paraId="4EFB2E3F" w14:textId="77777777" w:rsidTr="00711204">
        <w:trPr>
          <w:trHeight w:val="140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4CB902C7"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35.</w:t>
            </w:r>
          </w:p>
        </w:tc>
        <w:tc>
          <w:tcPr>
            <w:tcW w:w="3878" w:type="dxa"/>
            <w:tcBorders>
              <w:top w:val="nil"/>
              <w:left w:val="nil"/>
              <w:bottom w:val="single" w:sz="4" w:space="0" w:color="auto"/>
              <w:right w:val="single" w:sz="4" w:space="0" w:color="auto"/>
            </w:tcBorders>
            <w:shd w:val="clear" w:color="000000" w:fill="FFFFFF"/>
            <w:vAlign w:val="center"/>
            <w:hideMark/>
          </w:tcPr>
          <w:p w14:paraId="70AC7963"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Troškovi prehrane radnika nastali za vrijeme radnog odnosa kod poslodavaca na temelju vjerodostojne dokumentacije</w:t>
            </w:r>
          </w:p>
        </w:tc>
        <w:tc>
          <w:tcPr>
            <w:tcW w:w="1228" w:type="dxa"/>
            <w:tcBorders>
              <w:top w:val="nil"/>
              <w:left w:val="nil"/>
              <w:bottom w:val="single" w:sz="4" w:space="0" w:color="auto"/>
              <w:right w:val="single" w:sz="4" w:space="0" w:color="auto"/>
            </w:tcBorders>
            <w:shd w:val="clear" w:color="000000" w:fill="FFFFFF"/>
            <w:vAlign w:val="center"/>
            <w:hideMark/>
          </w:tcPr>
          <w:p w14:paraId="23B9B6CA" w14:textId="77777777" w:rsidR="00711204" w:rsidRPr="00711204" w:rsidRDefault="00711204" w:rsidP="00711204">
            <w:pPr>
              <w:spacing w:after="0" w:line="240" w:lineRule="auto"/>
              <w:jc w:val="right"/>
              <w:rPr>
                <w:rFonts w:ascii="Cambria" w:eastAsia="Times New Roman" w:hAnsi="Cambria" w:cs="Calibri"/>
                <w:color w:val="3F4647"/>
                <w:lang w:eastAsia="hr-HR"/>
              </w:rPr>
            </w:pPr>
            <w:r w:rsidRPr="00711204">
              <w:rPr>
                <w:rFonts w:ascii="Cambria" w:eastAsia="Times New Roman" w:hAnsi="Cambria" w:cs="Calibri"/>
                <w:color w:val="3F4647"/>
                <w:lang w:eastAsia="hr-HR"/>
              </w:rPr>
              <w:t xml:space="preserve">              4,8 </w:t>
            </w:r>
          </w:p>
        </w:tc>
        <w:tc>
          <w:tcPr>
            <w:tcW w:w="3301" w:type="dxa"/>
            <w:tcBorders>
              <w:top w:val="nil"/>
              <w:left w:val="nil"/>
              <w:bottom w:val="single" w:sz="4" w:space="0" w:color="auto"/>
              <w:right w:val="single" w:sz="4" w:space="0" w:color="auto"/>
            </w:tcBorders>
            <w:shd w:val="clear" w:color="000000" w:fill="FFFFFF"/>
            <w:vAlign w:val="center"/>
            <w:hideMark/>
          </w:tcPr>
          <w:p w14:paraId="26A6258C"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12.000,00 kuna godišnje pod uvjetom da računi o obavljenim uslugama prehrane glase na poslodavca i da su podmireni bezgotovinskim putem. Neoporezivi primitak priznaje se za mjesec u kojem je usluga prehrane obavljena.</w:t>
            </w:r>
          </w:p>
        </w:tc>
      </w:tr>
      <w:tr w:rsidR="00711204" w:rsidRPr="00711204" w14:paraId="50CD2227" w14:textId="77777777" w:rsidTr="00711204">
        <w:trPr>
          <w:trHeight w:val="112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1529FE2E"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36.</w:t>
            </w:r>
          </w:p>
        </w:tc>
        <w:tc>
          <w:tcPr>
            <w:tcW w:w="3878" w:type="dxa"/>
            <w:tcBorders>
              <w:top w:val="nil"/>
              <w:left w:val="nil"/>
              <w:bottom w:val="single" w:sz="4" w:space="0" w:color="auto"/>
              <w:right w:val="single" w:sz="4" w:space="0" w:color="auto"/>
            </w:tcBorders>
            <w:shd w:val="clear" w:color="000000" w:fill="FFFFFF"/>
            <w:vAlign w:val="center"/>
            <w:hideMark/>
          </w:tcPr>
          <w:p w14:paraId="0708F5A5"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Troškovi smještaja radnika nastali za vrijeme radnog odnosa kod poslodavaca na temelju vjerodostojne dokumentacije</w:t>
            </w:r>
          </w:p>
        </w:tc>
        <w:tc>
          <w:tcPr>
            <w:tcW w:w="1228" w:type="dxa"/>
            <w:tcBorders>
              <w:top w:val="nil"/>
              <w:left w:val="nil"/>
              <w:bottom w:val="single" w:sz="4" w:space="0" w:color="auto"/>
              <w:right w:val="single" w:sz="4" w:space="0" w:color="auto"/>
            </w:tcBorders>
            <w:shd w:val="clear" w:color="000000" w:fill="FFFFFF"/>
            <w:vAlign w:val="center"/>
            <w:hideMark/>
          </w:tcPr>
          <w:p w14:paraId="7DC460A0"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 </w:t>
            </w:r>
          </w:p>
        </w:tc>
        <w:tc>
          <w:tcPr>
            <w:tcW w:w="3301" w:type="dxa"/>
            <w:tcBorders>
              <w:top w:val="nil"/>
              <w:left w:val="nil"/>
              <w:bottom w:val="single" w:sz="4" w:space="0" w:color="auto"/>
              <w:right w:val="single" w:sz="4" w:space="0" w:color="auto"/>
            </w:tcBorders>
            <w:shd w:val="clear" w:color="000000" w:fill="FFFFFF"/>
            <w:vAlign w:val="center"/>
            <w:hideMark/>
          </w:tcPr>
          <w:p w14:paraId="71BBE856"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visine stvarnih izdataka podmirenih bezgotovinskim putem. Neoporezivi primitak priznaje se za mjesec u kojem je usluga smještaja obavljena.</w:t>
            </w:r>
          </w:p>
        </w:tc>
      </w:tr>
      <w:tr w:rsidR="00711204" w:rsidRPr="00711204" w14:paraId="45CC3462" w14:textId="77777777" w:rsidTr="00711204">
        <w:trPr>
          <w:trHeight w:val="140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68A41632"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37.</w:t>
            </w:r>
          </w:p>
        </w:tc>
        <w:tc>
          <w:tcPr>
            <w:tcW w:w="3878" w:type="dxa"/>
            <w:tcBorders>
              <w:top w:val="nil"/>
              <w:left w:val="nil"/>
              <w:bottom w:val="single" w:sz="4" w:space="0" w:color="auto"/>
              <w:right w:val="single" w:sz="4" w:space="0" w:color="auto"/>
            </w:tcBorders>
            <w:shd w:val="clear" w:color="000000" w:fill="FFFFFF"/>
            <w:vAlign w:val="center"/>
            <w:hideMark/>
          </w:tcPr>
          <w:p w14:paraId="79F468CF"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Naknade za troškove redovne skrbi djece radnika isplaćene na račun radnika temeljem vjerodostojne dokumentacije ustanova predškolskog odgoja te drugih pravnih ili fizičkih osoba koje temeljem posebnih propisa i odluka nadležnog tijela skrbe o djetetu predškolske dobi</w:t>
            </w:r>
          </w:p>
        </w:tc>
        <w:tc>
          <w:tcPr>
            <w:tcW w:w="1228" w:type="dxa"/>
            <w:tcBorders>
              <w:top w:val="nil"/>
              <w:left w:val="nil"/>
              <w:bottom w:val="single" w:sz="4" w:space="0" w:color="auto"/>
              <w:right w:val="single" w:sz="4" w:space="0" w:color="auto"/>
            </w:tcBorders>
            <w:shd w:val="clear" w:color="000000" w:fill="FFFFFF"/>
            <w:vAlign w:val="center"/>
            <w:hideMark/>
          </w:tcPr>
          <w:p w14:paraId="3065B593"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 </w:t>
            </w:r>
          </w:p>
        </w:tc>
        <w:tc>
          <w:tcPr>
            <w:tcW w:w="3301" w:type="dxa"/>
            <w:tcBorders>
              <w:top w:val="nil"/>
              <w:left w:val="nil"/>
              <w:bottom w:val="single" w:sz="4" w:space="0" w:color="auto"/>
              <w:right w:val="single" w:sz="4" w:space="0" w:color="auto"/>
            </w:tcBorders>
            <w:shd w:val="clear" w:color="000000" w:fill="FFFFFF"/>
            <w:vAlign w:val="center"/>
            <w:hideMark/>
          </w:tcPr>
          <w:p w14:paraId="48F3A34A"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visine stvarnih izdataka</w:t>
            </w:r>
          </w:p>
        </w:tc>
      </w:tr>
      <w:tr w:rsidR="00711204" w:rsidRPr="00711204" w14:paraId="2CC8C277" w14:textId="77777777" w:rsidTr="00711204">
        <w:trPr>
          <w:trHeight w:val="560"/>
        </w:trPr>
        <w:tc>
          <w:tcPr>
            <w:tcW w:w="655" w:type="dxa"/>
            <w:tcBorders>
              <w:top w:val="nil"/>
              <w:left w:val="single" w:sz="4" w:space="0" w:color="auto"/>
              <w:bottom w:val="single" w:sz="4" w:space="0" w:color="auto"/>
              <w:right w:val="single" w:sz="4" w:space="0" w:color="auto"/>
            </w:tcBorders>
            <w:shd w:val="clear" w:color="000000" w:fill="FFFFFF"/>
            <w:hideMark/>
          </w:tcPr>
          <w:p w14:paraId="46028006"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​​38.</w:t>
            </w:r>
          </w:p>
        </w:tc>
        <w:tc>
          <w:tcPr>
            <w:tcW w:w="3878" w:type="dxa"/>
            <w:tcBorders>
              <w:top w:val="nil"/>
              <w:left w:val="nil"/>
              <w:bottom w:val="single" w:sz="4" w:space="0" w:color="auto"/>
              <w:right w:val="single" w:sz="4" w:space="0" w:color="auto"/>
            </w:tcBorders>
            <w:shd w:val="clear" w:color="000000" w:fill="FFFFFF"/>
            <w:hideMark/>
          </w:tcPr>
          <w:p w14:paraId="68F639A6"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​Premije dopunskog i dodatnog zdravstvenog osiguranja na temelju vjerodostojne dokumentacije</w:t>
            </w:r>
          </w:p>
        </w:tc>
        <w:tc>
          <w:tcPr>
            <w:tcW w:w="1228" w:type="dxa"/>
            <w:tcBorders>
              <w:top w:val="nil"/>
              <w:left w:val="nil"/>
              <w:bottom w:val="single" w:sz="4" w:space="0" w:color="auto"/>
              <w:right w:val="single" w:sz="4" w:space="0" w:color="auto"/>
            </w:tcBorders>
            <w:shd w:val="clear" w:color="000000" w:fill="FFFFFF"/>
            <w:hideMark/>
          </w:tcPr>
          <w:p w14:paraId="490E7C7B"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w:t>
            </w:r>
          </w:p>
        </w:tc>
        <w:tc>
          <w:tcPr>
            <w:tcW w:w="3301" w:type="dxa"/>
            <w:tcBorders>
              <w:top w:val="nil"/>
              <w:left w:val="nil"/>
              <w:bottom w:val="single" w:sz="4" w:space="0" w:color="auto"/>
              <w:right w:val="single" w:sz="4" w:space="0" w:color="auto"/>
            </w:tcBorders>
            <w:shd w:val="clear" w:color="000000" w:fill="FFFFFF"/>
            <w:hideMark/>
          </w:tcPr>
          <w:p w14:paraId="4BCA5918"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2.500,00 kuna godišnje podmirene bezgotovinskim putem</w:t>
            </w:r>
          </w:p>
        </w:tc>
      </w:tr>
    </w:tbl>
    <w:p w14:paraId="0351A77A" w14:textId="6E92A705" w:rsidR="003C0B79" w:rsidRPr="003C0B79" w:rsidRDefault="003C0B79" w:rsidP="003C0B79">
      <w:pPr>
        <w:jc w:val="both"/>
        <w:rPr>
          <w:rFonts w:ascii="Cambria" w:hAnsi="Cambria" w:cs="Poppins"/>
          <w:color w:val="000000"/>
          <w:sz w:val="24"/>
          <w:szCs w:val="24"/>
          <w:shd w:val="clear" w:color="auto" w:fill="EDF6FF"/>
        </w:rPr>
      </w:pPr>
    </w:p>
    <w:p w14:paraId="0B1E5166" w14:textId="6398AD46" w:rsidR="003C0B79" w:rsidRDefault="003C0B79" w:rsidP="003C0B79">
      <w:pPr>
        <w:jc w:val="both"/>
        <w:rPr>
          <w:rFonts w:ascii="Cambria" w:hAnsi="Cambria" w:cs="Poppins"/>
          <w:b/>
          <w:bCs/>
          <w:color w:val="000000"/>
          <w:sz w:val="24"/>
          <w:szCs w:val="24"/>
          <w:u w:val="single"/>
          <w:shd w:val="clear" w:color="auto" w:fill="FFFFFF"/>
        </w:rPr>
      </w:pPr>
      <w:r w:rsidRPr="003C0B79">
        <w:rPr>
          <w:rFonts w:ascii="Cambria" w:hAnsi="Cambria" w:cs="Poppins"/>
          <w:color w:val="000000"/>
          <w:sz w:val="24"/>
          <w:szCs w:val="24"/>
          <w:shd w:val="clear" w:color="auto" w:fill="FFFFFF"/>
        </w:rPr>
        <w:t xml:space="preserve">U slučaju isplata prethodno navedenih svota </w:t>
      </w:r>
      <w:r w:rsidRPr="003C0B79">
        <w:rPr>
          <w:rFonts w:ascii="Cambria" w:hAnsi="Cambria" w:cs="Poppins"/>
          <w:b/>
          <w:bCs/>
          <w:color w:val="000000"/>
          <w:sz w:val="24"/>
          <w:szCs w:val="24"/>
          <w:u w:val="single"/>
          <w:shd w:val="clear" w:color="auto" w:fill="FFFFFF"/>
        </w:rPr>
        <w:t xml:space="preserve">osobama koje </w:t>
      </w:r>
      <w:r w:rsidRPr="00711204">
        <w:rPr>
          <w:rFonts w:ascii="Cambria" w:hAnsi="Cambria" w:cs="Poppins"/>
          <w:b/>
          <w:bCs/>
          <w:color w:val="FF0000"/>
          <w:sz w:val="24"/>
          <w:szCs w:val="24"/>
          <w:u w:val="single"/>
          <w:shd w:val="clear" w:color="auto" w:fill="FFFFFF"/>
        </w:rPr>
        <w:t>nisu u radnom odnosu</w:t>
      </w:r>
      <w:r w:rsidRPr="003C0B79">
        <w:rPr>
          <w:rFonts w:ascii="Cambria" w:hAnsi="Cambria" w:cs="Poppins"/>
          <w:b/>
          <w:bCs/>
          <w:color w:val="000000"/>
          <w:sz w:val="24"/>
          <w:szCs w:val="24"/>
          <w:u w:val="single"/>
          <w:shd w:val="clear" w:color="auto" w:fill="FFFFFF"/>
        </w:rPr>
        <w:t xml:space="preserve">, </w:t>
      </w:r>
      <w:r w:rsidRPr="00711204">
        <w:rPr>
          <w:rFonts w:ascii="Cambria" w:hAnsi="Cambria" w:cs="Poppins"/>
          <w:b/>
          <w:bCs/>
          <w:color w:val="FF0000"/>
          <w:sz w:val="24"/>
          <w:szCs w:val="24"/>
          <w:u w:val="single"/>
          <w:shd w:val="clear" w:color="auto" w:fill="FFFFFF"/>
        </w:rPr>
        <w:t xml:space="preserve">cijela svota smatra se drugim dohotkom </w:t>
      </w:r>
      <w:r w:rsidRPr="003C0B79">
        <w:rPr>
          <w:rFonts w:ascii="Cambria" w:hAnsi="Cambria" w:cs="Poppins"/>
          <w:b/>
          <w:bCs/>
          <w:color w:val="000000"/>
          <w:sz w:val="24"/>
          <w:szCs w:val="24"/>
          <w:u w:val="single"/>
          <w:shd w:val="clear" w:color="auto" w:fill="FFFFFF"/>
        </w:rPr>
        <w:t>prema čl. 39. Zakona o porezu na dohodak. </w:t>
      </w:r>
    </w:p>
    <w:p w14:paraId="733C50EF" w14:textId="6BF9E05A" w:rsidR="00C05130" w:rsidRDefault="00C05130" w:rsidP="003C0B79">
      <w:pPr>
        <w:jc w:val="both"/>
        <w:rPr>
          <w:rFonts w:ascii="Cambria" w:hAnsi="Cambria" w:cs="Poppins"/>
          <w:b/>
          <w:bCs/>
          <w:color w:val="000000"/>
          <w:sz w:val="24"/>
          <w:szCs w:val="24"/>
          <w:u w:val="single"/>
          <w:shd w:val="clear" w:color="auto" w:fill="FFFFFF"/>
        </w:rPr>
      </w:pPr>
    </w:p>
    <w:p w14:paraId="6C20BC87" w14:textId="77777777" w:rsidR="00C05130" w:rsidRPr="003C0B79" w:rsidRDefault="00C05130" w:rsidP="003C0B79">
      <w:pPr>
        <w:jc w:val="both"/>
        <w:rPr>
          <w:rFonts w:ascii="Cambria" w:hAnsi="Cambria"/>
          <w:b/>
          <w:bCs/>
          <w:sz w:val="24"/>
          <w:szCs w:val="24"/>
          <w:u w:val="single"/>
        </w:rPr>
      </w:pPr>
    </w:p>
    <w:sectPr w:rsidR="00C05130" w:rsidRPr="003C0B7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Poppins">
    <w:charset w:val="EE"/>
    <w:family w:val="auto"/>
    <w:pitch w:val="variable"/>
    <w:sig w:usb0="00008007" w:usb1="00000000" w:usb2="00000000" w:usb3="00000000" w:csb0="00000093"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B79"/>
    <w:rsid w:val="000833BD"/>
    <w:rsid w:val="000F418D"/>
    <w:rsid w:val="00303FA9"/>
    <w:rsid w:val="003C0B79"/>
    <w:rsid w:val="00522D74"/>
    <w:rsid w:val="006B4E90"/>
    <w:rsid w:val="00711204"/>
    <w:rsid w:val="007F32F1"/>
    <w:rsid w:val="00C05130"/>
    <w:rsid w:val="00F6329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900A0"/>
  <w15:chartTrackingRefBased/>
  <w15:docId w15:val="{1FEC790A-5242-4021-B6CC-D7968545B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semiHidden/>
    <w:unhideWhenUsed/>
    <w:rsid w:val="00711204"/>
    <w:rPr>
      <w:color w:val="0000FF"/>
      <w:u w:val="single"/>
    </w:rPr>
  </w:style>
  <w:style w:type="paragraph" w:styleId="StandardWeb">
    <w:name w:val="Normal (Web)"/>
    <w:basedOn w:val="Normal"/>
    <w:uiPriority w:val="99"/>
    <w:semiHidden/>
    <w:unhideWhenUsed/>
    <w:rsid w:val="007F32F1"/>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aglaeno">
    <w:name w:val="Strong"/>
    <w:basedOn w:val="Zadanifontodlomka"/>
    <w:uiPriority w:val="22"/>
    <w:qFormat/>
    <w:rsid w:val="007F32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34675">
      <w:bodyDiv w:val="1"/>
      <w:marLeft w:val="0"/>
      <w:marRight w:val="0"/>
      <w:marTop w:val="0"/>
      <w:marBottom w:val="0"/>
      <w:divBdr>
        <w:top w:val="none" w:sz="0" w:space="0" w:color="auto"/>
        <w:left w:val="none" w:sz="0" w:space="0" w:color="auto"/>
        <w:bottom w:val="none" w:sz="0" w:space="0" w:color="auto"/>
        <w:right w:val="none" w:sz="0" w:space="0" w:color="auto"/>
      </w:divBdr>
    </w:div>
    <w:div w:id="1712419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porezna-uprava.hr/hr_propisi/_layouts/in2.vuk.sp.propisi.intranet/propisi.aspx"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1082</Words>
  <Characters>6173</Characters>
  <Application>Microsoft Office Word</Application>
  <DocSecurity>0</DocSecurity>
  <Lines>51</Lines>
  <Paragraphs>14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Zvjezdana Križanec</dc:creator>
  <cp:keywords/>
  <dc:description/>
  <cp:lastModifiedBy>Nada</cp:lastModifiedBy>
  <cp:revision>2</cp:revision>
  <dcterms:created xsi:type="dcterms:W3CDTF">2022-01-24T06:14:00Z</dcterms:created>
  <dcterms:modified xsi:type="dcterms:W3CDTF">2022-01-24T06:14:00Z</dcterms:modified>
</cp:coreProperties>
</file>