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object w:dxaOrig="90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5.5pt" o:ole="" fillcolor="window">
            <v:imagedata r:id="rId6" o:title=""/>
          </v:shape>
          <o:OLEObject Type="Embed" ProgID="Word.Picture.8" ShapeID="_x0000_i1025" DrawAspect="Content" ObjectID="_1640516747" r:id="rId7"/>
        </w:object>
      </w: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C24E2B" w:rsidRPr="00C24E2B" w:rsidRDefault="00C24E2B" w:rsidP="00C24E2B">
      <w:pPr>
        <w:tabs>
          <w:tab w:val="left" w:pos="900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9000"/>
        </w:tabs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REPUBLIKA HRVATSKA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OPĆINSKO DRŽAVNO ODVJETNIŠTVO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U SLAVONSKOM  BRODU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val="pl-PL" w:eastAsia="hr-HR"/>
        </w:rPr>
        <w:t>Broj: K-DO-29/2019-19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val="pl-PL" w:eastAsia="hr-HR"/>
        </w:rPr>
        <w:t>Slavonski Brod, 6. studeni 2019.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val="pl-PL" w:eastAsia="hr-HR"/>
        </w:rPr>
        <w:t>SP/KJ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OPĆINSKOM SUDU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U SLAVONSKOM BRODU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temelju članka 38. stavka 2. točke 6. i članka 341. stavak 2. i 3. Zakona o kaznenom postupku </w:t>
      </w:r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(Narodne novine  br. 152/08, 76/09, 80/11, 91/12, 143/12, 56/13, 145/13, 152/14 i 70/17 – dalje u tekstu ZKP/08)</w:t>
      </w: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podižem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OPTUŽNICU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left="3600" w:hanging="36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protiv: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ind w:left="3600" w:hanging="36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1418"/>
        </w:tabs>
        <w:overflowPunct w:val="0"/>
        <w:autoSpaceDE w:val="0"/>
        <w:autoSpaceDN w:val="0"/>
        <w:spacing w:after="0" w:line="240" w:lineRule="auto"/>
        <w:ind w:left="2694" w:hanging="36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okrivljenog ZLATKA LUKIĆA, OIB. 82894525343, sina Martina i Marije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rođ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Nikolić, rođenog 14. srpnja 1952. u Donje Novo Selo, s prebivalištem u Slavonskom Brodu, Naselje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Mikrorajon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 B, državljanina RH, VSS, diplomiranog ekonomiste, udovca, neosuđivanog, brani se sa slobode, </w:t>
      </w:r>
    </w:p>
    <w:p w:rsidR="00C24E2B" w:rsidRPr="00C24E2B" w:rsidRDefault="00C24E2B" w:rsidP="00C24E2B">
      <w:pPr>
        <w:tabs>
          <w:tab w:val="left" w:pos="1418"/>
        </w:tabs>
        <w:overflowPunct w:val="0"/>
        <w:autoSpaceDE w:val="0"/>
        <w:autoSpaceDN w:val="0"/>
        <w:spacing w:after="0" w:line="240" w:lineRule="auto"/>
        <w:ind w:left="3119" w:hanging="36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ind w:left="3600" w:hanging="36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 je: 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ind w:left="3600" w:hanging="36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widowControl w:val="0"/>
        <w:tabs>
          <w:tab w:val="right" w:pos="0"/>
          <w:tab w:val="righ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1. kao predsjednik 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d.d. Slavonski Brod, Naselje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Mikrorajon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6, u nakani da ta Udruga ne plati dužna davanja u Državni proračun Republike Hrvatske  vršio poslovanje u vidu prometa roba i usluga na način da za 2015. nije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obrčunao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prijavio porez na dodanu vrijednost, mjesečno do 20.-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og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datuma u sljedećem mjesecu u ukupnom iznosu od 37.030,00 kuna, sa zadnjim obračunom i prijavom 20. siječnja 2016. postupajući protivno članku 84. stavak 1. i članku 85. stavak 6. Zakona o porezu na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dovanu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vrijednost (NN 73/13, 93/13, 148/13, 153/13 i 143/14) po osnovu ispostavljenih izlaznih računa sa iskazanim i naplaćenim porezom na dodanu vrijednost brojeva 0267-1198, 0267-1009, 0267-1010, 0267-1185, 0267-1079, 0267-1208, 0267-1329, 0267-1199, 0267-1204, bez evidentiranja ovog poslovanja u poslovnim knjigama, dnevniku, glavnoj knjizi i pomoćnoj knjizi, koje nije ustrojio, postupajući protivno članku 12. Zakona o računovodstvu (NN 78/15 i 134/15), te nije obračunao i prijavi porez na drugi dohodak za 2015. u iznosu od 68.263,91 kuna i prirez u iznosu od 8.191,67 kuna za  neto isplate njemu osobno u iznosu od 196.600,00  kuna, sa transakcijskog računa Udruge, podizane osobno od strane okrivljenog putem poslovne kartice na bankomatima, u zakonskom roku do konca veljače 2016., postupajući protivno članku 50. stavak 1. Zakona o porezu na dohodak (NN 115/16), zbog </w:t>
      </w: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čega je Poreznoj upravi, Područnom uredu u Slavonskom Brodu onemogućio razrez fiskalnih davanja, koje neplaćene fiskalne obveze iznose 113.485,58 kuna, oštetivši Državni proračun Republike Hrvatske za navedeni novčani iznos. </w:t>
      </w:r>
    </w:p>
    <w:p w:rsidR="00C24E2B" w:rsidRPr="00C24E2B" w:rsidRDefault="00C24E2B" w:rsidP="00C24E2B">
      <w:pPr>
        <w:widowControl w:val="0"/>
        <w:tabs>
          <w:tab w:val="right" w:pos="0"/>
          <w:tab w:val="righ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widowControl w:val="0"/>
        <w:tabs>
          <w:tab w:val="righ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  <w:t xml:space="preserve">dakle, s ciljem  da potpuno izbjegne plaćanje poreza  u slučaju obvezne prijave nije prijavio prihod i druge činjenice koje su od utjecaja na utvrđivanje porezne obveze, pa je zbog toga došlo do </w:t>
      </w:r>
      <w:proofErr w:type="spellStart"/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neutvrđenja</w:t>
      </w:r>
      <w:proofErr w:type="spellEnd"/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 xml:space="preserve"> porezne obveze u iznosu koji prelazi 20.000,00 kuna, te nije vodio poslovne knjige koje je po zakonu obvezan voditi,</w:t>
      </w:r>
    </w:p>
    <w:p w:rsidR="00C24E2B" w:rsidRPr="00C24E2B" w:rsidRDefault="00C24E2B" w:rsidP="00C24E2B">
      <w:pPr>
        <w:widowControl w:val="0"/>
        <w:tabs>
          <w:tab w:val="right" w:pos="0"/>
          <w:tab w:val="righ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C24E2B" w:rsidRPr="00C24E2B" w:rsidRDefault="00C24E2B" w:rsidP="00C24E2B">
      <w:pPr>
        <w:widowControl w:val="0"/>
        <w:tabs>
          <w:tab w:val="righ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  <w:t xml:space="preserve">2. vršeći poslovanje na način opisan pod točkom 1. optužnice okrivljeni Zlatko Lukić u poreznom razdoblju 2015. u nakani da ne plati dužna davanja po drugim osnovama poreznog obveznika </w:t>
      </w: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d.d. Slavonski Brod iz kojih se financiraju prava iz socijalnog osiguranja, do sredine narednog mjeseca nije obračunao, prijavio i uplatio s isplatom primitaka, propisane doprinose s naslova drugog dohotka za mirovinsko i zdravstveno osiguranje i to doprinose za mirovinsko osiguranje  temeljem generacijske solidarnosti, drugi dohodak  za 2015. u iznosu od 68.263,89 kuna i doprinose za obvezno zdravstveno osiguranje – drugi dohodak za 2015. u iznos od 51.197,93 kune u pripadajuće fondove mirovinskog i zdravstvenog osiguranja HZMIO I HZZO, zaključno sa 15. siječnja 2016., postupajući protivno članku 23. i 24. Zakona o doprinosima (NN 84/08, 152/08, 94/09, 18/11, 22/12, 144/12, 148/13, 41/14 i 143/14), oštetivši ih za navedene novčane iznose, </w:t>
      </w:r>
    </w:p>
    <w:p w:rsidR="00C24E2B" w:rsidRPr="00C24E2B" w:rsidRDefault="00C24E2B" w:rsidP="00C24E2B">
      <w:pPr>
        <w:widowControl w:val="0"/>
        <w:tabs>
          <w:tab w:val="right" w:pos="0"/>
          <w:tab w:val="righ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C24E2B" w:rsidRPr="00C24E2B" w:rsidRDefault="00C24E2B" w:rsidP="00C24E2B">
      <w:pPr>
        <w:widowControl w:val="0"/>
        <w:tabs>
          <w:tab w:val="right" w:pos="0"/>
          <w:tab w:val="left" w:pos="709"/>
          <w:tab w:val="righ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</w:r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  <w:t>dakle, nije isplatio dio plaće radnika,</w:t>
      </w:r>
    </w:p>
    <w:p w:rsidR="00C24E2B" w:rsidRPr="00C24E2B" w:rsidRDefault="00C24E2B" w:rsidP="00C24E2B">
      <w:pPr>
        <w:widowControl w:val="0"/>
        <w:tabs>
          <w:tab w:val="right" w:pos="0"/>
          <w:tab w:val="righ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C24E2B" w:rsidRPr="00C24E2B" w:rsidRDefault="00C24E2B" w:rsidP="00C24E2B">
      <w:pPr>
        <w:widowControl w:val="0"/>
        <w:tabs>
          <w:tab w:val="right" w:pos="0"/>
          <w:tab w:val="left" w:pos="709"/>
          <w:tab w:val="righ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</w:r>
      <w:r w:rsidRPr="00C24E2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ab/>
        <w:t>pa da je time okrivljeni Zlatko Lukić pod točkom 1. optužnice počinio kaznena djela protiv gospodarstva – utaja poreza ili carine, opisano i kažnjivo prema članku 256. stavak 1. KZ/11 i povreda obveze vođenja trgovačkih i poslovnih knjiga, opisano i kažnjivo prema članku 248. stavak 1. KZ/11 i pod točkom 2. optužnice počinio kazneno djelo protiv radnih odnosa i socijalnog osiguranja – neisplata plaće, opisano i kažnjivo prema članku 132. stavak 1. KZ/11 u svezi članka 51. KZ/11.</w:t>
      </w:r>
    </w:p>
    <w:p w:rsidR="00C24E2B" w:rsidRPr="00C24E2B" w:rsidRDefault="00C24E2B" w:rsidP="00C24E2B">
      <w:pPr>
        <w:widowControl w:val="0"/>
        <w:tabs>
          <w:tab w:val="right" w:pos="0"/>
          <w:tab w:val="righ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C24E2B" w:rsidRPr="00C24E2B" w:rsidRDefault="00C24E2B" w:rsidP="00C24E2B">
      <w:pPr>
        <w:tabs>
          <w:tab w:val="left" w:pos="540"/>
        </w:tabs>
        <w:overflowPunct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Dokazi na kojima temeljim optužnicu:</w:t>
      </w:r>
    </w:p>
    <w:p w:rsidR="00C24E2B" w:rsidRPr="00C24E2B" w:rsidRDefault="00C24E2B" w:rsidP="00C24E2B">
      <w:p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zapisnik o ispitivanju okrivljenog Zlatka Lukića sačinjen sukladno članku 208a. ZKP/98 u PU brodsko-posavskoj, Službi kriminalističke policije od 12. travnja 2019. sa pripadajućom audio i video snimkom (list 108-112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zapisnik o obavljenom poreznom nadzoru Porezne uprave Područnog ureda Slavonski Brod od 27. svibnja 2018. (list 4-16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porezno rješenje Porezne uprave Područnog ureda Slavonski Brod od 13. srpnja 2018. za poreznog obveznika Udrugu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d.d. Slavonski Brod  (list 18-27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računi izdavatelja 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d.d. Slavonski Brod o prodaji roba i usluga drugim poslovnim subjektima sa PDV-om (list 29-37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podaci Slatinske banke d.d. i Privredne banke Zagreb o prometu na računima 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d.d. Slavonski Brod i prijave potpisa (list 38-49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ispis iz registra Udruga Ureda državne uprave brodsko-posavske županije za Udrugu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d.d. Slavonski Brod (list 94-107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pismena izjava okrivljenog Zlatka Lukića ovjerena kod javnog bilježnika 11. travnja 2019. (list 125-131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statut 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d.d. Slavonski Brod  od 8. svibnja  2012. (list 134-149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statut 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d.d. Slavonski Brod od 22. svibnja 2015. (list 150-158 spisa),</w:t>
      </w:r>
    </w:p>
    <w:p w:rsidR="00C24E2B" w:rsidRPr="00C24E2B" w:rsidRDefault="00C24E2B" w:rsidP="00C24E2B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financijsko vještačenje financijskog vještaka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Dajane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Hart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(list 287-297 spisa),</w:t>
      </w:r>
    </w:p>
    <w:p w:rsidR="00C24E2B" w:rsidRPr="00C24E2B" w:rsidRDefault="00C24E2B" w:rsidP="00C24E2B">
      <w:pPr>
        <w:tabs>
          <w:tab w:val="left" w:pos="540"/>
        </w:tabs>
        <w:autoSpaceDN w:val="0"/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40"/>
        </w:tabs>
        <w:autoSpaceDN w:val="0"/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To su ujedno i dokazi koje namjeravam izvesti na raspravi.</w:t>
      </w:r>
    </w:p>
    <w:p w:rsidR="00C24E2B" w:rsidRPr="00C24E2B" w:rsidRDefault="00C24E2B" w:rsidP="00C24E2B">
      <w:pPr>
        <w:tabs>
          <w:tab w:val="left" w:pos="540"/>
        </w:tabs>
        <w:autoSpaceDN w:val="0"/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Predlažem da sud okrivljenog Zlatka Lukića za počinjena kaznena djela iz članka 256. stavak 1. KZ/11, članka 248. stavak 1. KZ/11 i članka 132. stavak 1. KZ/11 proglasi krivim te mu izrekne kazne zatvora po sedam mjeseci i temeljem članka 51. KZ/11 jedinstvenu kaznu zatvora u trajanju od godine dana, </w:t>
      </w: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te okrivljenom Zlatku Lukiću naloži plaćanje troškova postupka u iznosu od 2.160,00 kuna za troškove financijskog vještačenja uplatom u korist Državnog proračuna Republike Hrvatske u roku od 15 dana po pravomoćnosti presude (list 298 spisa).</w:t>
      </w: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Temeljem članka 77. stavak 1. KZ/11 u svezi članka 1. stavak 4. Zakona o postupku oduzimanja imovinske koristi ostvarene kaznenim djelom i prekršajem podnosim: </w:t>
      </w: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40"/>
          <w:tab w:val="left" w:pos="90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ind w:left="3600" w:hanging="360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p r i j e d l o g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ind w:left="3600" w:hanging="3600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ind w:left="3600" w:hanging="3600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ind w:left="3600" w:hanging="360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 sud temeljem članka 77. stavak 1. KZ/11 u svezi članka 1. stavak 4. Zakona o postupku 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oduzimanja imovinske koristi ostvarene kaznenim djelom i prekršajem u presudi kojom se okrivljeni Zlatko Lukić proglašava krivim za kaznena djela iz članka 256. stavak 1. KZ/11, članka 248. stavak 1. KZ/11 i članka 132. stavak 1. KZ/11 utvrdi i oduzme imovinsku korist koju je ostvario tim djelima na način da taj dio presude glasi: 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I     Utvrđuje se da novčani iznos od  232.947,40 kuna predstavlja imovinsku korist koju je okrivljeni Zlatko Lukić ostvario kaznenim djelima iz članka 256. stavak 1. KZ/11, članka 248. stavak 1. KZ/11 i članka 132. stavak 1. KZ/11</w:t>
      </w: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II     Utvrđuje se da je novčani iznos od 232.947,40 kuna imovina Republika Hrvatske.</w:t>
      </w: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Temeljem članka 77. KZ/11 od okrivljenog Zlatka Lukića oduzima se imovinska korist ostvarena kaznenim djelima i to na način  da okrivljeni isti iznos uplati u korist Državnog proračuna Republike Hrvatske u roku od 15 dana od pravomoćnosti presude.</w:t>
      </w: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Obrazloženje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Kaznenom prijavom Ministarstva financija Republike Hrvatske, Porezne uprave, Područnog ureda Slavonski Brod, Službe za nadzor klasa: UP/I-471-02/18-01/29,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Ur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broj: 513-07-12/19 15 od 9. siječnja 2019., prijavljeni su okrivljeni Zlatko Lukić, predsjednik 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d.d. Slavonski Brod  i sama pravna osoba, ista Udruga, zbog kaznenog djela iz članka 256. stavak 1. KZ/11 -  utaja poreza ili carine, što su tijekom  2015. vršili poslovanje, a nisu podnijeli obveznu prijavu poreza na dodanu vrijednost </w:t>
      </w: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i poreza na drugi dohodak te nisu uplatili pripadajuće doprinose za mirovinsko i zdravstveno osiguranje, a utvrđeno je da su sa bankovnog računa Udruge putem kojeg se odvijalo poslovanje podizana u gotovini novčana sredstva  putem bankomata, bez evidentiranja istih transakcija u poslovnim knjigama, koje nisu niti vođene  te je poreznim nadzorom utvrđena obveza plaćanja poreza na dodanu vrijednost za 2015. u iznosu od 37.030,00 kuna, po osnovu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fakturanih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naplaćenih iznosa PDV-a, koji nije obračunat i uplaćen u  korist Državnog proračuna Republike Hrvatske, poreza na drugi dohodak za 2015. u iznosu od 68.263,91 kunu i doprinosa za mirovinsko i zdravstveno osiguranje u iznosu od 68.263,89 kuna i 51.197,93 kune pa se predlaže poduzimanje kaznenog progon protiv prijavljenih zbog prijavljenih kaznenih djela.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Nakon zaprimanja kaznene prijave ista je zajedno sa popratnim dokumentima dostavljena Policijskoj  upravi brodsko-posavskoj radi poduzimanja izvida, radi čega je PU brodsko-posavska dostavila posebno izvješće broj K-23/18 od 15. travnja 2019. kojim su prijavljena odgovorna i pravna osoba iste Udruge prijavljeni i za kazneno djelo iz članka 248. stavak 1. KZ/11 – povreda obveze vođenja trgovačkih i poslovnih knjiga. 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Okrivljeni Zlatko Lukić je ispitan sukladno članku 208.a. ZKP/08 kojom prilikom je iskazao da on od 2012. više nije predsjednik Udruge te je veći dio vremena proveo na području Bosne i Hercegovine, odakle se vratio 2015. pa je na nagovor osoba koje su vodile poslovanje ove Udruge podizao novčana sredstva sa bankovnog računa Udruge, koja podignuta novčana sredstva je i predao osobno, na ruke tadašnjim članovima Udruge i nije mu poznato što se sa istim novčanim sredstvima dalje događalo. Kao osobu kojoj je predao novčana sredstva navodi Ivu Katića, a koju osobu poduzetim izvidima policije nije bilo moguće identificirati.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Kako prijavljena pravna osoba Udruga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d.d. Slavonski Brod  nema imovine protiv iste je kaznena prijava odbačena temeljem članka  24. Zakona o odgovornosti pravnih osoba za kazneno djelo.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Stoga su povrijeđene dužnosti odgovorne osobe koje se odnose na obveznu prijavu poreza i vođenje poslovnih knjiga te su izuzimana od poslovanja novčana sredstva u gotovini sa računa o poslovanju pravne osobe, a kojim novčanim sredstvima nije bilo  moguće ući u trag jer nisu evidentirana u poslovnim knjigama, koje nisu uopće vođene, a također nisu niti uplaćeni pripadajući doprinosi za mirovinsko i zdravstveno osiguranje u odgovarajuće fondove temeljem neto primitaka okrivljenog Zlatka Lukića u iznosu od 196.600,00 kuna , koji doprinosi se smatraju dijelom plaće.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Navedeno činjenično stanje proizlazi iz rješenja o poreznom nadzoru Porezne uprave, Područnog ureda Slavonski Brod i zapisnika te nalaza i mišljenja financijskog vještaka.</w:t>
      </w: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Slijedom navedenog razvidno je da je tijekom 2015. vršeno poslovanje od strane Udruge dioničara 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Energoinvest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proofErr w:type="spellStart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Energopetrol</w:t>
      </w:r>
      <w:proofErr w:type="spellEnd"/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d.d. Slavonski Brod iz kojeg su proizašle nepravilnosti i nezakonitosti te utvrđivanje obveza s naslova poreza i doprinosa, dok istovremeno poslovne knjige nisu niti vođene, a jedini evidentirani sudionik ovog poslovanja je okrivljeni Zlatko Lukić, predsjednik iste Udruge koji je i sam iskazao da je kao ovlaštena osoba podizao novčana sredstva od poslovanja Udruge osobno sa bankovnog računa, ali ih je usmjerio drugim članovima Udruge, predajom na ruke, a koje osobe nisu identificirane niti su isplaćeni novčani iznosi okrivljenom evidentirani kroz poslovne evidencije koje nisu niti vođene. </w:t>
      </w:r>
    </w:p>
    <w:p w:rsidR="00C24E2B" w:rsidRPr="00C24E2B" w:rsidRDefault="00C24E2B" w:rsidP="00C24E2B">
      <w:pPr>
        <w:tabs>
          <w:tab w:val="left" w:pos="851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567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Stoga se ova optužnica ukazuje opravdana i na zakonu osnovana. </w:t>
      </w:r>
    </w:p>
    <w:p w:rsidR="00C24E2B" w:rsidRPr="00C24E2B" w:rsidRDefault="00C24E2B" w:rsidP="00C24E2B">
      <w:pPr>
        <w:tabs>
          <w:tab w:val="left" w:pos="993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tabs>
          <w:tab w:val="left" w:pos="2565"/>
        </w:tabs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ZAMJENIK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OPĆINSKOG DRŽAVNOG ODVJETNIKA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Slavko Pranjić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Prilog: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>- spis Općinskog državnog odvjetništva u Slavonskom Brodu</w:t>
      </w:r>
    </w:p>
    <w:p w:rsidR="00C24E2B" w:rsidRPr="00C24E2B" w:rsidRDefault="00C24E2B" w:rsidP="00C24E2B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4E2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broj: K-DO-29/2019.</w:t>
      </w:r>
    </w:p>
    <w:p w:rsidR="00E052D7" w:rsidRDefault="00C24E2B">
      <w:bookmarkStart w:id="0" w:name="_GoBack"/>
      <w:bookmarkEnd w:id="0"/>
    </w:p>
    <w:sectPr w:rsidR="00E0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A67"/>
    <w:multiLevelType w:val="hybridMultilevel"/>
    <w:tmpl w:val="CC6274A2"/>
    <w:lvl w:ilvl="0" w:tplc="7A0459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2B"/>
    <w:rsid w:val="003E1C46"/>
    <w:rsid w:val="009235D7"/>
    <w:rsid w:val="00B51418"/>
    <w:rsid w:val="00BD58F2"/>
    <w:rsid w:val="00C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Kolundžić</dc:creator>
  <cp:lastModifiedBy>Jelena Kolundžić</cp:lastModifiedBy>
  <cp:revision>1</cp:revision>
  <dcterms:created xsi:type="dcterms:W3CDTF">2020-01-14T13:19:00Z</dcterms:created>
  <dcterms:modified xsi:type="dcterms:W3CDTF">2020-01-14T13:19:00Z</dcterms:modified>
</cp:coreProperties>
</file>