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d4ef3" w14:paraId="36d4ef3" w:rsidRDefault="009831BE" w:rsidP="00BF35B1" w:rsidR="00BF35B1" w:rsidRPr="009831BE">
      <w:pPr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>
        <w:rPr>
          <w:rFonts w:hAnsi="Times New Roman" w:ascii="Times New Roman"/>
          <w:szCs w:val="24"/>
        </w:rPr>
        <w:t xml:space="preserve">   </w:t>
      </w:r>
      <w:r w:rsidR="00BF35B1" w:rsidRPr="009831BE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723900" cx="577850"/>
            <wp:effectExtent b="0" r="0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B375B2" w:rsidR="00BF35B1" w:rsidRPr="009831BE">
        <w:tc>
          <w:tcPr>
            <w:tcW w:type="dxa" w:w="3060"/>
          </w:tcPr>
          <w:p w:rsidRDefault="00BF35B1" w:rsidP="00B375B2" w:rsidR="00BF35B1" w:rsidRPr="009831BE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9831BE">
              <w:rPr>
                <w:b w:val="false"/>
                <w:bCs w:val="false"/>
                <w:sz w:val="24"/>
              </w:rPr>
              <w:t>REPUBLIKA HRVATSKA</w:t>
            </w:r>
          </w:p>
          <w:p w:rsidRDefault="00BF35B1" w:rsidP="00B375B2" w:rsidR="00BF35B1" w:rsidRPr="009831BE">
            <w:pPr>
              <w:rPr>
                <w:rFonts w:hAnsi="Times New Roman" w:ascii="Times New Roman"/>
                <w:szCs w:val="24"/>
              </w:rPr>
            </w:pPr>
            <w:r w:rsidRPr="009831BE">
              <w:rPr>
                <w:rFonts w:hAnsi="Times New Roman" w:ascii="Times New Roman"/>
                <w:szCs w:val="24"/>
              </w:rPr>
              <w:t>Trgovački sud u Zagrebu</w:t>
            </w:r>
          </w:p>
          <w:p w:rsidRDefault="00BF35B1" w:rsidP="00B375B2" w:rsidR="00BF35B1" w:rsidRPr="009831BE">
            <w:pPr>
              <w:rPr>
                <w:rFonts w:hAnsi="Times New Roman" w:ascii="Times New Roman"/>
                <w:szCs w:val="24"/>
              </w:rPr>
            </w:pPr>
            <w:r w:rsidRPr="009831BE">
              <w:rPr>
                <w:rFonts w:hAnsi="Times New Roman" w:ascii="Times New Roman"/>
                <w:szCs w:val="24"/>
              </w:rPr>
              <w:t>Zagreb, Amruševa 2/II</w:t>
            </w:r>
          </w:p>
        </w:tc>
      </w:tr>
    </w:tbl>
    <w:p w:rsidRDefault="00BF35B1" w:rsidP="00BF35B1" w:rsidR="002E032A" w:rsidRPr="009831BE">
      <w:pPr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</w:r>
      <w:r w:rsidRPr="009831BE">
        <w:rPr>
          <w:rFonts w:hAnsi="Times New Roman" w:ascii="Times New Roman"/>
          <w:b/>
          <w:szCs w:val="24"/>
        </w:rPr>
        <w:tab/>
        <w:t xml:space="preserve"> </w:t>
      </w:r>
    </w:p>
    <w:p w:rsidRDefault="009831BE" w:rsidP="00BF35B1" w:rsidR="009831BE" w:rsidRPr="009831BE">
      <w:pPr>
        <w:jc w:val="center"/>
        <w:rPr>
          <w:rFonts w:hAnsi="Times New Roman" w:ascii="Times New Roman"/>
          <w:szCs w:val="24"/>
          <w:lang w:val="hr-HR"/>
        </w:rPr>
      </w:pPr>
    </w:p>
    <w:p w:rsidRDefault="00BF35B1" w:rsidP="00BF35B1" w:rsidR="00BF35B1" w:rsidRPr="009831BE">
      <w:pPr>
        <w:jc w:val="center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BF35B1" w:rsidP="00BF35B1" w:rsidR="00BF35B1" w:rsidRPr="009831BE">
      <w:pPr>
        <w:jc w:val="center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  <w:lang w:val="hr-HR"/>
        </w:rPr>
        <w:t>R J E Š E N J E</w:t>
      </w:r>
    </w:p>
    <w:p w:rsidRDefault="00BF35B1" w:rsidP="00BF35B1" w:rsidR="00BF35B1" w:rsidRPr="009831BE">
      <w:pPr>
        <w:jc w:val="center"/>
        <w:rPr>
          <w:rFonts w:hAnsi="Times New Roman" w:ascii="Times New Roman"/>
          <w:szCs w:val="24"/>
          <w:lang w:val="hr-HR"/>
        </w:rPr>
      </w:pPr>
    </w:p>
    <w:p w:rsidRDefault="00BF35B1" w:rsidP="00BF35B1" w:rsidR="00BF35B1">
      <w:pPr>
        <w:jc w:val="both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</w:rPr>
        <w:t xml:space="preserve">Trgovački sud u Zagrebu, po sucu Nikoli Ribariću, u stečajnom predmetu u povodu zahtjeva FINANCIJSKE AGENCIJE, za provedbu skraćenog stečajnog postupka nad dužnikom </w:t>
      </w:r>
      <w:r w:rsidR="009F00D0" w:rsidRPr="009F00D0">
        <w:rPr>
          <w:rFonts w:hAnsi="Times New Roman" w:ascii="Times New Roman"/>
          <w:szCs w:val="24"/>
        </w:rPr>
        <w:t>BBG d.o.o., OIB:91714160154, Kutina, Kolodvorska 43</w:t>
      </w:r>
      <w:r w:rsidR="009F00D0">
        <w:rPr>
          <w:rFonts w:hAnsi="Times New Roman" w:ascii="Times New Roman"/>
          <w:szCs w:val="24"/>
        </w:rPr>
        <w:t xml:space="preserve">, </w:t>
      </w:r>
      <w:r w:rsidR="00F9223E" w:rsidRPr="009831BE">
        <w:rPr>
          <w:rFonts w:hAnsi="Times New Roman" w:ascii="Times New Roman"/>
          <w:szCs w:val="24"/>
        </w:rPr>
        <w:t xml:space="preserve">dana </w:t>
      </w:r>
      <w:r w:rsidR="009F00D0">
        <w:rPr>
          <w:rFonts w:hAnsi="Times New Roman" w:ascii="Times New Roman"/>
          <w:szCs w:val="24"/>
        </w:rPr>
        <w:t>6</w:t>
      </w:r>
      <w:r w:rsidRPr="009831BE">
        <w:rPr>
          <w:rFonts w:hAnsi="Times New Roman" w:ascii="Times New Roman"/>
          <w:szCs w:val="24"/>
        </w:rPr>
        <w:t>.</w:t>
      </w:r>
      <w:r w:rsidR="009F00D0">
        <w:rPr>
          <w:rFonts w:hAnsi="Times New Roman" w:ascii="Times New Roman"/>
          <w:szCs w:val="24"/>
        </w:rPr>
        <w:t xml:space="preserve"> prosinca</w:t>
      </w:r>
      <w:r w:rsidRPr="009831BE">
        <w:rPr>
          <w:rFonts w:hAnsi="Times New Roman" w:ascii="Times New Roman"/>
          <w:szCs w:val="24"/>
        </w:rPr>
        <w:t xml:space="preserve"> 201</w:t>
      </w:r>
      <w:r w:rsidR="00F9223E" w:rsidRPr="009831BE">
        <w:rPr>
          <w:rFonts w:hAnsi="Times New Roman" w:ascii="Times New Roman"/>
          <w:szCs w:val="24"/>
        </w:rPr>
        <w:t>8</w:t>
      </w:r>
      <w:r w:rsidRPr="009831BE">
        <w:rPr>
          <w:rFonts w:hAnsi="Times New Roman" w:ascii="Times New Roman"/>
          <w:szCs w:val="24"/>
        </w:rPr>
        <w:t>. godine</w:t>
      </w:r>
    </w:p>
    <w:p w:rsidRDefault="009F00D0" w:rsidP="00BF35B1" w:rsidR="009F00D0" w:rsidRPr="009831BE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P="00997BA9" w:rsidR="00840E3D" w:rsidRPr="009831BE">
      <w:pPr>
        <w:jc w:val="center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  <w:lang w:val="hr-HR"/>
        </w:rPr>
        <w:t xml:space="preserve">r i j e š </w:t>
      </w:r>
      <w:r w:rsidR="00997BA9" w:rsidRPr="009831BE">
        <w:rPr>
          <w:rFonts w:hAnsi="Times New Roman" w:ascii="Times New Roman"/>
          <w:szCs w:val="24"/>
          <w:lang w:val="hr-HR"/>
        </w:rPr>
        <w:t>i o    je</w:t>
      </w:r>
    </w:p>
    <w:p w:rsidRDefault="005D1049" w:rsidP="005D1049" w:rsidR="005D1049" w:rsidRPr="009831BE">
      <w:pPr>
        <w:jc w:val="both"/>
        <w:rPr>
          <w:rFonts w:hAnsi="Times New Roman" w:ascii="Times New Roman"/>
          <w:szCs w:val="24"/>
          <w:lang w:val="de-DE"/>
        </w:rPr>
      </w:pPr>
      <w:r w:rsidRPr="009831BE">
        <w:rPr>
          <w:rFonts w:hAnsi="Times New Roman" w:ascii="Times New Roman"/>
          <w:szCs w:val="24"/>
          <w:lang w:val="de-DE"/>
        </w:rPr>
        <w:tab/>
      </w:r>
      <w:r w:rsidRPr="009831BE">
        <w:rPr>
          <w:rFonts w:hAnsi="Times New Roman" w:ascii="Times New Roman"/>
          <w:szCs w:val="24"/>
          <w:lang w:val="de-DE"/>
        </w:rPr>
        <w:tab/>
        <w:t xml:space="preserve">   </w:t>
      </w:r>
      <w:r w:rsidRPr="009831BE">
        <w:rPr>
          <w:rFonts w:hAnsi="Times New Roman" w:ascii="Times New Roman"/>
          <w:szCs w:val="24"/>
          <w:lang w:val="de-DE"/>
        </w:rPr>
        <w:tab/>
        <w:t xml:space="preserve"> </w:t>
      </w:r>
    </w:p>
    <w:p w:rsidRDefault="005D1049" w:rsidP="005D1049" w:rsidR="005D1049" w:rsidRPr="009831BE">
      <w:pPr>
        <w:ind w:firstLine="720"/>
        <w:jc w:val="both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  <w:lang w:val="de-DE"/>
        </w:rPr>
        <w:t xml:space="preserve">Obustavlja se skraćeni stečajni postupak nad dužnikom </w:t>
      </w:r>
      <w:r w:rsidR="009F00D0" w:rsidRPr="009F00D0">
        <w:rPr>
          <w:rFonts w:hAnsi="Times New Roman" w:ascii="Times New Roman"/>
          <w:szCs w:val="24"/>
        </w:rPr>
        <w:t>BBG d.o.o., OIB:91714160154, Kutina, Kolodvorska 43</w:t>
      </w:r>
      <w:r w:rsidR="009831BE">
        <w:rPr>
          <w:rFonts w:hAnsi="Times New Roman" w:ascii="Times New Roman"/>
          <w:szCs w:val="24"/>
        </w:rPr>
        <w:t>.</w:t>
      </w:r>
    </w:p>
    <w:p w:rsidRDefault="005D1049" w:rsidP="005D1049" w:rsidR="005D1049" w:rsidRPr="009831BE">
      <w:pPr>
        <w:rPr>
          <w:rFonts w:hAnsi="Times New Roman" w:ascii="Times New Roman"/>
          <w:szCs w:val="24"/>
          <w:lang w:val="de-DE"/>
        </w:rPr>
      </w:pPr>
    </w:p>
    <w:p w:rsidRDefault="005D1049" w:rsidP="005D1049" w:rsidR="005D1049" w:rsidRPr="009831BE">
      <w:pPr>
        <w:jc w:val="center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</w:rPr>
        <w:t>Obrazloženje</w:t>
      </w:r>
    </w:p>
    <w:p w:rsidRDefault="005D1049" w:rsidP="005D1049" w:rsidR="005D1049" w:rsidRPr="009831BE">
      <w:pPr>
        <w:jc w:val="both"/>
        <w:rPr>
          <w:rFonts w:hAnsi="Times New Roman" w:ascii="Times New Roman"/>
          <w:szCs w:val="24"/>
        </w:rPr>
      </w:pPr>
    </w:p>
    <w:p w:rsidRDefault="00BF35B1" w:rsidP="00BF35B1" w:rsidR="00BF35B1" w:rsidRPr="009831BE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  <w:lang w:val="hr-HR"/>
        </w:rPr>
        <w:t>Zahtjev za provedbu skraćenog stečajnog postupka nad gore navedenom pravnom osobom podnijela je ovome sudu Financijska agencija, Podružnica Karlovac (dalje: FINA), temeljem odredbe čl. 429. Stečajnog zakona (NN 71/15,</w:t>
      </w:r>
      <w:r w:rsidR="00F9223E" w:rsidRPr="009831BE">
        <w:rPr>
          <w:rFonts w:hAnsi="Times New Roman" w:ascii="Times New Roman"/>
          <w:szCs w:val="24"/>
          <w:lang w:val="hr-HR"/>
        </w:rPr>
        <w:t xml:space="preserve"> 104/17;</w:t>
      </w:r>
      <w:r w:rsidRPr="009831BE">
        <w:rPr>
          <w:rFonts w:hAnsi="Times New Roman" w:ascii="Times New Roman"/>
          <w:szCs w:val="24"/>
          <w:lang w:val="hr-HR"/>
        </w:rPr>
        <w:t xml:space="preserve"> dalje SZ), navodeći da su kod dužnika ispunjeni uvjeti iz čl. 428. SZ-a: da dužnik nema zaposlenih, da nisu ispunjeni uvjeti za pokretanje drugog postupka radi brisanja istog iz sudskog registra te da u Očevidniku redoslijeda osnova za plaćanje (dalje: ORP) dužnik ima evidentirane neizvršene osnove za plaćanje u ne</w:t>
      </w:r>
      <w:r w:rsidR="00B048DE" w:rsidRPr="009831BE">
        <w:rPr>
          <w:rFonts w:hAnsi="Times New Roman" w:ascii="Times New Roman"/>
          <w:szCs w:val="24"/>
          <w:lang w:val="hr-HR"/>
        </w:rPr>
        <w:t>prekidnom razdoblju od 120 dana, a sve na dan 5.7.2018.</w:t>
      </w:r>
    </w:p>
    <w:p w:rsidRDefault="00BF35B1" w:rsidP="00BF35B1" w:rsidR="00BF35B1" w:rsidRPr="009831BE">
      <w:pPr>
        <w:jc w:val="both"/>
        <w:rPr>
          <w:rFonts w:hAnsi="Times New Roman" w:ascii="Times New Roman"/>
          <w:szCs w:val="24"/>
          <w:lang w:val="hr-HR"/>
        </w:rPr>
      </w:pPr>
    </w:p>
    <w:p w:rsidRDefault="00BF35B1" w:rsidP="00BF35B1" w:rsidR="00B048DE" w:rsidRPr="009831BE">
      <w:pPr>
        <w:jc w:val="both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  <w:lang w:val="hr-HR"/>
        </w:rPr>
        <w:tab/>
        <w:t>Uz prijedlog FINA dostavlja podatke za identifikaciju dužnika, brojeve njegovih bankovnih računa; potvrdu Hrvatskog zavoda za mirovinsko osiguranje, uvidom u koju je utvrđeno da dužnik na dan podnošenja ovog prijedloga nema zaposlenih; ORP, uvidom u koji je utvrđeno da dužnik ima evidentirane neizvršene osnove za plaćanje u neprekidnom razdoblju od 120 dana</w:t>
      </w:r>
      <w:r w:rsidR="00B048DE" w:rsidRPr="009831BE">
        <w:rPr>
          <w:rFonts w:hAnsi="Times New Roman" w:ascii="Times New Roman"/>
          <w:szCs w:val="24"/>
          <w:lang w:val="hr-HR"/>
        </w:rPr>
        <w:t>.</w:t>
      </w:r>
    </w:p>
    <w:p w:rsidRDefault="00BF35B1" w:rsidP="00BF35B1" w:rsidR="00BF35B1" w:rsidRPr="009831BE">
      <w:pPr>
        <w:jc w:val="both"/>
        <w:rPr>
          <w:rFonts w:hAnsi="Times New Roman" w:ascii="Times New Roman"/>
          <w:szCs w:val="24"/>
          <w:lang w:val="hr-HR"/>
        </w:rPr>
      </w:pPr>
    </w:p>
    <w:p w:rsidRDefault="00E569A6" w:rsidP="005D1049" w:rsidR="00397A0A">
      <w:pPr>
        <w:jc w:val="both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</w:rPr>
        <w:tab/>
        <w:t xml:space="preserve">Republika Hrvatska, </w:t>
      </w:r>
      <w:r w:rsidR="005D1049" w:rsidRPr="009831BE">
        <w:rPr>
          <w:rFonts w:hAnsi="Times New Roman" w:ascii="Times New Roman"/>
          <w:szCs w:val="24"/>
        </w:rPr>
        <w:t xml:space="preserve">Ministarstvo financija, Porezna uprava, dostavila je </w:t>
      </w:r>
      <w:r w:rsidR="005D1049" w:rsidRPr="009831BE">
        <w:rPr>
          <w:rFonts w:hAnsi="Times New Roman" w:ascii="Times New Roman"/>
          <w:szCs w:val="24"/>
        </w:rPr>
        <w:br/>
      </w:r>
      <w:r w:rsidR="00FB1A3A">
        <w:rPr>
          <w:rFonts w:hAnsi="Times New Roman" w:ascii="Times New Roman"/>
          <w:szCs w:val="24"/>
        </w:rPr>
        <w:t>19</w:t>
      </w:r>
      <w:r w:rsidR="00BF35B1" w:rsidRPr="009831BE">
        <w:rPr>
          <w:rFonts w:hAnsi="Times New Roman" w:ascii="Times New Roman"/>
          <w:szCs w:val="24"/>
        </w:rPr>
        <w:t>.</w:t>
      </w:r>
      <w:r w:rsidRPr="009831BE">
        <w:rPr>
          <w:rFonts w:hAnsi="Times New Roman" w:ascii="Times New Roman"/>
          <w:szCs w:val="24"/>
        </w:rPr>
        <w:t xml:space="preserve"> </w:t>
      </w:r>
      <w:r w:rsidR="00FB1A3A">
        <w:rPr>
          <w:rFonts w:hAnsi="Times New Roman" w:ascii="Times New Roman"/>
          <w:szCs w:val="24"/>
        </w:rPr>
        <w:t xml:space="preserve"> studenoga</w:t>
      </w:r>
      <w:r w:rsidR="00BF35B1" w:rsidRPr="009831BE">
        <w:rPr>
          <w:rFonts w:hAnsi="Times New Roman" w:ascii="Times New Roman"/>
          <w:szCs w:val="24"/>
        </w:rPr>
        <w:t xml:space="preserve"> </w:t>
      </w:r>
      <w:r w:rsidR="005D1049" w:rsidRPr="009831BE">
        <w:rPr>
          <w:rFonts w:hAnsi="Times New Roman" w:ascii="Times New Roman"/>
          <w:szCs w:val="24"/>
        </w:rPr>
        <w:t>201</w:t>
      </w:r>
      <w:r w:rsidRPr="009831BE">
        <w:rPr>
          <w:rFonts w:hAnsi="Times New Roman" w:ascii="Times New Roman"/>
          <w:szCs w:val="24"/>
        </w:rPr>
        <w:t>8</w:t>
      </w:r>
      <w:r w:rsidR="005D1049" w:rsidRPr="009831BE">
        <w:rPr>
          <w:rFonts w:hAnsi="Times New Roman" w:ascii="Times New Roman"/>
          <w:szCs w:val="24"/>
        </w:rPr>
        <w:t xml:space="preserve">. </w:t>
      </w:r>
      <w:r w:rsidRPr="009831BE">
        <w:rPr>
          <w:rFonts w:hAnsi="Times New Roman" w:ascii="Times New Roman"/>
          <w:szCs w:val="24"/>
        </w:rPr>
        <w:t xml:space="preserve">obrazac </w:t>
      </w:r>
      <w:r w:rsidR="005D1049" w:rsidRPr="009831BE">
        <w:rPr>
          <w:rFonts w:hAnsi="Times New Roman" w:ascii="Times New Roman"/>
          <w:szCs w:val="24"/>
        </w:rPr>
        <w:t>kojim je, kao vjerovnik, predložila nad dužnikom otvoriti stečaj. U prilogu je dostavljeno st</w:t>
      </w:r>
      <w:r w:rsidRPr="009831BE">
        <w:rPr>
          <w:rFonts w:hAnsi="Times New Roman" w:ascii="Times New Roman"/>
          <w:szCs w:val="24"/>
        </w:rPr>
        <w:t xml:space="preserve">anje računa poreznog obveznika </w:t>
      </w:r>
      <w:r w:rsidR="005D1049" w:rsidRPr="009831BE">
        <w:rPr>
          <w:rFonts w:hAnsi="Times New Roman" w:ascii="Times New Roman"/>
          <w:szCs w:val="24"/>
        </w:rPr>
        <w:t>na dan</w:t>
      </w:r>
      <w:r w:rsidR="00BF35B1" w:rsidRPr="009831BE">
        <w:rPr>
          <w:rFonts w:hAnsi="Times New Roman" w:ascii="Times New Roman"/>
          <w:szCs w:val="24"/>
        </w:rPr>
        <w:t xml:space="preserve"> </w:t>
      </w:r>
      <w:r w:rsidR="00FB1A3A">
        <w:rPr>
          <w:rFonts w:hAnsi="Times New Roman" w:ascii="Times New Roman"/>
          <w:szCs w:val="24"/>
        </w:rPr>
        <w:t>5</w:t>
      </w:r>
      <w:r w:rsidR="006705A0" w:rsidRPr="009831BE">
        <w:rPr>
          <w:rFonts w:hAnsi="Times New Roman" w:ascii="Times New Roman"/>
          <w:szCs w:val="24"/>
        </w:rPr>
        <w:t>.10.2018.</w:t>
      </w:r>
      <w:r w:rsidR="005D1049" w:rsidRPr="009831BE">
        <w:rPr>
          <w:rFonts w:hAnsi="Times New Roman" w:ascii="Times New Roman"/>
          <w:szCs w:val="24"/>
        </w:rPr>
        <w:t xml:space="preserve"> iz kojeg proizlazi kako dužnik po osnovi poreza, doprinosa, članarina, spomeničke rente duguje iznos od </w:t>
      </w:r>
      <w:r w:rsidR="00FB1A3A">
        <w:rPr>
          <w:rFonts w:hAnsi="Times New Roman" w:ascii="Times New Roman"/>
          <w:szCs w:val="24"/>
        </w:rPr>
        <w:t>124.526,78</w:t>
      </w:r>
      <w:r w:rsidR="00BF35B1" w:rsidRPr="009831BE">
        <w:rPr>
          <w:rFonts w:hAnsi="Times New Roman" w:ascii="Times New Roman"/>
          <w:szCs w:val="24"/>
        </w:rPr>
        <w:t xml:space="preserve"> kuna</w:t>
      </w:r>
      <w:r w:rsidR="005D1049" w:rsidRPr="009831BE">
        <w:rPr>
          <w:rFonts w:hAnsi="Times New Roman" w:ascii="Times New Roman"/>
          <w:szCs w:val="24"/>
        </w:rPr>
        <w:t xml:space="preserve">, čime je Republika  Hrvatska,  Ministarstvo financija, Porezna uprava, učinila vjerojatnim postojanje tražbine prema dužniku. </w:t>
      </w:r>
      <w:r w:rsidR="00E07267" w:rsidRPr="009831BE">
        <w:rPr>
          <w:rFonts w:hAnsi="Times New Roman" w:ascii="Times New Roman"/>
          <w:szCs w:val="24"/>
        </w:rPr>
        <w:t xml:space="preserve"> </w:t>
      </w:r>
      <w:r w:rsidR="00676948" w:rsidRPr="009831BE">
        <w:rPr>
          <w:rFonts w:hAnsi="Times New Roman" w:ascii="Times New Roman"/>
          <w:szCs w:val="24"/>
        </w:rPr>
        <w:t>Republika Hrvatska, Porezna uprava, dostavila je i podatak kako dužnik u vlasništvu ima</w:t>
      </w:r>
      <w:r w:rsidR="00397A0A">
        <w:rPr>
          <w:rFonts w:hAnsi="Times New Roman" w:ascii="Times New Roman"/>
          <w:szCs w:val="24"/>
        </w:rPr>
        <w:t>: priključno vozilo marke ITAS, model PAL/P, godina proizvodnje 1988., broj šasije 870154, reg.oznake KT 360-AP i osobni automobil marke Volkswagen</w:t>
      </w:r>
      <w:r w:rsidR="00F27AA3">
        <w:rPr>
          <w:rFonts w:hAnsi="Times New Roman" w:ascii="Times New Roman"/>
          <w:szCs w:val="24"/>
        </w:rPr>
        <w:t>, model 1.0/POLO, godina proizvodnje 1998, broja šasije: WVWZZZ6NZWY194580, reg.oznake ZG 5458-GV.</w:t>
      </w:r>
    </w:p>
    <w:p w:rsidRDefault="00397A0A" w:rsidP="005D1049" w:rsidR="00397A0A">
      <w:pPr>
        <w:jc w:val="both"/>
        <w:rPr>
          <w:rFonts w:hAnsi="Times New Roman" w:ascii="Times New Roman"/>
          <w:szCs w:val="24"/>
        </w:rPr>
      </w:pPr>
    </w:p>
    <w:p w:rsidRDefault="00E07267" w:rsidP="005D1049" w:rsidR="00E07267" w:rsidRPr="009831BE">
      <w:pPr>
        <w:jc w:val="both"/>
        <w:rPr>
          <w:rFonts w:hAnsi="Times New Roman" w:ascii="Times New Roman"/>
          <w:szCs w:val="24"/>
        </w:rPr>
      </w:pPr>
    </w:p>
    <w:p w:rsidRDefault="005D1049" w:rsidP="005D1049" w:rsidR="005D1049" w:rsidRPr="009831BE">
      <w:pPr>
        <w:jc w:val="both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</w:rPr>
        <w:lastRenderedPageBreak/>
        <w:tab/>
        <w:t xml:space="preserve">Prema odredbi čl. 431. st. 1. SZ-a </w:t>
      </w:r>
      <w:r w:rsidRPr="009831BE">
        <w:rPr>
          <w:rFonts w:hAnsi="Times New Roman" w:ascii="Times New Roman"/>
          <w:szCs w:val="24"/>
          <w:lang w:val="hr-HR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E07267" w:rsidP="005D1049" w:rsidR="00E07267" w:rsidRPr="009831BE">
      <w:pPr>
        <w:jc w:val="both"/>
        <w:rPr>
          <w:rFonts w:hAnsi="Times New Roman" w:ascii="Times New Roman"/>
          <w:szCs w:val="24"/>
        </w:rPr>
      </w:pPr>
    </w:p>
    <w:p w:rsidRDefault="005D1049" w:rsidP="005D1049" w:rsidR="005D1049" w:rsidRPr="009831BE">
      <w:pPr>
        <w:jc w:val="both"/>
        <w:rPr>
          <w:rFonts w:hAnsi="Times New Roman" w:ascii="Times New Roman"/>
          <w:szCs w:val="24"/>
          <w:lang w:val="hr-HR"/>
        </w:rPr>
      </w:pPr>
      <w:r w:rsidRPr="009831BE">
        <w:rPr>
          <w:rFonts w:hAnsi="Times New Roman" w:ascii="Times New Roman"/>
          <w:szCs w:val="24"/>
        </w:rPr>
        <w:tab/>
        <w:t xml:space="preserve">Nadalje, odredbom čl. 433. SZ-a propisano je da </w:t>
      </w:r>
      <w:r w:rsidRPr="009831BE">
        <w:rPr>
          <w:rFonts w:hAnsi="Times New Roman" w:ascii="Times New Roman"/>
          <w:szCs w:val="24"/>
          <w:lang w:val="hr-HR"/>
        </w:rPr>
        <w:t>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  <w:r w:rsidRPr="009831BE">
        <w:rPr>
          <w:rFonts w:hAnsi="Times New Roman" w:ascii="Times New Roman"/>
          <w:szCs w:val="24"/>
          <w:lang w:val="hr-HR"/>
        </w:rPr>
        <w:tab/>
      </w:r>
    </w:p>
    <w:p w:rsidRDefault="00E07267" w:rsidP="005D1049" w:rsidR="00E07267" w:rsidRPr="009831BE">
      <w:pPr>
        <w:jc w:val="both"/>
        <w:rPr>
          <w:rFonts w:hAnsi="Times New Roman" w:ascii="Times New Roman"/>
          <w:szCs w:val="24"/>
          <w:lang w:val="hr-HR"/>
        </w:rPr>
      </w:pPr>
    </w:p>
    <w:p w:rsidRDefault="005D1049" w:rsidP="00DC2AC5" w:rsidR="005D1049" w:rsidRPr="009831BE">
      <w:pPr>
        <w:ind w:firstLine="720"/>
        <w:jc w:val="both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  <w:lang w:val="hr-HR"/>
        </w:rPr>
        <w:t xml:space="preserve">S obzirom na to da je Republika </w:t>
      </w:r>
      <w:r w:rsidRPr="009831BE">
        <w:rPr>
          <w:rFonts w:hAnsi="Times New Roman" w:ascii="Times New Roman"/>
          <w:szCs w:val="24"/>
        </w:rPr>
        <w:t xml:space="preserve">Hrvatska,  Ministarstvo financija, Porezna uprava, kao vjerovnik, koji je u smislu čl. 114. st. 3. SZ-a oslobođen plaćanja predujma za namirenje troškova stečajnog postupka iz čl. 114. st. 1. SZ-a, u roku 45 dana od dana objave oglasa, predložio otvoriti stečaj nad dužnikom </w:t>
      </w:r>
      <w:r w:rsidRPr="009831BE">
        <w:rPr>
          <w:rFonts w:hAnsi="Times New Roman" w:ascii="Times New Roman"/>
          <w:szCs w:val="24"/>
          <w:lang w:val="hr-HR"/>
        </w:rPr>
        <w:t>sud je na temelju odredbe čl. 433. SZ-a riješio kao u izreci. Skreće se pozornost kako će sud, po pravomoćnosti ovog rješenja, odgovarajućom primjenom općih odredbi stečajnoga postupka propisanih Stečajnim zakonom donijeti rješenje o pokretanju prethodnoga postupka odnosno otvaranju stečajnoga postupka.</w:t>
      </w:r>
      <w:r w:rsidRPr="009831BE">
        <w:rPr>
          <w:rFonts w:hAnsi="Times New Roman" w:ascii="Times New Roman"/>
          <w:szCs w:val="24"/>
        </w:rPr>
        <w:tab/>
      </w:r>
    </w:p>
    <w:p w:rsidRDefault="001D08E3" w:rsidP="005D1049" w:rsidR="001D08E3" w:rsidRPr="009831BE">
      <w:pPr>
        <w:jc w:val="center"/>
        <w:rPr>
          <w:rFonts w:hAnsi="Times New Roman" w:ascii="Times New Roman"/>
          <w:szCs w:val="24"/>
        </w:rPr>
      </w:pPr>
    </w:p>
    <w:p w:rsidRDefault="005D1049" w:rsidP="005D1049" w:rsidR="005D1049" w:rsidRPr="009831BE">
      <w:pPr>
        <w:jc w:val="center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</w:rPr>
        <w:t>U Zagrebu</w:t>
      </w:r>
      <w:r w:rsidR="007C57AD">
        <w:rPr>
          <w:rFonts w:hAnsi="Times New Roman" w:ascii="Times New Roman"/>
          <w:szCs w:val="24"/>
        </w:rPr>
        <w:t>, 6</w:t>
      </w:r>
      <w:r w:rsidRPr="009831BE">
        <w:rPr>
          <w:rFonts w:hAnsi="Times New Roman" w:ascii="Times New Roman"/>
          <w:szCs w:val="24"/>
        </w:rPr>
        <w:t>.</w:t>
      </w:r>
      <w:r w:rsidR="007C57AD">
        <w:rPr>
          <w:rFonts w:hAnsi="Times New Roman" w:ascii="Times New Roman"/>
          <w:szCs w:val="24"/>
        </w:rPr>
        <w:t xml:space="preserve"> prosinca</w:t>
      </w:r>
      <w:r w:rsidRPr="009831BE">
        <w:rPr>
          <w:rFonts w:hAnsi="Times New Roman" w:ascii="Times New Roman"/>
          <w:szCs w:val="24"/>
        </w:rPr>
        <w:t xml:space="preserve"> </w:t>
      </w:r>
      <w:r w:rsidR="00E40B03" w:rsidRPr="009831BE">
        <w:rPr>
          <w:rFonts w:hAnsi="Times New Roman" w:ascii="Times New Roman"/>
          <w:szCs w:val="24"/>
        </w:rPr>
        <w:t>201</w:t>
      </w:r>
      <w:r w:rsidR="00E07267" w:rsidRPr="009831BE">
        <w:rPr>
          <w:rFonts w:hAnsi="Times New Roman" w:ascii="Times New Roman"/>
          <w:szCs w:val="24"/>
        </w:rPr>
        <w:t>8</w:t>
      </w:r>
      <w:r w:rsidRPr="009831BE">
        <w:rPr>
          <w:rFonts w:hAnsi="Times New Roman" w:ascii="Times New Roman"/>
          <w:szCs w:val="24"/>
        </w:rPr>
        <w:t>. godine</w:t>
      </w:r>
    </w:p>
    <w:p w:rsidRDefault="005D1049" w:rsidP="005D1049" w:rsidR="005D1049" w:rsidRPr="009831BE">
      <w:pPr>
        <w:jc w:val="center"/>
        <w:rPr>
          <w:rFonts w:hAnsi="Times New Roman" w:ascii="Times New Roman"/>
          <w:szCs w:val="24"/>
        </w:rPr>
      </w:pPr>
    </w:p>
    <w:p w:rsidRDefault="005D1049" w:rsidP="00E91121" w:rsidR="00022B02" w:rsidRPr="009831BE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 w:rsidRPr="009831BE">
        <w:rPr>
          <w:rFonts w:hAnsi="Times New Roman" w:ascii="Times New Roman"/>
          <w:szCs w:val="24"/>
        </w:rPr>
        <w:tab/>
      </w:r>
      <w:r w:rsidRPr="009831BE">
        <w:rPr>
          <w:rFonts w:hAnsi="Times New Roman" w:ascii="Times New Roman"/>
          <w:szCs w:val="24"/>
        </w:rPr>
        <w:tab/>
      </w:r>
      <w:r w:rsidRPr="009831BE">
        <w:rPr>
          <w:rFonts w:hAnsi="Times New Roman" w:ascii="Times New Roman"/>
          <w:szCs w:val="24"/>
        </w:rPr>
        <w:tab/>
      </w:r>
      <w:r w:rsidRPr="009831BE">
        <w:rPr>
          <w:rFonts w:hAnsi="Times New Roman" w:ascii="Times New Roman"/>
          <w:szCs w:val="24"/>
        </w:rPr>
        <w:tab/>
      </w:r>
      <w:r w:rsidRPr="009831BE">
        <w:rPr>
          <w:rFonts w:hAnsi="Times New Roman" w:ascii="Times New Roman"/>
          <w:szCs w:val="24"/>
        </w:rPr>
        <w:tab/>
      </w:r>
      <w:r w:rsidRPr="009831BE">
        <w:rPr>
          <w:rFonts w:hAnsi="Times New Roman" w:ascii="Times New Roman"/>
          <w:szCs w:val="24"/>
        </w:rPr>
        <w:tab/>
      </w:r>
      <w:r w:rsidR="001D08E3" w:rsidRPr="009831BE">
        <w:rPr>
          <w:rFonts w:hAnsi="Times New Roman" w:ascii="Times New Roman"/>
          <w:szCs w:val="24"/>
        </w:rPr>
        <w:tab/>
      </w:r>
      <w:r w:rsidR="009831BE">
        <w:rPr>
          <w:rFonts w:hAnsi="Times New Roman" w:ascii="Times New Roman"/>
          <w:szCs w:val="24"/>
        </w:rPr>
        <w:tab/>
      </w:r>
      <w:r w:rsidR="00A00F7B">
        <w:rPr>
          <w:rFonts w:hAnsi="Times New Roman" w:ascii="Times New Roman"/>
          <w:szCs w:val="24"/>
        </w:rPr>
        <w:tab/>
      </w:r>
      <w:r w:rsidR="00022B02" w:rsidRPr="009831BE"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025027" w:rsidP="00A00F7B" w:rsidR="00022B02">
      <w:pPr>
        <w:pStyle w:val="Podnaslov"/>
        <w:ind w:firstLine="720" w:left="648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Ribarić, v.r.</w:t>
      </w:r>
    </w:p>
    <w:p w:rsidRDefault="00025027" w:rsidP="00A00F7B" w:rsidR="00025027">
      <w:pPr>
        <w:pStyle w:val="Podnaslov"/>
        <w:ind w:firstLine="720" w:left="6480"/>
        <w:rPr>
          <w:rFonts w:hAnsi="Times New Roman" w:ascii="Times New Roman"/>
          <w:b w:val="false"/>
          <w:color w:val="auto"/>
          <w:szCs w:val="24"/>
        </w:rPr>
      </w:pPr>
    </w:p>
    <w:p w:rsidRDefault="00025027" w:rsidP="00025027" w:rsidR="00025027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</w:t>
      </w:r>
    </w:p>
    <w:p w:rsidRDefault="00025027" w:rsidP="00A00F7B" w:rsidR="00025027" w:rsidRPr="009831BE">
      <w:pPr>
        <w:pStyle w:val="Podnaslov"/>
        <w:ind w:firstLine="720" w:left="648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Maja Hajtek</w:t>
      </w:r>
    </w:p>
    <w:p w:rsidRDefault="00022B02" w:rsidP="00E91121" w:rsidR="00022B02" w:rsidRPr="009831BE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1D08E3" w:rsidP="00022B02" w:rsidR="001D08E3" w:rsidRPr="009831BE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5D1049" w:rsidP="009831BE" w:rsidR="005D1049" w:rsidRPr="009831BE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 w:rsidRPr="009831BE">
        <w:rPr>
          <w:rFonts w:hAnsi="Times New Roman" w:ascii="Times New Roman"/>
          <w:szCs w:val="24"/>
        </w:rPr>
        <w:tab/>
      </w:r>
    </w:p>
    <w:p w:rsidRDefault="005D1049" w:rsidP="005D1049" w:rsidR="005D1049" w:rsidRPr="009831BE">
      <w:pPr>
        <w:jc w:val="both"/>
        <w:rPr>
          <w:rFonts w:hAnsi="Times New Roman" w:ascii="Times New Roman"/>
          <w:b/>
          <w:szCs w:val="24"/>
        </w:rPr>
      </w:pPr>
    </w:p>
    <w:p w:rsidRDefault="005D1049" w:rsidP="005D1049" w:rsidR="005D1049" w:rsidRPr="009831BE">
      <w:pPr>
        <w:jc w:val="both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</w:rPr>
        <w:t>UPUTA O PRAVNOM LIJEKU:</w:t>
      </w:r>
    </w:p>
    <w:p w:rsidRDefault="005D1049" w:rsidP="00FA7A9E" w:rsidR="005D1049" w:rsidRPr="009831BE">
      <w:pPr>
        <w:jc w:val="both"/>
        <w:rPr>
          <w:rFonts w:hAnsi="Times New Roman" w:ascii="Times New Roman"/>
          <w:szCs w:val="24"/>
        </w:rPr>
      </w:pPr>
      <w:r w:rsidRPr="009831BE">
        <w:rPr>
          <w:rFonts w:hAnsi="Times New Roman" w:ascii="Times New Roman"/>
          <w:szCs w:val="24"/>
        </w:rPr>
        <w:t xml:space="preserve">Protiv ovog rješenja dopuštena je žalba Visokom trgovačkom sudu RH koja se podnosi u roku od 8 dana </w:t>
      </w:r>
      <w:r w:rsidR="007C57AD">
        <w:rPr>
          <w:rFonts w:hAnsi="Times New Roman" w:ascii="Times New Roman"/>
          <w:szCs w:val="24"/>
        </w:rPr>
        <w:t>od dostave</w:t>
      </w:r>
      <w:r w:rsidR="00FA7A9E">
        <w:rPr>
          <w:rFonts w:hAnsi="Times New Roman" w:ascii="Times New Roman"/>
          <w:szCs w:val="24"/>
        </w:rPr>
        <w:t xml:space="preserve">. Žalba se podnosi ovom sudu </w:t>
      </w:r>
      <w:r w:rsidRPr="009831BE">
        <w:rPr>
          <w:rFonts w:hAnsi="Times New Roman" w:ascii="Times New Roman"/>
          <w:szCs w:val="24"/>
        </w:rPr>
        <w:t xml:space="preserve">u 3 primjerka.  </w:t>
      </w:r>
      <w:r w:rsidR="00FA7A9E" w:rsidRPr="00FA7A9E">
        <w:rPr>
          <w:rFonts w:hAnsi="Times New Roman" w:ascii="Times New Roman"/>
          <w:szCs w:val="24"/>
        </w:rPr>
        <w:t>Dostava se smatra obavljenom istekom osmoga dana od</w:t>
      </w:r>
      <w:r w:rsidR="00FA7A9E">
        <w:rPr>
          <w:rFonts w:hAnsi="Times New Roman" w:ascii="Times New Roman"/>
          <w:szCs w:val="24"/>
        </w:rPr>
        <w:t xml:space="preserve"> </w:t>
      </w:r>
      <w:r w:rsidR="00FA7A9E" w:rsidRPr="00FA7A9E">
        <w:rPr>
          <w:rFonts w:hAnsi="Times New Roman" w:ascii="Times New Roman"/>
          <w:szCs w:val="24"/>
        </w:rPr>
        <w:t>dana objave pismena na mrežnoj stranici e-Oglasna ploča sudova.</w:t>
      </w:r>
    </w:p>
    <w:p w:rsidRDefault="00022B02" w:rsidP="005D1049" w:rsidR="00022B02" w:rsidRPr="009831BE">
      <w:pPr>
        <w:jc w:val="both"/>
        <w:rPr>
          <w:rFonts w:hAnsi="Times New Roman" w:ascii="Times New Roman"/>
          <w:szCs w:val="24"/>
        </w:rPr>
      </w:pPr>
    </w:p>
    <w:p w:rsidRDefault="00022B02" w:rsidP="005D1049" w:rsidR="00022B02" w:rsidRPr="009831BE">
      <w:pPr>
        <w:jc w:val="both"/>
        <w:rPr>
          <w:rFonts w:hAnsi="Times New Roman" w:ascii="Times New Roman"/>
          <w:szCs w:val="24"/>
        </w:rPr>
      </w:pPr>
    </w:p>
    <w:p w:rsidRDefault="00C8348F" w:rsidP="00025027" w:rsidR="00C8348F" w:rsidRPr="009831BE">
      <w:pPr>
        <w:pStyle w:val="Odlomakpopisa"/>
        <w:jc w:val="both"/>
        <w:rPr>
          <w:rFonts w:hAnsi="Times New Roman" w:ascii="Times New Roman"/>
          <w:szCs w:val="24"/>
        </w:rPr>
      </w:pPr>
    </w:p>
    <w:sectPr w:rsidSect="009831BE" w:rsidR="00C8348F" w:rsidRPr="009831BE">
      <w:headerReference w:type="default" r:id="rId10"/>
      <w:headerReference w:type="first" r:id="rId11"/>
      <w:pgSz w:code="9" w:h="16840" w:w="11907"/>
      <w:pgMar w:gutter="0" w:footer="720" w:header="720" w:left="1418" w:bottom="1418" w:right="1418" w:top="1114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840E3D" w:rsidP="00937E6F" w:rsidR="00937E6F">
        <w:pPr>
          <w:ind w:firstLine="720" w:left="3600"/>
          <w:rPr>
            <w:rFonts w:hAnsi="Times New Roman" w:ascii="Times New Roman"/>
            <w:b/>
          </w:rPr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025027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  <w:r w:rsidR="00937E6F">
          <w:rPr>
            <w:rFonts w:hAnsi="Times New Roman" w:ascii="Times New Roman"/>
          </w:rPr>
          <w:t xml:space="preserve"> </w:t>
        </w:r>
        <w:r w:rsidR="00937E6F" w:rsidRPr="00937E6F">
          <w:rPr>
            <w:rFonts w:hAnsi="Times New Roman" w:ascii="Times New Roman"/>
            <w:b/>
          </w:rPr>
          <w:t xml:space="preserve">  </w:t>
        </w:r>
        <w:r w:rsidR="00937E6F">
          <w:rPr>
            <w:rFonts w:hAnsi="Times New Roman" w:ascii="Times New Roman"/>
            <w:b/>
          </w:rPr>
          <w:tab/>
        </w:r>
        <w:r w:rsidR="00937E6F">
          <w:rPr>
            <w:rFonts w:hAnsi="Times New Roman" w:ascii="Times New Roman"/>
            <w:b/>
          </w:rPr>
          <w:tab/>
        </w:r>
        <w:r w:rsidR="00937E6F">
          <w:rPr>
            <w:rFonts w:hAnsi="Times New Roman" w:ascii="Times New Roman"/>
            <w:b/>
          </w:rPr>
          <w:tab/>
        </w:r>
        <w:r w:rsidR="00937E6F">
          <w:rPr>
            <w:rFonts w:hAnsi="Times New Roman" w:ascii="Times New Roman"/>
            <w:b/>
          </w:rPr>
          <w:tab/>
        </w:r>
        <w:r w:rsidR="00937E6F">
          <w:rPr>
            <w:rFonts w:hAnsi="Times New Roman" w:ascii="Times New Roman"/>
            <w:b/>
          </w:rPr>
          <w:tab/>
        </w:r>
        <w:r w:rsidR="00937E6F">
          <w:rPr>
            <w:rFonts w:hAnsi="Times New Roman" w:ascii="Times New Roman"/>
            <w:b/>
          </w:rPr>
          <w:tab/>
        </w:r>
      </w:p>
    </w:sdtContent>
  </w:sdt>
  <w:p w:rsidRDefault="00A00F7B" w:rsidP="00A00F7B" w:rsidR="00A00F7B">
    <w:pPr>
      <w:jc w:val="right"/>
      <w:rPr>
        <w:rFonts w:hAnsi="Times New Roman" w:ascii="Times New Roman"/>
      </w:rPr>
    </w:pPr>
    <w:r w:rsidRPr="00A15EE7">
      <w:rPr>
        <w:rFonts w:hAnsi="Times New Roman" w:ascii="Times New Roman"/>
      </w:rPr>
      <w:t>72.</w:t>
    </w:r>
    <w:r w:rsidRPr="00A15EE7">
      <w:rPr>
        <w:rFonts w:hAnsi="Times New Roman" w:ascii="Times New Roman"/>
        <w:b/>
      </w:rPr>
      <w:t xml:space="preserve"> </w:t>
    </w:r>
    <w:r>
      <w:rPr>
        <w:rFonts w:hAnsi="Times New Roman" w:ascii="Times New Roman"/>
      </w:rPr>
      <w:t>St-1764/2018-6</w:t>
    </w:r>
  </w:p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831BE" w:rsidP="009831BE" w:rsidR="009831BE">
    <w:pPr>
      <w:jc w:val="right"/>
      <w:rPr>
        <w:rFonts w:hAnsi="Times New Roman" w:ascii="Times New Roman"/>
      </w:rPr>
    </w:pPr>
    <w:r w:rsidRPr="00A15EE7">
      <w:rPr>
        <w:rFonts w:hAnsi="Times New Roman" w:ascii="Times New Roman"/>
      </w:rPr>
      <w:t>72.</w:t>
    </w:r>
    <w:r w:rsidRPr="00A15EE7">
      <w:rPr>
        <w:rFonts w:hAnsi="Times New Roman" w:ascii="Times New Roman"/>
        <w:b/>
      </w:rPr>
      <w:t xml:space="preserve"> </w:t>
    </w:r>
    <w:r>
      <w:rPr>
        <w:rFonts w:hAnsi="Times New Roman" w:ascii="Times New Roman"/>
      </w:rPr>
      <w:t>St-</w:t>
    </w:r>
    <w:r w:rsidR="009F00D0">
      <w:rPr>
        <w:rFonts w:hAnsi="Times New Roman" w:ascii="Times New Roman"/>
      </w:rPr>
      <w:t>1764/2018</w:t>
    </w:r>
    <w:r w:rsidR="00A00F7B">
      <w:rPr>
        <w:rFonts w:hAnsi="Times New Roman" w:ascii="Times New Roman"/>
      </w:rPr>
      <w:t>-6</w:t>
    </w:r>
  </w:p>
  <w:p w:rsidRDefault="009831BE" w:rsidR="009831BE">
    <w:pPr>
      <w:pStyle w:val="Zaglavlje"/>
    </w:pP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98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22B02"/>
    <w:rsid w:val="00025027"/>
    <w:rsid w:val="00047184"/>
    <w:rsid w:val="000B609B"/>
    <w:rsid w:val="000C47B3"/>
    <w:rsid w:val="000D38B4"/>
    <w:rsid w:val="000F2BDD"/>
    <w:rsid w:val="00112B50"/>
    <w:rsid w:val="00182088"/>
    <w:rsid w:val="001D08E3"/>
    <w:rsid w:val="001E076E"/>
    <w:rsid w:val="00240460"/>
    <w:rsid w:val="002635B0"/>
    <w:rsid w:val="002E032A"/>
    <w:rsid w:val="00397A0A"/>
    <w:rsid w:val="0042162E"/>
    <w:rsid w:val="00532B71"/>
    <w:rsid w:val="005940E9"/>
    <w:rsid w:val="005D1049"/>
    <w:rsid w:val="005F423F"/>
    <w:rsid w:val="00614438"/>
    <w:rsid w:val="00616A64"/>
    <w:rsid w:val="006356C5"/>
    <w:rsid w:val="006705A0"/>
    <w:rsid w:val="00676948"/>
    <w:rsid w:val="006855F2"/>
    <w:rsid w:val="007A29F9"/>
    <w:rsid w:val="007C3F84"/>
    <w:rsid w:val="007C57AD"/>
    <w:rsid w:val="00840E3D"/>
    <w:rsid w:val="0093081C"/>
    <w:rsid w:val="00937E6F"/>
    <w:rsid w:val="009831BE"/>
    <w:rsid w:val="00997BA9"/>
    <w:rsid w:val="009F00D0"/>
    <w:rsid w:val="00A00F7B"/>
    <w:rsid w:val="00A15EE7"/>
    <w:rsid w:val="00A95334"/>
    <w:rsid w:val="00AA37EB"/>
    <w:rsid w:val="00AB7883"/>
    <w:rsid w:val="00AF40B4"/>
    <w:rsid w:val="00B03169"/>
    <w:rsid w:val="00B048DE"/>
    <w:rsid w:val="00BF35B1"/>
    <w:rsid w:val="00C8348F"/>
    <w:rsid w:val="00CF2939"/>
    <w:rsid w:val="00D44D4F"/>
    <w:rsid w:val="00D955F3"/>
    <w:rsid w:val="00DB29D2"/>
    <w:rsid w:val="00DB4528"/>
    <w:rsid w:val="00DC2AC5"/>
    <w:rsid w:val="00E07267"/>
    <w:rsid w:val="00E40B03"/>
    <w:rsid w:val="00E569A6"/>
    <w:rsid w:val="00EE5750"/>
    <w:rsid w:val="00F27AA3"/>
    <w:rsid w:val="00F62A72"/>
    <w:rsid w:val="00F667BC"/>
    <w:rsid w:val="00F9223E"/>
    <w:rsid w:val="00FA7A9E"/>
    <w:rsid w:val="00FB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styleId="Naslov2" w:type="paragraph">
    <w:name w:val="heading 2"/>
    <w:basedOn w:val="Normal"/>
    <w:next w:val="Normal"/>
    <w:link w:val="Naslov2Char"/>
    <w:qFormat/>
    <w:rsid w:val="00937E6F"/>
    <w:pPr>
      <w:keepNext/>
      <w:tabs>
        <w:tab w:pos="2520" w:val="center"/>
        <w:tab w:pos="6840" w:val="left"/>
      </w:tabs>
      <w:jc w:val="center"/>
      <w:outlineLvl w:val="1"/>
    </w:pPr>
    <w:rPr>
      <w:rFonts w:hAnsi="Times New Roman" w:ascii="Times New Roman"/>
      <w:b/>
      <w:bCs/>
      <w:sz w:val="28"/>
      <w:szCs w:val="24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Naslov2Char" w:type="character">
    <w:name w:val="Naslov 2 Char"/>
    <w:basedOn w:val="Zadanifontodlomka"/>
    <w:link w:val="Naslov2"/>
    <w:rsid w:val="00937E6F"/>
    <w:rPr>
      <w:b/>
      <w:bCs/>
      <w:sz w:val="28"/>
      <w:szCs w:val="24"/>
    </w:rPr>
  </w:style>
  <w:style w:styleId="Podnaslov" w:type="paragraph">
    <w:name w:val="Subtitle"/>
    <w:basedOn w:val="Normal"/>
    <w:link w:val="PodnaslovChar"/>
    <w:qFormat/>
    <w:rsid w:val="0093081C"/>
    <w:pPr>
      <w:jc w:val="both"/>
    </w:pPr>
    <w:rPr>
      <w:rFonts w:hAnsi="Tahoma" w:ascii="Tahoma"/>
      <w:b/>
      <w:color w:val="0000FF"/>
      <w:lang w:val="hr-HR"/>
    </w:rPr>
  </w:style>
  <w:style w:customStyle="true" w:styleId="PodnaslovChar" w:type="character">
    <w:name w:val="Podnaslov Char"/>
    <w:basedOn w:val="Zadanifontodlomka"/>
    <w:link w:val="Podnaslov"/>
    <w:rsid w:val="0093081C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02502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2502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25027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2502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2502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styleId="Naslov2" w:type="paragraph">
    <w:name w:val="heading 2"/>
    <w:basedOn w:val="Normal"/>
    <w:next w:val="Normal"/>
    <w:link w:val="Naslov2Char"/>
    <w:qFormat/>
    <w:rsid w:val="00937E6F"/>
    <w:pPr>
      <w:keepNext/>
      <w:tabs>
        <w:tab w:pos="2520" w:val="center"/>
        <w:tab w:pos="6840" w:val="left"/>
      </w:tabs>
      <w:jc w:val="center"/>
      <w:outlineLvl w:val="1"/>
    </w:pPr>
    <w:rPr>
      <w:rFonts w:ascii="Times New Roman" w:hAnsi="Times New Roman"/>
      <w:b/>
      <w:bCs/>
      <w:sz w:val="28"/>
      <w:szCs w:val="24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Naslov2Char" w:type="character">
    <w:name w:val="Naslov 2 Char"/>
    <w:basedOn w:val="Zadanifontodlomka"/>
    <w:link w:val="Naslov2"/>
    <w:rsid w:val="00937E6F"/>
    <w:rPr>
      <w:b/>
      <w:bCs/>
      <w:sz w:val="28"/>
      <w:szCs w:val="24"/>
    </w:rPr>
  </w:style>
  <w:style w:styleId="Podnaslov" w:type="paragraph">
    <w:name w:val="Subtitle"/>
    <w:basedOn w:val="Normal"/>
    <w:link w:val="PodnaslovChar"/>
    <w:qFormat/>
    <w:rsid w:val="0093081C"/>
    <w:pPr>
      <w:jc w:val="both"/>
    </w:pPr>
    <w:rPr>
      <w:rFonts w:ascii="Tahoma" w:hAnsi="Tahoma"/>
      <w:b/>
      <w:color w:val="0000FF"/>
      <w:lang w:val="hr-HR"/>
    </w:rPr>
  </w:style>
  <w:style w:customStyle="1" w:styleId="PodnaslovChar" w:type="character">
    <w:name w:val="Podnaslov Char"/>
    <w:basedOn w:val="Zadanifontodlomka"/>
    <w:link w:val="Podnaslov"/>
    <w:rsid w:val="0093081C"/>
    <w:rPr>
      <w:rFonts w:ascii="Tahoma" w:hAns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02502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2502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25027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2502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2502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prosinca 2018.</izvorni_sadrzaj>
    <derivirana_varijabla naziv="DomainObject.DatumDonosenjaOdluke_1">6. prosinca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1764</izvorni_sadrzaj>
    <derivirana_varijabla naziv="DomainObject.Predmet.Broj_1">1764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srpnja 2018.</izvorni_sadrzaj>
    <derivirana_varijabla naziv="DomainObject.Predmet.DatumOsnivanja_1">13. srpnja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St-1764/2018</izvorni_sadrzaj>
    <derivirana_varijabla naziv="DomainObject.Predmet.OznakaBroj_1">St-1764/2018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BBG d.o.o.</izvorni_sadrzaj>
    <derivirana_varijabla naziv="DomainObject.Predmet.ProtustrankaFormated_1">  BBG d.o.o.</derivirana_varijabla>
  </DomainObject.Predmet.ProtustrankaFormated>
  <DomainObject.Predmet.ProtustrankaFormatedOIB>
    <izvorni_sadrzaj>  BBG d.o.o., OIB 91714160154</izvorni_sadrzaj>
    <derivirana_varijabla naziv="DomainObject.Predmet.ProtustrankaFormatedOIB_1">  BBG d.o.o., OIB 91714160154</derivirana_varijabla>
  </DomainObject.Predmet.ProtustrankaFormatedOIB>
  <DomainObject.Predmet.ProtustrankaFormatedWithAdress>
    <izvorni_sadrzaj> BBG d.o.o., Kolodvorska 43, 44320 Kutina</izvorni_sadrzaj>
    <derivirana_varijabla naziv="DomainObject.Predmet.ProtustrankaFormatedWithAdress_1"> BBG d.o.o., Kolodvorska 43, 44320 Kutina</derivirana_varijabla>
  </DomainObject.Predmet.ProtustrankaFormatedWithAdress>
  <DomainObject.Predmet.ProtustrankaFormatedWithAdressOIB>
    <izvorni_sadrzaj> BBG d.o.o., OIB 91714160154, Kolodvorska 43, 44320 Kutina</izvorni_sadrzaj>
    <derivirana_varijabla naziv="DomainObject.Predmet.ProtustrankaFormatedWithAdressOIB_1"> BBG d.o.o., OIB 91714160154, Kolodvorska 43, 44320 Kutina</derivirana_varijabla>
  </DomainObject.Predmet.ProtustrankaFormatedWithAdressOIB>
  <DomainObject.Predmet.ProtustrankaWithAdress>
    <izvorni_sadrzaj>BBG d.o.o. Kolodvorska 43, 44320 Kutina</izvorni_sadrzaj>
    <derivirana_varijabla naziv="DomainObject.Predmet.ProtustrankaWithAdress_1">BBG d.o.o. Kolodvorska 43, 44320 Kutina</derivirana_varijabla>
  </DomainObject.Predmet.ProtustrankaWithAdress>
  <DomainObject.Predmet.ProtustrankaWithAdressOIB>
    <izvorni_sadrzaj>BBG d.o.o., OIB 91714160154, Kolodvorska 43, 44320 Kutina</izvorni_sadrzaj>
    <derivirana_varijabla naziv="DomainObject.Predmet.ProtustrankaWithAdressOIB_1">BBG d.o.o., OIB 91714160154, Kolodvorska 43, 44320 Kutina</derivirana_varijabla>
  </DomainObject.Predmet.ProtustrankaWithAdressOIB>
  <DomainObject.Predmet.ProtustrankaNazivFormated>
    <izvorni_sadrzaj>BBG d.o.o.</izvorni_sadrzaj>
    <derivirana_varijabla naziv="DomainObject.Predmet.ProtustrankaNazivFormated_1">BBG d.o.o.</derivirana_varijabla>
  </DomainObject.Predmet.ProtustrankaNazivFormated>
  <DomainObject.Predmet.ProtustrankaNazivFormatedOIB>
    <izvorni_sadrzaj>BBG d.o.o., OIB 91714160154</izvorni_sadrzaj>
    <derivirana_varijabla naziv="DomainObject.Predmet.ProtustrankaNazivFormatedOIB_1">BBG d.o.o., OIB 91714160154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 - N. Ribarić </izvorni_sadrzaj>
    <derivirana_varijabla naziv="DomainObject.Predmet.Referada.Naziv_1">72. - N. Ribarić </derivirana_varijabla>
  </DomainObject.Predmet.Referada.Naziv>
  <DomainObject.Predmet.Referada.Oznaka>
    <izvorni_sadrzaj>72. </izvorni_sadrzaj>
    <derivirana_varijabla naziv="DomainObject.Predmet.Referada.Oznaka_1">72. 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 br. 1, 10000 Zagreb</izvorni_sadrzaj>
    <derivirana_varijabla naziv="DomainObject.Predmet.StrankaFormatedWithAdress_1"> FINA Regionalni centar Zagreb, Trg svibanjskih žrtava 1995 br. 1, 10000 Zagreb</derivirana_varijabla>
  </DomainObject.Predmet.StrankaFormatedWithAdress>
  <DomainObject.Predmet.StrankaFormatedWithAdressOIB>
    <izvorni_sadrzaj> FINA Regionalni centar Zagreb, OIB 85821130368, Trg svibanjskih žrtava 1995 br. 1, 10000 Zagreb</izvorni_sadrzaj>
    <derivirana_varijabla naziv="DomainObject.Predmet.StrankaFormatedWithAdressOIB_1"> FINA Regionalni centar Zagreb, OIB 85821130368, Trg svibanjskih žrtava 1995 br. 1, 10000 Zagreb</derivirana_varijabla>
  </DomainObject.Predmet.StrankaFormatedWithAdressOIB>
  <DomainObject.Predmet.StrankaWithAdress>
    <izvorni_sadrzaj>FINA Regionalni centar Zagreb Trg svibanjskih žrtava 1995 br. 1,10000 Zagreb</izvorni_sadrzaj>
    <derivirana_varijabla naziv="DomainObject.Predmet.StrankaWithAdress_1">FINA Regionalni centar Zagreb Trg svibanjskih žrtava 1995 br. 1,10000 Zagreb</derivirana_varijabla>
  </DomainObject.Predmet.StrankaWithAdress>
  <DomainObject.Predmet.StrankaWithAdressOIB>
    <izvorni_sadrzaj>FINA Regionalni centar Zagreb, OIB 85821130368, Trg svibanjskih žrtava 1995 br. 1,10000 Zagreb</izvorni_sadrzaj>
    <derivirana_varijabla naziv="DomainObject.Predmet.StrankaWithAdressOIB_1">FINA Regionalni centar Zagreb, OIB 85821130368, Trg svibanjskih žrtava 1995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 - N. Ribarić </izvorni_sadrzaj>
    <derivirana_varijabla naziv="DomainObject.Predmet.TrenutnaLokacijaSpisa.Naziv_1">72.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Maja Hajtek</izvorni_sadrzaj>
    <derivirana_varijabla naziv="DomainObject.Predmet.Zapisnicar_1">Maja Hajtek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 br. 1, 10000 Zagreb</item>
    </izvorni_sadrzaj>
    <derivirana_varijabla naziv="DomainObject.Predmet.StrankaListFormatedWithAdress_1">
      <item>FINA Regionalni centar Zagreb, Trg svibanjskih žrtava 1995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 br. 1, 10000 Zagreb</item>
    </izvorni_sadrzaj>
    <derivirana_varijabla naziv="DomainObject.Predmet.StrankaListFormatedWithAdressOIB_1">
      <item>FINA Regionalni centar Zagreb, OIB 85821130368, Trg svibanjskih žrtava 1995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BBG d.o.o.</item>
    </izvorni_sadrzaj>
    <derivirana_varijabla naziv="DomainObject.Predmet.ProtuStrankaListFormated_1">
      <item>BBG d.o.o.</item>
    </derivirana_varijabla>
  </DomainObject.Predmet.ProtuStrankaListFormated>
  <DomainObject.Predmet.ProtuStrankaListFormatedOIB>
    <izvorni_sadrzaj>
      <item>BBG d.o.o., OIB 91714160154</item>
    </izvorni_sadrzaj>
    <derivirana_varijabla naziv="DomainObject.Predmet.ProtuStrankaListFormatedOIB_1">
      <item>BBG d.o.o., OIB 91714160154</item>
    </derivirana_varijabla>
  </DomainObject.Predmet.ProtuStrankaListFormatedOIB>
  <DomainObject.Predmet.ProtuStrankaListFormatedWithAdress>
    <izvorni_sadrzaj>
      <item>BBG d.o.o., Kolodvorska 43, 44320 Kutina</item>
    </izvorni_sadrzaj>
    <derivirana_varijabla naziv="DomainObject.Predmet.ProtuStrankaListFormatedWithAdress_1">
      <item>BBG d.o.o., Kolodvorska 43, 44320 Kutina</item>
    </derivirana_varijabla>
  </DomainObject.Predmet.ProtuStrankaListFormatedWithAdress>
  <DomainObject.Predmet.ProtuStrankaListFormatedWithAdressOIB>
    <izvorni_sadrzaj>
      <item>BBG d.o.o., OIB 91714160154, Kolodvorska 43, 44320 Kutina</item>
    </izvorni_sadrzaj>
    <derivirana_varijabla naziv="DomainObject.Predmet.ProtuStrankaListFormatedWithAdressOIB_1">
      <item>BBG d.o.o., OIB 91714160154, Kolodvorska 43, 44320 Kutina</item>
    </derivirana_varijabla>
  </DomainObject.Predmet.ProtuStrankaListFormatedWithAdressOIB>
  <DomainObject.Predmet.ProtuStrankaListNazivFormated>
    <izvorni_sadrzaj>
      <item>BBG d.o.o.</item>
    </izvorni_sadrzaj>
    <derivirana_varijabla naziv="DomainObject.Predmet.ProtuStrankaListNazivFormated_1">
      <item>BBG d.o.o.</item>
    </derivirana_varijabla>
  </DomainObject.Predmet.ProtuStrankaListNazivFormated>
  <DomainObject.Predmet.ProtuStrankaListNazivFormatedOIB>
    <izvorni_sadrzaj>
      <item>BBG d.o.o., OIB 91714160154</item>
    </izvorni_sadrzaj>
    <derivirana_varijabla naziv="DomainObject.Predmet.ProtuStrankaListNazivFormatedOIB_1">
      <item>BBG d.o.o., OIB 91714160154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6. prosinca 2018.</izvorni_sadrzaj>
    <derivirana_varijabla naziv="DomainObject.Datum_1">6. prosinca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BBG d.o.o.</izvorni_sadrzaj>
    <derivirana_varijabla naziv="DomainObject.Predmet.ProtustrankaIDrugi_1">BBG d.o.o.</derivirana_varijabla>
  </DomainObject.Predmet.ProtustrankaIDrugi>
  <DomainObject.Predmet.StrankaIDrugiAdressOIB>
    <izvorni_sadrzaj>FINA Regionalni centar Zagreb, OIB 85821130368, Trg svibanjskih žrtava 1995 br. 1, 10000 Zagreb</izvorni_sadrzaj>
    <derivirana_varijabla naziv="DomainObject.Predmet.StrankaIDrugiAdressOIB_1">FINA Regionalni centar Zagreb, OIB 85821130368, Trg svibanjskih žrtava 1995 br. 1, 10000 Zagreb</derivirana_varijabla>
  </DomainObject.Predmet.StrankaIDrugiAdressOIB>
  <DomainObject.Predmet.ProtustrankaIDrugiAdressOIB>
    <izvorni_sadrzaj>BBG d.o.o., OIB 91714160154, Kolodvorska 43, 44320 Kutina</izvorni_sadrzaj>
    <derivirana_varijabla naziv="DomainObject.Predmet.ProtustrankaIDrugiAdressOIB_1">BBG d.o.o., OIB 91714160154, Kolodvorska 43,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BBG d.o.o.</item>
    </izvorni_sadrzaj>
    <derivirana_varijabla naziv="DomainObject.Predmet.SudioniciListNaziv_1">
      <item>FINA Regionalni centar Zagreb</item>
      <item>BBG d.o.o.</item>
    </derivirana_varijabla>
  </DomainObject.Predmet.SudioniciListNaziv>
  <DomainObject.Predmet.SudioniciListAdressOIB>
    <izvorni_sadrzaj>
      <item>FINA Regionalni centar Zagreb, OIB 85821130368, Trg svibanjskih žrtava 1995 br. 1,10000 Zagreb</item>
      <item>BBG d.o.o., OIB 91714160154, Kolodvorska 43,44320 Kutina</item>
    </izvorni_sadrzaj>
    <derivirana_varijabla naziv="DomainObject.Predmet.SudioniciListAdressOIB_1">
      <item>FINA Regionalni centar Zagreb, OIB 85821130368, Trg svibanjskih žrtava 1995 br. 1,10000 Zagreb</item>
      <item>BBG d.o.o., OIB 91714160154, Kolodvorska 43,44320 Kutina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91714160154</item>
    </izvorni_sadrzaj>
    <derivirana_varijabla naziv="DomainObject.Predmet.SudioniciListNazivOIB_1">
      <item>, OIB 85821130368</item>
      <item>, OIB 91714160154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listopada 2018.</izvorni_sadrzaj>
    <derivirana_varijabla naziv="DomainObject.PredzadnjaOdlukaIzPredmeta.DatumDonosenjaOdluke_1">5. listopada 2018.</derivirana_varijabla>
  </DomainObject.PredzadnjaOdlukaIzPredmeta.DatumDonosenjaOdluke>
  <DomainObject.PredzadnjaOdlukaIzPredmeta.Oznaka>
    <izvorni_sadrzaj>St-1764/2018-3</izvorni_sadrzaj>
    <derivirana_varijabla naziv="DomainObject.PredzadnjaOdlukaIzPredmeta.Oznaka_1">St-1764/2018-3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666</properties:Words>
  <properties:Characters>3764</properties:Characters>
  <properties:Lines>89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4458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2018-12-06T14:09:00Z</dcterms:created>
  <dc:creator>Sudsko vijeæe</dc:creator>
  <cp:lastModifiedBy>Maja Hajtek</cp:lastModifiedBy>
  <cp:lastPrinted>2018-12-06T14:10:00Z</cp:lastPrinted>
  <dcterms:modified xmlns:xsi="http://www.w3.org/2001/XMLSchema-instance" xsi:type="dcterms:W3CDTF">2018-12-06T14:18:00Z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(Rješenje obustava postupka bbg 6.12.2018..docx)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