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E7132" w:rsidP="001E7132" w:rsidRDefault="001E7132" w14:paraId="537480C2" w14:textId="77777777">
      <w:pPr>
        <w:autoSpaceDE w:val="false"/>
        <w:autoSpaceDN w:val="false"/>
        <w:adjustRightInd w:val="false"/>
        <w:spacing w:after="0" w:line="240" w:lineRule="auto"/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</w:t>
      </w:r>
    </w:p>
    <w:tbl>
      <w:tblPr>
        <w:tblStyle w:val="TableNormal"/>
        <w:tblW w:w="5643" w:type="pct"/>
        <w:tblInd w:w="0" w:type="dxa"/>
        <w:tblLook w:firstRow="1" w:lastRow="0" w:firstColumn="1" w:lastColumn="0" w:noHBand="0" w:noVBand="1" w:val="04A0"/>
      </w:tblPr>
      <w:tblGrid>
        <w:gridCol w:w="4794"/>
        <w:gridCol w:w="1816"/>
        <w:gridCol w:w="3629"/>
      </w:tblGrid>
      <w:tr w:rsidR="001E7132" w:rsidTr="001E7132" w14:paraId="0D1F4DD0" w14:textId="77777777">
        <w:tc>
          <w:tcPr>
            <w:tcW w:w="2341" w:type="pct"/>
            <w:vAlign w:val="center"/>
            <w:hideMark/>
          </w:tcPr>
          <w:p w:rsidR="001E7132" w:rsidRDefault="001E7132" w14:paraId="377C82B8" w14:textId="77777777">
            <w:pPr>
              <w:spacing w:line="240" w:lineRule="auto"/>
              <w:ind w:right="-1212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 w:eastAsiaTheme="minorHAnsi"/>
              </w:rPr>
              <w:t xml:space="preserve">OPĆINSKI SUD U VELIKOJ GORICI </w:t>
            </w:r>
            <w:r>
              <w:rPr>
                <w:rFonts w:ascii="Arial" w:hAnsi="Arial" w:cs="Arial" w:eastAsiaTheme="minorHAnsi"/>
              </w:rPr>
              <w:br/>
              <w:t xml:space="preserve">PREKRŠAJNI ODJEL </w:t>
            </w:r>
          </w:p>
        </w:tc>
        <w:tc>
          <w:tcPr>
            <w:tcW w:w="0" w:type="auto"/>
            <w:hideMark/>
          </w:tcPr>
          <w:p w:rsidR="001E7132" w:rsidRDefault="001E7132" w14:paraId="3EAFAA6E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 w:eastAsiaTheme="minorHAnsi"/>
              </w:rPr>
              <w:t> </w:t>
            </w:r>
          </w:p>
        </w:tc>
        <w:tc>
          <w:tcPr>
            <w:tcW w:w="1772" w:type="pct"/>
            <w:vAlign w:val="center"/>
          </w:tcPr>
          <w:p w:rsidR="001E7132" w:rsidRDefault="001E7132" w14:paraId="742A12C7" w14:textId="77777777">
            <w:pPr>
              <w:spacing w:line="276" w:lineRule="auto"/>
              <w:rPr>
                <w:rFonts w:ascii="Arial" w:hAnsi="Arial" w:cs="Arial" w:eastAsiaTheme="minorHAnsi"/>
              </w:rPr>
            </w:pPr>
          </w:p>
        </w:tc>
      </w:tr>
      <w:tr w:rsidR="001E7132" w:rsidTr="001E7132" w14:paraId="1CAD5743" w14:textId="77777777">
        <w:trPr>
          <w:gridAfter w:val="1"/>
          <w:wAfter w:w="1772" w:type="pct"/>
        </w:trPr>
        <w:tc>
          <w:tcPr>
            <w:tcW w:w="2341" w:type="pct"/>
            <w:hideMark/>
          </w:tcPr>
          <w:p w:rsidR="001E7132" w:rsidRDefault="00591DA9" w14:paraId="5A98BCE3" w14:textId="2452111B">
            <w:pPr>
              <w:spacing w:line="240" w:lineRule="auto"/>
              <w:rPr>
                <w:rFonts w:ascii="Arial" w:hAnsi="Arial" w:cs="Arial" w:eastAsiaTheme="minorHAnsi"/>
              </w:rPr>
            </w:pPr>
            <w:proofErr w:type="spellStart"/>
            <w:r>
              <w:rPr>
                <w:rFonts w:ascii="Arial" w:hAnsi="Arial" w:cs="Arial" w:eastAsiaTheme="minorHAnsi"/>
              </w:rPr>
              <w:t>Trg</w:t>
            </w:r>
            <w:proofErr w:type="spellEnd"/>
            <w:r>
              <w:rPr>
                <w:rFonts w:ascii="Arial" w:hAnsi="Arial" w:cs="Arial" w:eastAsiaTheme="minorHAnsi"/>
              </w:rPr>
              <w:t xml:space="preserve"> </w:t>
            </w:r>
            <w:proofErr w:type="spellStart"/>
            <w:r>
              <w:rPr>
                <w:rFonts w:ascii="Arial" w:hAnsi="Arial" w:cs="Arial" w:eastAsiaTheme="minorHAnsi"/>
              </w:rPr>
              <w:t>kralja</w:t>
            </w:r>
            <w:proofErr w:type="spellEnd"/>
            <w:r>
              <w:rPr>
                <w:rFonts w:ascii="Arial" w:hAnsi="Arial" w:cs="Arial" w:eastAsiaTheme="minorHAnsi"/>
              </w:rPr>
              <w:t xml:space="preserve"> Tomislava 36, Velika Gorica</w:t>
            </w:r>
          </w:p>
        </w:tc>
        <w:tc>
          <w:tcPr>
            <w:tcW w:w="0" w:type="auto"/>
            <w:hideMark/>
          </w:tcPr>
          <w:p w:rsidR="001E7132" w:rsidRDefault="001E7132" w14:paraId="3093443B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 w:eastAsiaTheme="minorHAnsi"/>
              </w:rPr>
              <w:t> </w:t>
            </w:r>
          </w:p>
        </w:tc>
      </w:tr>
      <w:tr w:rsidR="001E7132" w:rsidTr="001E7132" w14:paraId="51E5D4D8" w14:textId="77777777">
        <w:tc>
          <w:tcPr>
            <w:tcW w:w="2341" w:type="pct"/>
            <w:hideMark/>
          </w:tcPr>
          <w:p w:rsidR="001E7132" w:rsidRDefault="001E7132" w14:paraId="40F97849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proofErr w:type="spellStart"/>
            <w:r>
              <w:rPr>
                <w:rFonts w:ascii="Arial" w:hAnsi="Arial" w:cs="Arial" w:eastAsiaTheme="minorHAnsi"/>
              </w:rPr>
              <w:t>Odjeljak</w:t>
            </w:r>
            <w:proofErr w:type="spellEnd"/>
            <w:r>
              <w:rPr>
                <w:rFonts w:ascii="Arial" w:hAnsi="Arial" w:cs="Arial" w:eastAsiaTheme="minorHAnsi"/>
              </w:rPr>
              <w:t xml:space="preserve"> za </w:t>
            </w:r>
            <w:proofErr w:type="spellStart"/>
            <w:r>
              <w:rPr>
                <w:rFonts w:ascii="Arial" w:hAnsi="Arial" w:cs="Arial" w:eastAsiaTheme="minorHAnsi"/>
              </w:rPr>
              <w:t>izvršenje</w:t>
            </w:r>
            <w:proofErr w:type="spellEnd"/>
            <w:r>
              <w:rPr>
                <w:rFonts w:ascii="Arial" w:hAnsi="Arial" w:cs="Arial" w:eastAsiaTheme="minorHAnsi"/>
              </w:rPr>
              <w:t xml:space="preserve"> </w:t>
            </w:r>
            <w:proofErr w:type="spellStart"/>
            <w:r>
              <w:rPr>
                <w:rFonts w:ascii="Arial" w:hAnsi="Arial" w:cs="Arial" w:eastAsiaTheme="minorHAnsi"/>
              </w:rPr>
              <w:t>prekršajnih</w:t>
            </w:r>
            <w:proofErr w:type="spellEnd"/>
            <w:r>
              <w:rPr>
                <w:rFonts w:ascii="Arial" w:hAnsi="Arial" w:cs="Arial" w:eastAsiaTheme="minorHAnsi"/>
              </w:rPr>
              <w:t xml:space="preserve"> </w:t>
            </w:r>
            <w:proofErr w:type="spellStart"/>
            <w:r>
              <w:rPr>
                <w:rFonts w:ascii="Arial" w:hAnsi="Arial" w:cs="Arial" w:eastAsiaTheme="minorHAnsi"/>
              </w:rPr>
              <w:t>sankcija</w:t>
            </w:r>
            <w:proofErr w:type="spellEnd"/>
          </w:p>
        </w:tc>
        <w:tc>
          <w:tcPr>
            <w:tcW w:w="0" w:type="auto"/>
            <w:hideMark/>
          </w:tcPr>
          <w:p w:rsidR="001E7132" w:rsidRDefault="001E7132" w14:paraId="3D886548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 w:eastAsiaTheme="minorHAnsi"/>
              </w:rPr>
              <w:t> </w:t>
            </w:r>
          </w:p>
        </w:tc>
        <w:tc>
          <w:tcPr>
            <w:tcW w:w="0" w:type="auto"/>
            <w:hideMark/>
          </w:tcPr>
          <w:p w:rsidR="001E7132" w:rsidRDefault="001E7132" w14:paraId="34A2500D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 w:eastAsiaTheme="minorHAnsi"/>
              </w:rPr>
              <w:t> </w:t>
            </w:r>
          </w:p>
        </w:tc>
      </w:tr>
    </w:tbl>
    <w:p w:rsidR="001E7132" w:rsidP="001E7132" w:rsidRDefault="001E7132" w14:paraId="79233F4D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</w:p>
    <w:tbl>
      <w:tblPr>
        <w:tblStyle w:val="TableNormal"/>
        <w:tblW w:w="1500" w:type="pct"/>
        <w:tblInd w:w="0" w:type="dxa"/>
        <w:tblLook w:firstRow="1" w:lastRow="0" w:firstColumn="1" w:lastColumn="0" w:noHBand="0" w:noVBand="1" w:val="04A0"/>
      </w:tblPr>
      <w:tblGrid>
        <w:gridCol w:w="151"/>
        <w:gridCol w:w="2568"/>
      </w:tblGrid>
      <w:tr w:rsidR="001E7132" w:rsidTr="001E7132" w14:paraId="280A68FF" w14:textId="77777777">
        <w:tc>
          <w:tcPr>
            <w:tcW w:w="250" w:type="pct"/>
            <w:tcBorders>
              <w:top w:val="nil"/>
              <w:left w:val="nil"/>
              <w:bottom w:val="nil"/>
              <w:right w:val="single" w:color="000000" w:sz="6" w:space="0"/>
            </w:tcBorders>
            <w:hideMark/>
          </w:tcPr>
          <w:p w:rsidR="001E7132" w:rsidRDefault="001E7132" w14:paraId="58406F32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 w:eastAsiaTheme="minorHAnsi"/>
              </w:rPr>
              <w:t> </w:t>
            </w:r>
          </w:p>
        </w:tc>
        <w:tc>
          <w:tcPr>
            <w:tcW w:w="425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  <w:hideMark/>
          </w:tcPr>
          <w:p w:rsidR="001E7132" w:rsidRDefault="001E7132" w14:paraId="3AF6C5AE" w14:textId="77777777">
            <w:pPr>
              <w:spacing w:line="240" w:lineRule="auto"/>
              <w:jc w:val="center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 w:eastAsiaTheme="minorHAnsi"/>
              </w:rPr>
              <w:t>POSTUPAK</w:t>
            </w:r>
            <w:r>
              <w:rPr>
                <w:rFonts w:ascii="Arial" w:hAnsi="Arial" w:cs="Arial" w:eastAsiaTheme="minorHAnsi"/>
              </w:rPr>
              <w:br/>
              <w:t xml:space="preserve"> IZVRŠENJA</w:t>
            </w:r>
          </w:p>
        </w:tc>
      </w:tr>
    </w:tbl>
    <w:p w:rsidR="001E7132" w:rsidP="001E7132" w:rsidRDefault="001E7132" w14:paraId="326ACEBC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  </w:t>
      </w:r>
    </w:p>
    <w:p w:rsidR="00591DA9" w:rsidP="001E7132" w:rsidRDefault="00591DA9" w14:paraId="7E38CDB9" w14:textId="34C6C4A6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Poslovni broj</w:t>
      </w:r>
      <w:r w:rsidR="001E7132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1E7132">
        <w:rPr>
          <w:rFonts w:ascii="Arial" w:hAnsi="Arial" w:cs="Arial"/>
          <w:sz w:val="24"/>
          <w:szCs w:val="24"/>
        </w:rPr>
        <w:t>Pp</w:t>
      </w:r>
      <w:proofErr w:type="spellEnd"/>
      <w:r w:rsidR="001E7132">
        <w:rPr>
          <w:rFonts w:ascii="Arial" w:hAnsi="Arial" w:cs="Arial"/>
          <w:sz w:val="24"/>
          <w:szCs w:val="24"/>
        </w:rPr>
        <w:t xml:space="preserve"> Ikp-</w:t>
      </w:r>
      <w:r w:rsidR="00EC3E81">
        <w:rPr>
          <w:rFonts w:ascii="Arial" w:hAnsi="Arial" w:cs="Arial"/>
          <w:sz w:val="24"/>
          <w:szCs w:val="24"/>
        </w:rPr>
        <w:t>474</w:t>
      </w:r>
      <w:r w:rsidR="00AC070F">
        <w:rPr>
          <w:rFonts w:ascii="Arial" w:hAnsi="Arial" w:cs="Arial"/>
          <w:sz w:val="24"/>
          <w:szCs w:val="24"/>
        </w:rPr>
        <w:t>/202</w:t>
      </w:r>
      <w:r w:rsidR="00EC3E81">
        <w:rPr>
          <w:rFonts w:ascii="Arial" w:hAnsi="Arial" w:cs="Arial"/>
          <w:sz w:val="24"/>
          <w:szCs w:val="24"/>
        </w:rPr>
        <w:t>6</w:t>
      </w:r>
      <w:r w:rsidR="001E7132">
        <w:rPr>
          <w:rFonts w:ascii="Arial" w:hAnsi="Arial" w:cs="Arial"/>
          <w:sz w:val="24"/>
          <w:szCs w:val="24"/>
        </w:rPr>
        <w:br/>
        <w:t xml:space="preserve">Osuđenik: </w:t>
      </w:r>
      <w:r w:rsidR="00EC3E81">
        <w:rPr>
          <w:rFonts w:ascii="Arial" w:hAnsi="Arial" w:cs="Arial"/>
          <w:sz w:val="24"/>
          <w:szCs w:val="24"/>
        </w:rPr>
        <w:t>Juraj Puškar</w:t>
      </w:r>
      <w:r w:rsidR="001E713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Zbog </w:t>
      </w:r>
      <w:r w:rsidR="00EC3E81">
        <w:rPr>
          <w:rFonts w:ascii="Arial" w:hAnsi="Arial" w:cs="Arial"/>
          <w:sz w:val="24"/>
          <w:szCs w:val="24"/>
        </w:rPr>
        <w:t>prekršaja</w:t>
      </w:r>
      <w:r>
        <w:rPr>
          <w:rFonts w:ascii="Arial" w:hAnsi="Arial" w:cs="Arial"/>
          <w:sz w:val="24"/>
          <w:szCs w:val="24"/>
        </w:rPr>
        <w:t xml:space="preserve"> iz čl. </w:t>
      </w:r>
      <w:r w:rsidR="00EC3E81">
        <w:rPr>
          <w:rFonts w:ascii="Arial" w:hAnsi="Arial" w:cs="Arial"/>
          <w:sz w:val="24"/>
          <w:szCs w:val="24"/>
        </w:rPr>
        <w:t>193</w:t>
      </w:r>
      <w:r>
        <w:rPr>
          <w:rFonts w:ascii="Arial" w:hAnsi="Arial" w:cs="Arial"/>
          <w:sz w:val="24"/>
          <w:szCs w:val="24"/>
        </w:rPr>
        <w:t xml:space="preserve">. st. </w:t>
      </w:r>
      <w:r w:rsidR="00EC3E8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C3E81">
        <w:rPr>
          <w:rFonts w:ascii="Arial" w:hAnsi="Arial" w:cs="Arial"/>
          <w:sz w:val="24"/>
          <w:szCs w:val="24"/>
        </w:rPr>
        <w:t>toč</w:t>
      </w:r>
      <w:proofErr w:type="spellEnd"/>
      <w:r w:rsidR="00EC3E81">
        <w:rPr>
          <w:rFonts w:ascii="Arial" w:hAnsi="Arial" w:cs="Arial"/>
          <w:sz w:val="24"/>
          <w:szCs w:val="24"/>
        </w:rPr>
        <w:t>. 8. i st. 4</w:t>
      </w:r>
      <w:r>
        <w:rPr>
          <w:rFonts w:ascii="Arial" w:hAnsi="Arial" w:cs="Arial"/>
          <w:sz w:val="24"/>
          <w:szCs w:val="24"/>
        </w:rPr>
        <w:t xml:space="preserve">. </w:t>
      </w:r>
    </w:p>
    <w:p w:rsidR="001E7132" w:rsidP="001E7132" w:rsidRDefault="00EC3E81" w14:paraId="4689E2CE" w14:textId="7C88BA9E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Općeg poreznog zakona</w:t>
      </w:r>
    </w:p>
    <w:p w:rsidR="001E7132" w:rsidP="001E7132" w:rsidRDefault="001E7132" w14:paraId="32CED0E1" w14:textId="64393C26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  <w:t xml:space="preserve"> </w:t>
      </w:r>
    </w:p>
    <w:p w:rsidR="001E7132" w:rsidP="001E7132" w:rsidRDefault="001E7132" w14:paraId="43300BA0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POZIV OSUĐENIKU</w:t>
      </w:r>
    </w:p>
    <w:p w:rsidR="001E7132" w:rsidP="001E7132" w:rsidRDefault="001E7132" w14:paraId="253AC255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</w:t>
      </w:r>
    </w:p>
    <w:p w:rsidR="001E7132" w:rsidP="001E7132" w:rsidRDefault="001E7132" w14:paraId="5A3DFC1D" w14:textId="75F1F33E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        Poziva se osuđenik </w:t>
      </w:r>
      <w:r w:rsidR="00EC3E81">
        <w:rPr>
          <w:rFonts w:ascii="Arial" w:hAnsi="Arial" w:cs="Arial"/>
          <w:sz w:val="24"/>
          <w:szCs w:val="24"/>
        </w:rPr>
        <w:t>Juraju Puškaru</w:t>
      </w:r>
      <w:r w:rsidR="00DB431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u roku 8 (osam) dana po primitku ovoga poziva osobno pristupi na Općinski sud u Velikoj Gorici</w:t>
      </w:r>
      <w:r w:rsidR="00A12BE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Prekršajni odjel, </w:t>
      </w:r>
      <w:r w:rsidR="001C3792">
        <w:rPr>
          <w:rFonts w:ascii="Arial" w:hAnsi="Arial" w:cs="Arial"/>
          <w:sz w:val="24"/>
          <w:szCs w:val="24"/>
        </w:rPr>
        <w:t>Trg kralja Tomislava 36</w:t>
      </w:r>
      <w:r w:rsidR="00781919">
        <w:rPr>
          <w:rFonts w:ascii="Arial" w:hAnsi="Arial" w:cs="Arial"/>
          <w:sz w:val="24"/>
          <w:szCs w:val="24"/>
        </w:rPr>
        <w:t>, od 8,00 do 11,00 sati</w:t>
      </w:r>
      <w:r>
        <w:rPr>
          <w:rFonts w:ascii="Arial" w:hAnsi="Arial" w:cs="Arial"/>
          <w:sz w:val="24"/>
          <w:szCs w:val="24"/>
        </w:rPr>
        <w:t xml:space="preserve">, radi uručenja naredbe o upućivanju osuđenika na izvršenje rada za opće dobro i radi davanja izjave prihvaća </w:t>
      </w:r>
      <w:r w:rsidR="001C3792">
        <w:rPr>
          <w:rFonts w:ascii="Arial" w:hAnsi="Arial" w:cs="Arial"/>
          <w:sz w:val="24"/>
          <w:szCs w:val="24"/>
        </w:rPr>
        <w:t xml:space="preserve">li </w:t>
      </w:r>
      <w:r>
        <w:rPr>
          <w:rFonts w:ascii="Arial" w:hAnsi="Arial" w:cs="Arial"/>
          <w:sz w:val="24"/>
          <w:szCs w:val="24"/>
        </w:rPr>
        <w:t xml:space="preserve">rad za opće dobro. </w:t>
      </w:r>
    </w:p>
    <w:p w:rsidR="001E7132" w:rsidP="001E7132" w:rsidRDefault="001E7132" w14:paraId="16FDB815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</w:t>
      </w:r>
    </w:p>
    <w:p w:rsidR="001E7132" w:rsidP="001E7132" w:rsidRDefault="001E7132" w14:paraId="1E8BC56A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UPOZORENJE</w:t>
      </w:r>
    </w:p>
    <w:p w:rsidR="001E7132" w:rsidP="001E7132" w:rsidRDefault="001E7132" w14:paraId="7321276E" w14:textId="3255052A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       Na temelju čl</w:t>
      </w:r>
      <w:r w:rsidR="001C379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152.c st</w:t>
      </w:r>
      <w:r w:rsidR="001C379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6. Prekršajnog zakona ("Narodne novine" broj 107/07, 39/13, 157/13, 110/15, 70/17, 118/18</w:t>
      </w:r>
      <w:r w:rsidR="00180F1E">
        <w:rPr>
          <w:rFonts w:ascii="Arial" w:hAnsi="Arial" w:cs="Arial"/>
          <w:sz w:val="24"/>
          <w:szCs w:val="24"/>
        </w:rPr>
        <w:t>, 114/22</w:t>
      </w:r>
      <w:r>
        <w:rPr>
          <w:rFonts w:ascii="Arial" w:hAnsi="Arial" w:cs="Arial"/>
          <w:sz w:val="24"/>
          <w:szCs w:val="24"/>
        </w:rPr>
        <w:t>) ako osuđenik izjavi da ne prihvaća rad za opće dobro ili se na uredan poziv suda izvršenja ne odazove radi primitka naredbe</w:t>
      </w:r>
      <w:r w:rsidR="001C379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smatrat će se da osuđenik ne pristaje na rad za opće dobro te će ovaj sud odmah izdati naredbu o upućivanju osuđenika na izdržavanje zatvora u nadležnu ustanovu za izvršavanje zatvora. Rad za opće dobro određuje se razmjeno visini neplaćene novčane kazne </w:t>
      </w:r>
      <w:r w:rsidR="00887F45">
        <w:rPr>
          <w:rFonts w:ascii="Arial" w:hAnsi="Arial" w:cs="Arial"/>
          <w:sz w:val="24"/>
          <w:szCs w:val="24"/>
        </w:rPr>
        <w:t xml:space="preserve">na način da se svakih započetih trideset devet eura i osamdeset dva centa </w:t>
      </w:r>
      <w:r w:rsidR="006B4CFF">
        <w:rPr>
          <w:rFonts w:ascii="Arial" w:hAnsi="Arial" w:cs="Arial"/>
          <w:sz w:val="24"/>
          <w:szCs w:val="24"/>
        </w:rPr>
        <w:t>n</w:t>
      </w:r>
      <w:r w:rsidRPr="00346A87" w:rsidR="00887F45">
        <w:rPr>
          <w:rFonts w:ascii="Arial" w:hAnsi="Arial" w:cs="Arial"/>
          <w:sz w:val="24"/>
          <w:szCs w:val="24"/>
        </w:rPr>
        <w:t xml:space="preserve">ovčane kazne </w:t>
      </w:r>
      <w:r>
        <w:rPr>
          <w:rFonts w:ascii="Arial" w:hAnsi="Arial" w:cs="Arial"/>
          <w:sz w:val="24"/>
          <w:szCs w:val="24"/>
        </w:rPr>
        <w:t>zamijeni s dva sata rada za opće dobro, odnosno jednim danom zatvora, pri čemu rad za opće dobro ne smije biti kraći od šest sati niti dulji od 240 sati, a zatvor ne smije biti kraći od tri dana ni dulji od 60 dana (čl</w:t>
      </w:r>
      <w:r w:rsidR="001C379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34. st</w:t>
      </w:r>
      <w:r w:rsidR="001C379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6. Prekršajnog zakona).</w:t>
      </w:r>
    </w:p>
    <w:p w:rsidR="001E7132" w:rsidP="001E7132" w:rsidRDefault="001E7132" w14:paraId="59F2A271" w14:textId="3F3F51FC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       Ukoliko osuđenik plati novčanu kaznu nakon pravomoćnosti odluke o zamjeni, izvršenje rada za opće dobro ili kazna zatvora će se obustaviti. U slučaju djelomičnog plaćanja, izvršit će se samo preostali dio rada za opće dobro odnosno kazne zatvora (čl</w:t>
      </w:r>
      <w:r w:rsidR="001C379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34. st</w:t>
      </w:r>
      <w:r w:rsidR="001C379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7. Prekršajnog zakona).</w:t>
      </w:r>
    </w:p>
    <w:p w:rsidR="001E7132" w:rsidP="001E7132" w:rsidRDefault="001E7132" w14:paraId="4C4EB01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</w:t>
      </w:r>
    </w:p>
    <w:p w:rsidR="001E7132" w:rsidP="001E7132" w:rsidRDefault="00887F45" w14:paraId="01C5BFBE" w14:textId="2CF84A9B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Velika Gorica, </w:t>
      </w:r>
      <w:r w:rsidR="001C3792">
        <w:rPr>
          <w:rFonts w:ascii="Arial" w:hAnsi="Arial" w:cs="Arial"/>
          <w:sz w:val="24"/>
          <w:szCs w:val="24"/>
        </w:rPr>
        <w:t>31. kolovoza</w:t>
      </w:r>
      <w:r w:rsidR="00AC070F">
        <w:rPr>
          <w:rFonts w:ascii="Arial" w:hAnsi="Arial" w:cs="Arial"/>
          <w:sz w:val="24"/>
          <w:szCs w:val="24"/>
        </w:rPr>
        <w:t xml:space="preserve"> 2026.</w:t>
      </w:r>
    </w:p>
    <w:p w:rsidR="001E7132" w:rsidP="001E7132" w:rsidRDefault="001E7132" w14:paraId="1A5992A6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E7132" w:rsidP="001E7132" w:rsidRDefault="001E7132" w14:paraId="795BADBD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</w:t>
      </w:r>
    </w:p>
    <w:tbl>
      <w:tblPr>
        <w:tblStyle w:val="TableNormal"/>
        <w:tblW w:w="4944" w:type="pct"/>
        <w:tblInd w:w="0" w:type="dxa"/>
        <w:tblLook w:firstRow="1" w:lastRow="0" w:firstColumn="1" w:lastColumn="0" w:noHBand="0" w:noVBand="1" w:val="04A0"/>
      </w:tblPr>
      <w:tblGrid>
        <w:gridCol w:w="2960"/>
        <w:gridCol w:w="2185"/>
        <w:gridCol w:w="3825"/>
      </w:tblGrid>
      <w:tr w:rsidR="001E7132" w:rsidTr="001E7132" w14:paraId="427FCA9B" w14:textId="77777777">
        <w:trPr>
          <w:trHeight w:val="270"/>
        </w:trPr>
        <w:tc>
          <w:tcPr>
            <w:tcW w:w="1650" w:type="pct"/>
            <w:vAlign w:val="center"/>
          </w:tcPr>
          <w:p w:rsidR="001E7132" w:rsidRDefault="001E7132" w14:paraId="4D252EC9" w14:textId="77777777">
            <w:pPr>
              <w:spacing w:line="240" w:lineRule="auto"/>
              <w:jc w:val="center"/>
              <w:rPr>
                <w:rFonts w:ascii="Arial" w:hAnsi="Arial" w:cs="Arial" w:eastAsiaTheme="minorHAnsi"/>
              </w:rPr>
            </w:pPr>
          </w:p>
        </w:tc>
        <w:tc>
          <w:tcPr>
            <w:tcW w:w="1218" w:type="pct"/>
            <w:hideMark/>
          </w:tcPr>
          <w:p w:rsidR="001E7132" w:rsidRDefault="001E7132" w14:paraId="2680AA11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 w:eastAsiaTheme="minorHAnsi"/>
              </w:rPr>
              <w:t> </w:t>
            </w:r>
          </w:p>
        </w:tc>
        <w:tc>
          <w:tcPr>
            <w:tcW w:w="2132" w:type="pct"/>
            <w:hideMark/>
          </w:tcPr>
          <w:p w:rsidR="001E7132" w:rsidP="006B4CFF" w:rsidRDefault="00DB431A" w14:paraId="310907DF" w14:textId="54F3AF2C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lang w:eastAsia="hr-HR"/>
              </w:rPr>
            </w:pPr>
            <w:r>
              <w:rPr>
                <w:rFonts w:ascii="Arial" w:hAnsi="Arial" w:cs="Arial"/>
                <w:color w:val="000000" w:themeColor="text1"/>
                <w:lang w:eastAsia="hr-HR"/>
              </w:rPr>
              <w:t>Sudski referent</w:t>
            </w:r>
          </w:p>
        </w:tc>
      </w:tr>
      <w:tr w:rsidR="001E7132" w:rsidTr="001E7132" w14:paraId="1E892E60" w14:textId="77777777">
        <w:trPr>
          <w:trHeight w:val="555"/>
        </w:trPr>
        <w:tc>
          <w:tcPr>
            <w:tcW w:w="0" w:type="auto"/>
            <w:vAlign w:val="center"/>
          </w:tcPr>
          <w:p w:rsidR="001E7132" w:rsidRDefault="001E7132" w14:paraId="3B8C78EC" w14:textId="77777777">
            <w:pPr>
              <w:spacing w:line="276" w:lineRule="auto"/>
              <w:rPr>
                <w:rFonts w:ascii="Arial" w:hAnsi="Arial" w:cs="Arial" w:eastAsiaTheme="minorHAnsi"/>
              </w:rPr>
            </w:pPr>
          </w:p>
        </w:tc>
        <w:tc>
          <w:tcPr>
            <w:tcW w:w="1218" w:type="pct"/>
            <w:hideMark/>
          </w:tcPr>
          <w:p w:rsidR="001E7132" w:rsidRDefault="001E7132" w14:paraId="1707BCB2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 w:eastAsiaTheme="minorHAnsi"/>
              </w:rPr>
              <w:t> </w:t>
            </w:r>
          </w:p>
        </w:tc>
        <w:tc>
          <w:tcPr>
            <w:tcW w:w="2132" w:type="pct"/>
            <w:hideMark/>
          </w:tcPr>
          <w:p w:rsidR="001E7132" w:rsidP="006B4CFF" w:rsidRDefault="00AC070F" w14:paraId="5F92D1D8" w14:textId="5EEDA538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lang w:eastAsia="hr-HR"/>
              </w:rPr>
            </w:pPr>
            <w:r>
              <w:rPr>
                <w:rFonts w:ascii="Arial" w:hAnsi="Arial" w:cs="Arial"/>
                <w:color w:val="000000" w:themeColor="text1"/>
                <w:lang w:eastAsia="hr-HR"/>
              </w:rPr>
              <w:t>Martina Krulc</w:t>
            </w:r>
          </w:p>
        </w:tc>
      </w:tr>
    </w:tbl>
    <w:p w:rsidR="001E7132" w:rsidP="001E7132" w:rsidRDefault="001E7132" w14:paraId="0FC4E9BA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  <w:t xml:space="preserve"> </w:t>
      </w:r>
    </w:p>
    <w:p w:rsidR="00F16C10" w:rsidRDefault="00F16C10" w14:paraId="104737AD" w14:textId="77777777"/>
    <w:sectPr w:rsidR="00F16C10" w:rsidSect="00423ECE">
      <w:pgSz w:w="11906" w:h="16838"/>
      <w:pgMar w:top="1417" w:right="1417" w:bottom="1417" w:left="1417" w:header="708" w:footer="120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4273C" w:rsidP="00423ECE" w:rsidRDefault="0074273C" w14:paraId="326B412F" w14:textId="77777777">
      <w:pPr>
        <w:spacing w:after="0" w:line="240" w:lineRule="auto"/>
      </w:pPr>
      <w:r>
        <w:separator/>
      </w:r>
    </w:p>
  </w:endnote>
  <w:endnote w:type="continuationSeparator" w:id="0">
    <w:p w:rsidR="0074273C" w:rsidP="00423ECE" w:rsidRDefault="0074273C" w14:paraId="28F9253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4273C" w:rsidP="00423ECE" w:rsidRDefault="0074273C" w14:paraId="7585AF62" w14:textId="77777777">
      <w:pPr>
        <w:spacing w:after="0" w:line="240" w:lineRule="auto"/>
      </w:pPr>
      <w:r>
        <w:separator/>
      </w:r>
    </w:p>
  </w:footnote>
  <w:footnote w:type="continuationSeparator" w:id="0">
    <w:p w:rsidR="0074273C" w:rsidP="00423ECE" w:rsidRDefault="0074273C" w14:paraId="1607F112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9B"/>
    <w:rsid w:val="000B05BC"/>
    <w:rsid w:val="00180F1E"/>
    <w:rsid w:val="001C3792"/>
    <w:rsid w:val="001E7132"/>
    <w:rsid w:val="00306045"/>
    <w:rsid w:val="00423ECE"/>
    <w:rsid w:val="004D009E"/>
    <w:rsid w:val="00591DA9"/>
    <w:rsid w:val="00652CC4"/>
    <w:rsid w:val="00683FA9"/>
    <w:rsid w:val="006B4CFF"/>
    <w:rsid w:val="006E0448"/>
    <w:rsid w:val="006F6E03"/>
    <w:rsid w:val="0074273C"/>
    <w:rsid w:val="00781919"/>
    <w:rsid w:val="00887F45"/>
    <w:rsid w:val="00976489"/>
    <w:rsid w:val="009910C2"/>
    <w:rsid w:val="009E2063"/>
    <w:rsid w:val="00A12BEC"/>
    <w:rsid w:val="00AC070F"/>
    <w:rsid w:val="00C13EA6"/>
    <w:rsid w:val="00C81DAF"/>
    <w:rsid w:val="00DB431A"/>
    <w:rsid w:val="00E86C61"/>
    <w:rsid w:val="00EC3E81"/>
    <w:rsid w:val="00ED6600"/>
    <w:rsid w:val="00F16C10"/>
    <w:rsid w:val="00F91B9B"/>
    <w:rsid w:val="00FE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0B3C369C"/>
  <w15:docId w15:val="{0236B211-6425-4C74-A721-B8B2B370CBA7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1E7132"/>
    <w:pPr>
      <w:spacing w:line="256" w:lineRule="auto"/>
    </w:p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rsid w:val="001E7132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aglavlje">
    <w:name w:val="header"/>
    <w:basedOn w:val="Normal"/>
    <w:link w:val="ZaglavljeChar"/>
    <w:uiPriority w:val="99"/>
    <w:unhideWhenUsed/>
    <w:rsid w:val="00423ECE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423ECE"/>
  </w:style>
  <w:style w:type="paragraph" w:styleId="Podnoje">
    <w:name w:val="footer"/>
    <w:basedOn w:val="Normal"/>
    <w:link w:val="PodnojeChar"/>
    <w:uiPriority w:val="99"/>
    <w:unhideWhenUsed/>
    <w:rsid w:val="00423ECE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423ECE"/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335615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ettings.xml" Type="http://schemas.openxmlformats.org/officeDocument/2006/relationships/setting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../customXml/item1b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26AE53A-6FEB-4F3E-93F3-8F820CC7A8DD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1</properties:Pages>
  <properties:Words>283</properties:Words>
  <properties:Characters>1614</properties:Characters>
  <properties:Lines>13</properties:Lines>
  <properties:Paragraphs>3</properties:Paragraphs>
  <properties:TotalTime>24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1894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2026-01-14T10:53:00Z</dcterms:created>
  <dc:creator>Marija Matejić</dc:creator>
  <dc:description/>
  <cp:keywords/>
  <cp:lastModifiedBy>Martina Krulc</cp:lastModifiedBy>
  <cp:lastPrinted>2026-08-31T07:29:00Z</cp:lastPrinted>
  <dcterms:modified xmlns:xsi="http://www.w3.org/2001/XMLSchema-instance" xsi:type="dcterms:W3CDTF">2026-08-31T07:29:00Z</dcterms:modified>
  <cp:revision>6</cp:revision>
  <dc:subject/>
  <dc:title/>
</cp:coreProperties>
</file>