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F4E61" w:rsidP="00DF4E61" w:rsidRDefault="00DF4E61" w14:paraId="32809e3" w14:textId="32809e3">
      <w:pPr>
        <w:jc w:val="both"/>
        <w15:collapsed w:val="false"/>
      </w:pPr>
      <w:bookmarkStart w:name="_GoBack" w:id="0"/>
      <w:bookmarkEnd w:id="0"/>
    </w:p>
    <w:tbl>
      <w:tblPr>
        <w:tblW w:w="0" w:type="auto"/>
        <w:tblLook w:firstRow="1" w:lastRow="1" w:firstColumn="1" w:lastColumn="1" w:noHBand="0" w:noVBand="0" w:val="01E0"/>
      </w:tblPr>
      <w:tblGrid>
        <w:gridCol w:w="3441"/>
        <w:gridCol w:w="2594"/>
        <w:gridCol w:w="3037"/>
      </w:tblGrid>
      <w:tr w:rsidR="00DF4E61" w:rsidTr="00DF4E61">
        <w:tc>
          <w:tcPr>
            <w:tcW w:w="3441" w:type="dxa"/>
            <w:hideMark/>
          </w:tcPr>
          <w:p w:rsidR="00DF4E61" w:rsidRDefault="00DF4E61">
            <w:pPr>
              <w:spacing w:line="276" w:lineRule="auto"/>
              <w:jc w:val="center"/>
              <w:outlineLvl w:val="0"/>
              <w:rPr>
                <w:rFonts w:eastAsia="Times New Roman"/>
                <w:kern w:val="0"/>
              </w:rPr>
            </w:pPr>
            <w:r>
              <w:rPr>
                <w:rFonts w:eastAsia="Times New Roman"/>
                <w:noProof/>
                <w:kern w:val="0"/>
                <w:lang w:eastAsia="hr-HR"/>
              </w:rPr>
              <w:drawing>
                <wp:inline distT="0" distB="0" distL="0" distR="0">
                  <wp:extent cx="487045" cy="694690"/>
                  <wp:effectExtent l="0" t="0" r="8255" b="0"/>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cstate="print"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7045" cy="694690"/>
                          </a:xfrm>
                          <a:prstGeom prst="rect">
                            <a:avLst/>
                          </a:prstGeom>
                          <a:noFill/>
                          <a:ln>
                            <a:noFill/>
                          </a:ln>
                        </pic:spPr>
                      </pic:pic>
                    </a:graphicData>
                  </a:graphic>
                </wp:inline>
              </w:drawing>
            </w:r>
          </w:p>
          <w:p w:rsidR="00DF4E61" w:rsidRDefault="00DF4E61">
            <w:pPr>
              <w:spacing w:line="276" w:lineRule="auto"/>
              <w:jc w:val="center"/>
              <w:outlineLvl w:val="0"/>
              <w:rPr>
                <w:rFonts w:eastAsia="Times New Roman"/>
                <w:kern w:val="0"/>
              </w:rPr>
            </w:pPr>
            <w:r>
              <w:rPr>
                <w:rFonts w:eastAsia="Times New Roman"/>
                <w:kern w:val="0"/>
              </w:rPr>
              <w:t>REPUBLIKA HRVATSKA</w:t>
            </w:r>
          </w:p>
          <w:p w:rsidR="00DF4E61" w:rsidRDefault="00DF4E61">
            <w:pPr>
              <w:spacing w:line="276" w:lineRule="auto"/>
              <w:jc w:val="center"/>
              <w:outlineLvl w:val="0"/>
              <w:rPr>
                <w:rFonts w:eastAsia="Times New Roman"/>
                <w:kern w:val="0"/>
              </w:rPr>
            </w:pPr>
            <w:r>
              <w:rPr>
                <w:rFonts w:eastAsia="Times New Roman"/>
                <w:kern w:val="0"/>
              </w:rPr>
              <w:t>OPĆINSKI SUD U RIJECI</w:t>
            </w:r>
          </w:p>
          <w:p w:rsidR="00DF4E61" w:rsidRDefault="00DF4E61">
            <w:pPr>
              <w:spacing w:line="276" w:lineRule="auto"/>
              <w:jc w:val="center"/>
              <w:outlineLvl w:val="0"/>
              <w:rPr>
                <w:rFonts w:eastAsia="Times New Roman"/>
                <w:kern w:val="0"/>
              </w:rPr>
            </w:pPr>
            <w:r>
              <w:rPr>
                <w:rFonts w:eastAsia="Times New Roman"/>
                <w:kern w:val="0"/>
              </w:rPr>
              <w:t>Prekršajni odjel</w:t>
            </w:r>
          </w:p>
        </w:tc>
        <w:tc>
          <w:tcPr>
            <w:tcW w:w="2594" w:type="dxa"/>
          </w:tcPr>
          <w:p w:rsidR="00DF4E61" w:rsidRDefault="00DF4E61">
            <w:pPr>
              <w:spacing w:line="276" w:lineRule="auto"/>
              <w:jc w:val="center"/>
              <w:outlineLvl w:val="0"/>
              <w:rPr>
                <w:rFonts w:eastAsia="Times New Roman"/>
                <w:kern w:val="0"/>
              </w:rPr>
            </w:pPr>
          </w:p>
        </w:tc>
        <w:tc>
          <w:tcPr>
            <w:tcW w:w="3037" w:type="dxa"/>
          </w:tcPr>
          <w:p w:rsidR="00DF4E61" w:rsidRDefault="00DF4E61">
            <w:pPr>
              <w:spacing w:line="276" w:lineRule="auto"/>
              <w:jc w:val="both"/>
              <w:outlineLvl w:val="0"/>
              <w:rPr>
                <w:rFonts w:eastAsia="Times New Roman"/>
                <w:kern w:val="0"/>
              </w:rPr>
            </w:pPr>
          </w:p>
          <w:p w:rsidR="00DF4E61" w:rsidRDefault="00DF4E61">
            <w:pPr>
              <w:spacing w:line="276" w:lineRule="auto"/>
              <w:jc w:val="both"/>
              <w:outlineLvl w:val="0"/>
              <w:rPr>
                <w:rFonts w:eastAsia="Times New Roman"/>
                <w:kern w:val="0"/>
              </w:rPr>
            </w:pPr>
          </w:p>
          <w:p w:rsidR="00DF4E61" w:rsidRDefault="00DF4E61">
            <w:pPr>
              <w:spacing w:line="276" w:lineRule="auto"/>
              <w:jc w:val="both"/>
              <w:outlineLvl w:val="0"/>
              <w:rPr>
                <w:rFonts w:eastAsia="Times New Roman"/>
                <w:kern w:val="0"/>
              </w:rPr>
            </w:pPr>
          </w:p>
          <w:p w:rsidR="00DF4E61" w:rsidRDefault="00DF4E61">
            <w:pPr>
              <w:spacing w:line="276" w:lineRule="auto"/>
              <w:jc w:val="both"/>
              <w:outlineLvl w:val="0"/>
              <w:rPr>
                <w:rFonts w:eastAsia="Times New Roman"/>
                <w:kern w:val="0"/>
              </w:rPr>
            </w:pPr>
          </w:p>
          <w:p w:rsidR="00DF4E61" w:rsidRDefault="00DF4E61">
            <w:pPr>
              <w:spacing w:line="276" w:lineRule="auto"/>
              <w:jc w:val="right"/>
              <w:outlineLvl w:val="0"/>
              <w:rPr>
                <w:rFonts w:eastAsia="Times New Roman"/>
                <w:kern w:val="0"/>
              </w:rPr>
            </w:pPr>
          </w:p>
          <w:p w:rsidR="00DF4E61" w:rsidRDefault="00DF4E61">
            <w:pPr>
              <w:spacing w:line="276" w:lineRule="auto"/>
              <w:jc w:val="right"/>
              <w:outlineLvl w:val="0"/>
              <w:rPr>
                <w:rFonts w:eastAsia="Times New Roman"/>
                <w:kern w:val="0"/>
              </w:rPr>
            </w:pPr>
          </w:p>
          <w:p w:rsidR="00DF4E61" w:rsidRDefault="00DF4E61">
            <w:pPr>
              <w:spacing w:line="276" w:lineRule="auto"/>
              <w:jc w:val="right"/>
              <w:outlineLvl w:val="0"/>
              <w:rPr>
                <w:rFonts w:eastAsia="Times New Roman"/>
                <w:kern w:val="0"/>
              </w:rPr>
            </w:pPr>
          </w:p>
          <w:p w:rsidR="00DF4E61" w:rsidRDefault="00DF4E61">
            <w:pPr>
              <w:spacing w:line="276" w:lineRule="auto"/>
              <w:jc w:val="right"/>
              <w:outlineLvl w:val="0"/>
              <w:rPr>
                <w:rFonts w:eastAsia="Times New Roman"/>
                <w:kern w:val="0"/>
              </w:rPr>
            </w:pPr>
          </w:p>
          <w:p w:rsidR="00DF4E61" w:rsidP="00DF4E61" w:rsidRDefault="00DF4E61">
            <w:pPr>
              <w:spacing w:line="276" w:lineRule="auto"/>
              <w:jc w:val="right"/>
              <w:outlineLvl w:val="0"/>
              <w:rPr>
                <w:rFonts w:eastAsia="Times New Roman"/>
                <w:kern w:val="0"/>
              </w:rPr>
            </w:pPr>
            <w:r>
              <w:rPr>
                <w:rFonts w:eastAsia="Times New Roman"/>
                <w:kern w:val="0"/>
              </w:rPr>
              <w:t>Posl.br. Pp-94/2026-8</w:t>
            </w:r>
          </w:p>
        </w:tc>
      </w:tr>
    </w:tbl>
    <w:p w:rsidR="00DF4E61" w:rsidP="00DF4E61" w:rsidRDefault="00DF4E61">
      <w:pPr>
        <w:rPr>
          <w:rFonts w:eastAsia="Calibri"/>
          <w:kern w:val="0"/>
        </w:rPr>
      </w:pPr>
    </w:p>
    <w:p w:rsidR="00DF4E61" w:rsidP="00DF4E61" w:rsidRDefault="00DF4E61">
      <w:pPr>
        <w:jc w:val="center"/>
        <w:rPr>
          <w:rFonts w:eastAsia="Calibri"/>
          <w:kern w:val="0"/>
        </w:rPr>
      </w:pPr>
      <w:r>
        <w:rPr>
          <w:rFonts w:eastAsia="Calibri"/>
          <w:kern w:val="0"/>
        </w:rPr>
        <w:t>U  I M E    R E P U B L I K  E   H R V A T S K E</w:t>
      </w:r>
    </w:p>
    <w:p w:rsidR="00DF4E61" w:rsidP="00DF4E61" w:rsidRDefault="00DF4E61">
      <w:pPr>
        <w:jc w:val="center"/>
        <w:rPr>
          <w:rFonts w:eastAsia="Calibri"/>
          <w:kern w:val="0"/>
        </w:rPr>
      </w:pPr>
    </w:p>
    <w:p w:rsidR="00DF4E61" w:rsidP="00DF4E61" w:rsidRDefault="00DF4E61">
      <w:pPr>
        <w:jc w:val="center"/>
        <w:rPr>
          <w:rFonts w:eastAsia="Calibri"/>
          <w:kern w:val="0"/>
        </w:rPr>
      </w:pPr>
      <w:r>
        <w:rPr>
          <w:rFonts w:eastAsia="Calibri"/>
          <w:kern w:val="0"/>
        </w:rPr>
        <w:t>P R E S U D A</w:t>
      </w:r>
    </w:p>
    <w:p w:rsidR="00DF4E61" w:rsidP="00DF4E61" w:rsidRDefault="00DF4E61">
      <w:pPr>
        <w:jc w:val="both"/>
      </w:pPr>
    </w:p>
    <w:p w:rsidR="00DF4E61" w:rsidP="00DF4E61" w:rsidRDefault="00DF4E61">
      <w:pPr>
        <w:jc w:val="both"/>
      </w:pPr>
      <w:r>
        <w:t xml:space="preserve">             Općinski sud u Rijeci, po sucu Vladi Pleše, na temelju prijedloga sudske savjetnice Karoline Dragojević, u prekršajnom postupku protiv okrivljene Tine Fućak Čotra, zbog prekršaja iz članka 24. stavka 1. Zakona o zaštiti od nasilja u obitelji (</w:t>
      </w:r>
      <w:r w:rsidR="00A238B5">
        <w:t>"Narodne novine" broj:</w:t>
      </w:r>
      <w:r>
        <w:t xml:space="preserve"> </w:t>
      </w:r>
      <w:r w:rsidRPr="00DF4E61">
        <w:t>70/2017, 126/2019, 84/2021, 114/2022, 36/2024</w:t>
      </w:r>
      <w:r>
        <w:t xml:space="preserve"> – dalje u tekstu ZOZONO-a) povodom optužnog prijedloga Policijske uprave primorsko-goranske, II Policijske postaje Rijeka, Klasa: 211-07/25-5/33801, Urbroj: 511-09-24-26-1 podnesenom Sudu 13.</w:t>
      </w:r>
      <w:r w:rsidR="00A238B5">
        <w:t xml:space="preserve"> </w:t>
      </w:r>
      <w:r>
        <w:t xml:space="preserve">siječnja 2026., nakon provedene glavne rasprave 28.travnja 2026., u odsutnosti uredno pozvane okrivljene i ovlaštenog tužitelja, na temelju članka 179. i članka 182. točka 1. Prekršajnog zakona („Narodne novine“ broj: 107/07, 39/13, 157/13, 110/15, 70/17, 118/18 i 114/22; dalje u tekstu PZ), 4.svibnja 2026., javno je objavio i </w:t>
      </w:r>
    </w:p>
    <w:p w:rsidR="00DF4E61" w:rsidP="00DF4E61" w:rsidRDefault="00DF4E61">
      <w:pPr>
        <w:jc w:val="center"/>
      </w:pPr>
      <w:r>
        <w:t>p r e s u d i o j e</w:t>
      </w:r>
    </w:p>
    <w:p w:rsidR="00DF4E61" w:rsidP="00DF4E61" w:rsidRDefault="00DF4E61">
      <w:pPr>
        <w:jc w:val="both"/>
      </w:pPr>
    </w:p>
    <w:p w:rsidR="00DF4E61" w:rsidP="00DF4E61" w:rsidRDefault="00DF4E61">
      <w:pPr>
        <w:jc w:val="both"/>
      </w:pPr>
      <w:r>
        <w:t xml:space="preserve">          okrivljena </w:t>
      </w:r>
      <w:r w:rsidRPr="00DF4E61">
        <w:t>Tina Fućak Čotra,  kći Marinke i Gorane, djevojačko Linić  rođen</w:t>
      </w:r>
      <w:r w:rsidR="000A42EF">
        <w:t>a 4.srpnja 1984.</w:t>
      </w:r>
      <w:r w:rsidR="00A238B5">
        <w:t xml:space="preserve"> u Rijeci, s</w:t>
      </w:r>
      <w:r w:rsidR="000A42EF">
        <w:t xml:space="preserve"> prebivalištem u Dražicama</w:t>
      </w:r>
      <w:r w:rsidRPr="00DF4E61">
        <w:t>, Obrovac 34,  državljan</w:t>
      </w:r>
      <w:r w:rsidR="00D90AE7">
        <w:t>ka</w:t>
      </w:r>
      <w:r w:rsidRPr="00DF4E61">
        <w:t xml:space="preserve"> RH, OIB: 31386886421, po zanimanju prodavač,</w:t>
      </w:r>
      <w:r w:rsidR="00D90AE7">
        <w:t xml:space="preserve"> </w:t>
      </w:r>
      <w:r w:rsidRPr="00DF4E61">
        <w:t>SSS, zaposlena, trenutno prima porodiljnu naknadu, neudana, majka troje mlt. djece, prekršajno osuđivana i kazneno neosuđivana, ne vodi se drugi postupak prema vlastitom kazivanju,</w:t>
      </w:r>
    </w:p>
    <w:p w:rsidR="00DF4E61" w:rsidP="00DF4E61" w:rsidRDefault="00DF4E61">
      <w:pPr>
        <w:jc w:val="both"/>
      </w:pPr>
    </w:p>
    <w:p w:rsidR="00DF4E61" w:rsidP="00DF4E61" w:rsidRDefault="00DF4E61">
      <w:pPr>
        <w:jc w:val="center"/>
      </w:pPr>
      <w:r>
        <w:t>oslobađa se od optužbe</w:t>
      </w:r>
    </w:p>
    <w:p w:rsidR="00DF4E61" w:rsidP="00DF4E61" w:rsidRDefault="00DF4E61">
      <w:pPr>
        <w:jc w:val="both"/>
      </w:pPr>
      <w:r>
        <w:t xml:space="preserve">       da,</w:t>
      </w:r>
    </w:p>
    <w:p w:rsidR="00DF4E61" w:rsidP="00DF4E61" w:rsidRDefault="00DF4E61">
      <w:pPr>
        <w:jc w:val="both"/>
      </w:pPr>
    </w:p>
    <w:p w:rsidR="00DF4E61" w:rsidP="00DF4E61" w:rsidRDefault="00DF4E61">
      <w:pPr>
        <w:jc w:val="both"/>
      </w:pPr>
      <w:r>
        <w:t xml:space="preserve">I.   3.prosinca 2025., do 12,00 sati okrivljena nije postupila u skladu s izrečenom zaštitnom mjerom Obaveznog psihosocijalnog tretmana koja joj je izrečena zbog počinjenja prekršaja iz čl. 22. st. 1. t. 3. Zakona o zaštiti od nasilja u obitelji presudom Općinskog suda u Rijeci, Stalne službe u Delnicama poslovni broj Pp-1342/2024-8 od dana 24.04.2024. godine i presudom Visokog prekršajnog suda RH u Zagrebu poslovni broj Ppž-5373/2024 kojom se potvrđuje pobijana prvostupanjska presuda pravomoćna od 24.10.2024.,; na način da je Udruga  za zaštitu obitelji "U.Z.O.R" s istom imala dogovorena dva susreta i to dana 14.10.2025., te 28.10.2025., a na koja okrivljena nije došla; potom se više nije odazivala na telefonske pozive koji su joj upućeni dana 10.11.2025., i 03.12.2025.,  </w:t>
      </w:r>
    </w:p>
    <w:p w:rsidR="00DF4E61" w:rsidP="00DF4E61" w:rsidRDefault="00DF4E61">
      <w:pPr>
        <w:jc w:val="both"/>
      </w:pPr>
    </w:p>
    <w:p w:rsidR="00DF4E61" w:rsidP="00DF4E61" w:rsidRDefault="00DF4E61">
      <w:pPr>
        <w:jc w:val="both"/>
      </w:pPr>
      <w:r>
        <w:t xml:space="preserve">      pa da bi time počinila prekršaj iz članka </w:t>
      </w:r>
      <w:r w:rsidRPr="00DF4E61">
        <w:t>24. stavka 1. ZOZONO-a</w:t>
      </w:r>
      <w:r>
        <w:t>,</w:t>
      </w:r>
    </w:p>
    <w:p w:rsidR="00DF4E61" w:rsidP="00DF4E61" w:rsidRDefault="00DF4E61">
      <w:pPr>
        <w:jc w:val="both"/>
      </w:pPr>
    </w:p>
    <w:p w:rsidR="00DF4E61" w:rsidP="00DF4E61" w:rsidRDefault="00DF4E61">
      <w:r>
        <w:t>II. Na temelju članka 140. stavka 1. i 2. PZ troškovi prekršajnog postupka padaju na teret proračunskih sredstava suda.</w:t>
      </w:r>
    </w:p>
    <w:p w:rsidR="00DF4E61" w:rsidP="00DF4E61" w:rsidRDefault="00DF4E61"/>
    <w:p w:rsidR="00DF4E61" w:rsidP="00DF4E61" w:rsidRDefault="00DF4E61">
      <w:pPr>
        <w:jc w:val="center"/>
      </w:pPr>
      <w:r>
        <w:t>Obrazloženje</w:t>
      </w:r>
    </w:p>
    <w:p w:rsidR="00DF4E61" w:rsidP="00DF4E61" w:rsidRDefault="00DF4E61">
      <w:pPr>
        <w:jc w:val="both"/>
      </w:pPr>
    </w:p>
    <w:p w:rsidR="00DF4E61" w:rsidP="00DF4E61" w:rsidRDefault="00DF4E61">
      <w:pPr>
        <w:jc w:val="both"/>
      </w:pPr>
      <w:r>
        <w:t xml:space="preserve">1. Ovlašteni tužitelj dostavio je sudu optužni prijedlog Klasa: 211-07/25-5/33801, Urbroj: 511-09-24-26-1 podneseno Sudu 13.siječnja 2026., protiv okrivljene zbog djela prekršaja iz članka </w:t>
      </w:r>
      <w:r w:rsidRPr="00DF4E61">
        <w:t>24. stavka 1. ZOZONO-a</w:t>
      </w:r>
      <w:r>
        <w:t xml:space="preserve">, kako je to činjenično i pravno opisano u izreci odluke. </w:t>
      </w:r>
    </w:p>
    <w:p w:rsidR="00DF4E61" w:rsidP="00DF4E61" w:rsidRDefault="00DF4E61">
      <w:pPr>
        <w:jc w:val="both"/>
      </w:pPr>
    </w:p>
    <w:p w:rsidR="00DF4E61" w:rsidP="00DF4E61" w:rsidRDefault="00DF4E61">
      <w:pPr>
        <w:jc w:val="both"/>
      </w:pPr>
      <w:r>
        <w:t>2. Na održanoj raspravi okrivljena je izjavila</w:t>
      </w:r>
      <w:r w:rsidRPr="00D90AE7" w:rsidR="00D90AE7">
        <w:t xml:space="preserve"> </w:t>
      </w:r>
      <w:r w:rsidR="00D90AE7">
        <w:t xml:space="preserve">da se ne smatra krivom </w:t>
      </w:r>
      <w:r w:rsidRPr="00D90AE7" w:rsidR="00D90AE7">
        <w:t>za prekršaj za koji se tereti</w:t>
      </w:r>
      <w:r w:rsidR="00D90AE7">
        <w:t xml:space="preserve">, da </w:t>
      </w:r>
      <w:r w:rsidRPr="00D90AE7" w:rsidR="00D90AE7">
        <w:t xml:space="preserve">kao što </w:t>
      </w:r>
      <w:r w:rsidR="00D90AE7">
        <w:t xml:space="preserve">je </w:t>
      </w:r>
      <w:r w:rsidRPr="00D90AE7" w:rsidR="00D90AE7">
        <w:t xml:space="preserve">iskazala i u policiji, </w:t>
      </w:r>
      <w:r w:rsidR="00D90AE7">
        <w:t xml:space="preserve">da ima </w:t>
      </w:r>
      <w:r w:rsidRPr="00D90AE7" w:rsidR="00D90AE7">
        <w:t xml:space="preserve">malu bebu od 6 mjeseci, zbog koje ugasi ton na mobitelu i iz tog razloga </w:t>
      </w:r>
      <w:r w:rsidR="00D90AE7">
        <w:t xml:space="preserve">da je </w:t>
      </w:r>
      <w:r w:rsidRPr="00D90AE7" w:rsidR="00D90AE7">
        <w:t xml:space="preserve">propustila odgovoriti na poziv. </w:t>
      </w:r>
      <w:r w:rsidR="00D90AE7">
        <w:t xml:space="preserve">Njoj da je to bio </w:t>
      </w:r>
      <w:r w:rsidRPr="00D90AE7" w:rsidR="00D90AE7">
        <w:t xml:space="preserve">nepoznat broj, </w:t>
      </w:r>
      <w:r w:rsidR="00D90AE7">
        <w:t xml:space="preserve">da je </w:t>
      </w:r>
      <w:r w:rsidRPr="00D90AE7" w:rsidR="00D90AE7">
        <w:t xml:space="preserve">pokušala nazad nazvat no </w:t>
      </w:r>
      <w:r w:rsidR="00D90AE7">
        <w:t xml:space="preserve">da se </w:t>
      </w:r>
      <w:r w:rsidRPr="00D90AE7" w:rsidR="00D90AE7">
        <w:t xml:space="preserve">nitko nije javio. Nakon policije </w:t>
      </w:r>
      <w:r w:rsidR="00D90AE7">
        <w:t xml:space="preserve">da je </w:t>
      </w:r>
      <w:r w:rsidRPr="00D90AE7" w:rsidR="00D90AE7">
        <w:t xml:space="preserve">odmah otišla u Udrugu U.Z.O.R. i </w:t>
      </w:r>
      <w:r w:rsidR="00D90AE7">
        <w:t xml:space="preserve">da im je </w:t>
      </w:r>
      <w:r w:rsidRPr="00D90AE7" w:rsidR="00D90AE7">
        <w:t xml:space="preserve">objasnila situaciju, </w:t>
      </w:r>
      <w:r w:rsidR="00D90AE7">
        <w:t xml:space="preserve">i da su </w:t>
      </w:r>
      <w:r w:rsidRPr="00D90AE7" w:rsidR="00D90AE7">
        <w:t xml:space="preserve">odmah slijedeći utorak imali prvi sat i od tada </w:t>
      </w:r>
      <w:r w:rsidR="00D90AE7">
        <w:t xml:space="preserve">da </w:t>
      </w:r>
      <w:r w:rsidRPr="00D90AE7" w:rsidR="00D90AE7">
        <w:t xml:space="preserve">ide svaki tjedan. </w:t>
      </w:r>
      <w:r w:rsidR="00D90AE7">
        <w:t xml:space="preserve">Ista je izjavila da ju </w:t>
      </w:r>
      <w:r w:rsidRPr="00D90AE7" w:rsidR="00D90AE7">
        <w:t xml:space="preserve">nikada pismeno </w:t>
      </w:r>
      <w:r w:rsidR="00D90AE7">
        <w:t xml:space="preserve">nisu </w:t>
      </w:r>
      <w:r w:rsidRPr="00D90AE7" w:rsidR="00D90AE7">
        <w:t xml:space="preserve">kontaktirali nego samo zvali na mobitel. </w:t>
      </w:r>
      <w:r w:rsidR="00D90AE7">
        <w:t xml:space="preserve">Izjavila je da joj nije bila </w:t>
      </w:r>
      <w:r w:rsidRPr="00D90AE7" w:rsidR="00D90AE7">
        <w:t>namjera izbjegavanja psihosocijalnog tretmana.</w:t>
      </w:r>
    </w:p>
    <w:p w:rsidR="00D90AE7" w:rsidP="00DF4E61" w:rsidRDefault="00D90AE7">
      <w:pPr>
        <w:jc w:val="both"/>
      </w:pPr>
    </w:p>
    <w:p w:rsidR="00D90AE7" w:rsidP="00DF4E61" w:rsidRDefault="00D90AE7">
      <w:pPr>
        <w:jc w:val="both"/>
      </w:pPr>
      <w:r>
        <w:t>2.1. Okrivljena nije imala dokaznih prijedloga.</w:t>
      </w:r>
    </w:p>
    <w:p w:rsidR="00D90AE7" w:rsidP="00DF4E61" w:rsidRDefault="00D90AE7">
      <w:pPr>
        <w:jc w:val="both"/>
      </w:pPr>
    </w:p>
    <w:p w:rsidR="00DF4E61" w:rsidP="00DF4E61" w:rsidRDefault="00D90AE7">
      <w:pPr>
        <w:jc w:val="both"/>
      </w:pPr>
      <w:r>
        <w:t xml:space="preserve">2.2. Na raspravi je saslušan i Daniel Antunovići iz udruge U.Z.O.R. koji je izjavio da su </w:t>
      </w:r>
      <w:r w:rsidRPr="00D90AE7">
        <w:t xml:space="preserve">Tina Fućak Čotra i njezin bivši suprug Danijel Čotra bili upućeni u U.Z.O. R. u obvezni psihosocijalni tretman. Praksa </w:t>
      </w:r>
      <w:r>
        <w:t xml:space="preserve">da </w:t>
      </w:r>
      <w:r w:rsidRPr="00D90AE7">
        <w:t xml:space="preserve">je takva da se saslušaju i počinitelj i žrtva, prvo </w:t>
      </w:r>
      <w:r>
        <w:t xml:space="preserve">da </w:t>
      </w:r>
      <w:r w:rsidRPr="00D90AE7">
        <w:t xml:space="preserve">je bio pozvan po nalogu Danijela, i </w:t>
      </w:r>
      <w:r>
        <w:t xml:space="preserve">onda </w:t>
      </w:r>
      <w:r w:rsidRPr="00D90AE7">
        <w:t>Tin</w:t>
      </w:r>
      <w:r>
        <w:t>a</w:t>
      </w:r>
      <w:r w:rsidRPr="00D90AE7">
        <w:t xml:space="preserve">, no ona </w:t>
      </w:r>
      <w:r>
        <w:t xml:space="preserve">da </w:t>
      </w:r>
      <w:r w:rsidRPr="00D90AE7">
        <w:t xml:space="preserve">se nije odazvala navodeći da ne može doći zbog malog djeteta. Kasnije u 10. mjesecu ona </w:t>
      </w:r>
      <w:r>
        <w:t xml:space="preserve">da </w:t>
      </w:r>
      <w:r w:rsidRPr="00D90AE7">
        <w:t xml:space="preserve">je dobila nalog, a </w:t>
      </w:r>
      <w:r>
        <w:t xml:space="preserve">on da je </w:t>
      </w:r>
      <w:r w:rsidRPr="00D90AE7">
        <w:t>zaprimio povratnicu 4.11.2025.</w:t>
      </w:r>
      <w:r>
        <w:t>, t</w:t>
      </w:r>
      <w:r w:rsidRPr="00D90AE7">
        <w:t xml:space="preserve">ada </w:t>
      </w:r>
      <w:r>
        <w:t>da</w:t>
      </w:r>
      <w:r w:rsidRPr="00D90AE7">
        <w:t xml:space="preserve"> ju </w:t>
      </w:r>
      <w:r>
        <w:t xml:space="preserve">je </w:t>
      </w:r>
      <w:r w:rsidRPr="00D90AE7">
        <w:t xml:space="preserve">zvao na  mobitel no </w:t>
      </w:r>
      <w:r>
        <w:t xml:space="preserve">da </w:t>
      </w:r>
      <w:r w:rsidRPr="00D90AE7">
        <w:t xml:space="preserve">ista nije javljala, u više navrata. Tada 3. prosinca 2025., sukladno praksi </w:t>
      </w:r>
      <w:r>
        <w:t xml:space="preserve">da je </w:t>
      </w:r>
      <w:r w:rsidRPr="00D90AE7">
        <w:t xml:space="preserve">dostavio i izvješće o ne postupanju okrivljene, Sudu, centru i policiji. Ona </w:t>
      </w:r>
      <w:r>
        <w:t xml:space="preserve">da </w:t>
      </w:r>
      <w:r w:rsidRPr="00D90AE7">
        <w:t xml:space="preserve">je 22.prosinca 2025., bila pozvana u policiju i poslije toga </w:t>
      </w:r>
      <w:r>
        <w:t>da mu se</w:t>
      </w:r>
      <w:r w:rsidRPr="00D90AE7">
        <w:t xml:space="preserve"> istog dana javila, i sudjelovala uredno u obvezno</w:t>
      </w:r>
      <w:r>
        <w:t>m</w:t>
      </w:r>
      <w:r w:rsidRPr="00D90AE7">
        <w:t xml:space="preserve"> psihosocijalnom tretmanu,  a o čemu </w:t>
      </w:r>
      <w:r>
        <w:t>da je</w:t>
      </w:r>
      <w:r w:rsidRPr="00D90AE7">
        <w:t xml:space="preserve"> isto podnio izvješće i policiji. Ona </w:t>
      </w:r>
      <w:r>
        <w:t xml:space="preserve">da </w:t>
      </w:r>
      <w:r w:rsidRPr="00D90AE7">
        <w:t>je isti dan došla sa bebom u kolicama kod</w:t>
      </w:r>
      <w:r>
        <w:t xml:space="preserve"> njih</w:t>
      </w:r>
      <w:r w:rsidRPr="00D90AE7">
        <w:t xml:space="preserve">. </w:t>
      </w:r>
    </w:p>
    <w:p w:rsidR="00DF4E61" w:rsidP="00DF4E61" w:rsidRDefault="00DF4E61">
      <w:pPr>
        <w:jc w:val="both"/>
      </w:pPr>
    </w:p>
    <w:p w:rsidR="00DF4E61" w:rsidP="00DF4E61" w:rsidRDefault="00D90AE7">
      <w:pPr>
        <w:jc w:val="both"/>
      </w:pPr>
      <w:r>
        <w:t xml:space="preserve">3. </w:t>
      </w:r>
      <w:r w:rsidR="00DF4E61">
        <w:t xml:space="preserve">U daljnjem dokaznom postupku Sud je pročitao i izvršio uvid u; </w:t>
      </w:r>
      <w:r w:rsidRPr="00D90AE7">
        <w:t>zapisnik o ispitivanju osumnjičenika, presudu s lista 7-13 spisa, izvješće s lista 14-15 spisa, izvješće 23-25 spisa,  i u podatke Ministarstva pravosuđa  i uprave, Odjela za prekršajnu evidenciju.</w:t>
      </w:r>
    </w:p>
    <w:p w:rsidR="00D90AE7" w:rsidP="00DF4E61" w:rsidRDefault="00D90AE7">
      <w:pPr>
        <w:jc w:val="both"/>
      </w:pPr>
    </w:p>
    <w:p w:rsidR="00DF4E61" w:rsidP="00DF4E61" w:rsidRDefault="00D90AE7">
      <w:pPr>
        <w:jc w:val="both"/>
      </w:pPr>
      <w:r>
        <w:t>4</w:t>
      </w:r>
      <w:r w:rsidR="00DF4E61">
        <w:t>. Na temelju ovako provedenog dokaznog postupka, Sud je nedvojbeno utvrdio da u ponašanju okrivljen</w:t>
      </w:r>
      <w:r>
        <w:t>e</w:t>
      </w:r>
      <w:r w:rsidR="00DF4E61">
        <w:t xml:space="preserve"> nisu ostvarena obilježja djela prekršaja za koji se terete, a kako je to činjenično i pravno opisanog u izreci odluke.</w:t>
      </w:r>
    </w:p>
    <w:p w:rsidR="00DF4E61" w:rsidP="00DF4E61" w:rsidRDefault="00DF4E61">
      <w:pPr>
        <w:jc w:val="both"/>
      </w:pPr>
    </w:p>
    <w:p w:rsidR="00D90AE7" w:rsidP="00D90AE7" w:rsidRDefault="00D90AE7">
      <w:pPr>
        <w:jc w:val="both"/>
      </w:pPr>
      <w:r>
        <w:t>5</w:t>
      </w:r>
      <w:r w:rsidR="00DF4E61">
        <w:t xml:space="preserve">. Naime, </w:t>
      </w:r>
      <w:r>
        <w:t>odredbom čl. 24. Zakona o zaštiti od nasilja u obitelji je propisano da će se kazniti počinitelj nasilja u obitelji koji ne postupa u skladu s izrečenom zaštitnom mjerom, a odredbom čl. 18. st. 2. Zakona o zaštiti od nasilja u obitelji je propisano da zaštitna mjera obveznog liječenja od ovisnosti (koja je izrečena okrivljenici pravomoćnom prvostupanjskom presudom) ne može biti dulja od jedne godine.</w:t>
      </w:r>
    </w:p>
    <w:p w:rsidR="00D90AE7" w:rsidP="00D90AE7" w:rsidRDefault="00D90AE7">
      <w:pPr>
        <w:jc w:val="both"/>
      </w:pPr>
    </w:p>
    <w:p w:rsidR="00D90AE7" w:rsidP="00D90AE7" w:rsidRDefault="00D90AE7">
      <w:pPr>
        <w:jc w:val="both"/>
      </w:pPr>
      <w:r>
        <w:t xml:space="preserve">5.1. Dakle, prema citiranim zakonskim odredbama jasno je da je osoba kojoj je izrečena zaštitna mjera iz čl. 18. Zakona o zaštiti od nasilja u obitelji, dužna postupati </w:t>
      </w:r>
    </w:p>
    <w:p w:rsidR="00D90AE7" w:rsidP="00D90AE7" w:rsidRDefault="00D90AE7">
      <w:pPr>
        <w:jc w:val="both"/>
      </w:pPr>
    </w:p>
    <w:p w:rsidR="00D90AE7" w:rsidP="00D90AE7" w:rsidRDefault="00D90AE7">
      <w:pPr>
        <w:jc w:val="both"/>
      </w:pPr>
    </w:p>
    <w:p w:rsidR="00D90AE7" w:rsidP="00D90AE7" w:rsidRDefault="00D90AE7">
      <w:pPr>
        <w:jc w:val="both"/>
      </w:pPr>
      <w:r>
        <w:t>u skladu s naprijed navedenim odredbama odnosno po pozivu nadležne ustanove se javiti na liječenje i isto izvršavati, što znači da je vremenski period kada se mjera počela izvršavati, odnosno kada se osoba trebala odazvati pozivu, jedna od odlučnih činjenica odnosno jedan od konstitutivnih elemenata koji čini biće prekršaja iz čl. 24. Zakona o zaštiti od nasilja u obitelji.</w:t>
      </w:r>
    </w:p>
    <w:p w:rsidR="00D90AE7" w:rsidP="00D90AE7" w:rsidRDefault="00D90AE7">
      <w:pPr>
        <w:jc w:val="both"/>
      </w:pPr>
    </w:p>
    <w:p w:rsidR="00D90AE7" w:rsidP="00D90AE7" w:rsidRDefault="00D90AE7">
      <w:pPr>
        <w:jc w:val="both"/>
      </w:pPr>
      <w:r>
        <w:t>5.2. Kako je to vidljivo iz izreke pobijane presude, u činjeničnom opisu nije naznačen vremenski period u kojem je zaštitna mjera koja je izrečena okrivljenoj, bila na snazi, odnosno, datum početka i kraja trajanja zaštitne mjere, slijedom čega proizlazi da u činjeničnom opisu ovog prekršaja nedostaje jedan od konstitutivnih elemenata prekršaja iz čl. 24. Zakona o zaštiti od nasilja u obitelji.</w:t>
      </w:r>
    </w:p>
    <w:p w:rsidR="00D90AE7" w:rsidP="00D90AE7" w:rsidRDefault="00D90AE7">
      <w:pPr>
        <w:jc w:val="both"/>
      </w:pPr>
    </w:p>
    <w:p w:rsidRPr="00D90AE7" w:rsidR="00DF4E61" w:rsidP="00DF4E61" w:rsidRDefault="00D90AE7">
      <w:pPr>
        <w:jc w:val="both"/>
      </w:pPr>
      <w:r>
        <w:t xml:space="preserve">6. Stoga, djelo iz čl. 24. Zakona o zaštiti od nasilja u obitelji za koje se protiv okrivljene vodi prekršajni postupak, a na način kako je to činjenično opisano u izreci presude, po propisu nije prekršaj, pa je ovaj sud, odlučio okrivljenu </w:t>
      </w:r>
      <w:r w:rsidR="00DF4E61">
        <w:rPr>
          <w:rFonts w:eastAsia="Calibri"/>
          <w:kern w:val="0"/>
        </w:rPr>
        <w:t>osloboditi od optužbe na temelju odredbe članka 182. točke 1. PZ-a.</w:t>
      </w:r>
    </w:p>
    <w:p w:rsidR="00DF4E61" w:rsidP="00DF4E61" w:rsidRDefault="00DF4E61">
      <w:pPr>
        <w:jc w:val="both"/>
        <w:rPr>
          <w:rFonts w:eastAsia="Calibri"/>
          <w:kern w:val="0"/>
        </w:rPr>
      </w:pPr>
    </w:p>
    <w:p w:rsidR="00DF4E61" w:rsidP="00DF4E61" w:rsidRDefault="00D90AE7">
      <w:pPr>
        <w:jc w:val="both"/>
        <w:rPr>
          <w:rFonts w:eastAsia="Calibri"/>
          <w:kern w:val="0"/>
        </w:rPr>
      </w:pPr>
      <w:r>
        <w:rPr>
          <w:rFonts w:eastAsia="Calibri"/>
          <w:kern w:val="0"/>
        </w:rPr>
        <w:t>7</w:t>
      </w:r>
      <w:r w:rsidR="00DF4E61">
        <w:rPr>
          <w:rFonts w:eastAsia="Calibri"/>
          <w:kern w:val="0"/>
        </w:rPr>
        <w:t xml:space="preserve">. Kako </w:t>
      </w:r>
      <w:r>
        <w:rPr>
          <w:rFonts w:eastAsia="Calibri"/>
          <w:kern w:val="0"/>
        </w:rPr>
        <w:t xml:space="preserve">je okrivljena </w:t>
      </w:r>
      <w:r w:rsidR="00DF4E61">
        <w:rPr>
          <w:rFonts w:eastAsia="Calibri"/>
          <w:kern w:val="0"/>
        </w:rPr>
        <w:t>oslobođen</w:t>
      </w:r>
      <w:r>
        <w:rPr>
          <w:rFonts w:eastAsia="Calibri"/>
          <w:kern w:val="0"/>
        </w:rPr>
        <w:t>a</w:t>
      </w:r>
      <w:r w:rsidR="00DF4E61">
        <w:rPr>
          <w:rFonts w:eastAsia="Calibri"/>
          <w:kern w:val="0"/>
        </w:rPr>
        <w:t xml:space="preserve"> od optužbe, to na temelju članka 140. stavka 1. i 2. PZ troškovi prekršajnog postupka padaju na teret proračunskih sredstava suda</w:t>
      </w:r>
      <w:r w:rsidR="000A42EF">
        <w:rPr>
          <w:rFonts w:eastAsia="Calibri"/>
          <w:kern w:val="0"/>
        </w:rPr>
        <w:t>.</w:t>
      </w:r>
    </w:p>
    <w:p w:rsidR="00DF4E61" w:rsidP="00DF4E61" w:rsidRDefault="00DF4E61">
      <w:pPr>
        <w:jc w:val="both"/>
      </w:pPr>
    </w:p>
    <w:p w:rsidR="00DF4E61" w:rsidP="00DF4E61" w:rsidRDefault="00DF4E61">
      <w:pPr>
        <w:jc w:val="center"/>
      </w:pPr>
      <w:r>
        <w:t xml:space="preserve">Rijeka, </w:t>
      </w:r>
      <w:r w:rsidR="00D90AE7">
        <w:t>4.</w:t>
      </w:r>
      <w:r w:rsidR="00A238B5">
        <w:t xml:space="preserve"> </w:t>
      </w:r>
      <w:r w:rsidR="00D90AE7">
        <w:t xml:space="preserve">svibnja </w:t>
      </w:r>
      <w:r>
        <w:t>2026.</w:t>
      </w:r>
    </w:p>
    <w:p w:rsidR="00DF4E61" w:rsidP="00DF4E61" w:rsidRDefault="00DF4E61">
      <w:pPr>
        <w:jc w:val="both"/>
      </w:pPr>
    </w:p>
    <w:p w:rsidR="00DF4E61" w:rsidP="00DF4E61" w:rsidRDefault="00DF4E61">
      <w:pPr>
        <w:jc w:val="both"/>
      </w:pPr>
    </w:p>
    <w:p w:rsidR="00DF4E61" w:rsidP="00DF4E61" w:rsidRDefault="00DF4E61">
      <w:pPr>
        <w:jc w:val="both"/>
      </w:pPr>
      <w:r>
        <w:t>Sudski savjetnik:                                                                                          Sudac:</w:t>
      </w:r>
    </w:p>
    <w:p w:rsidR="00DF4E61" w:rsidP="00DF4E61" w:rsidRDefault="00DF4E61">
      <w:pPr>
        <w:jc w:val="both"/>
      </w:pPr>
      <w:r>
        <w:t>Karolina Dragojević</w:t>
      </w:r>
      <w:r w:rsidR="00A238B5">
        <w:t>, v.r.</w:t>
      </w:r>
      <w:r>
        <w:t xml:space="preserve">                                                      </w:t>
      </w:r>
      <w:r w:rsidR="00A238B5">
        <w:t xml:space="preserve">                   </w:t>
      </w:r>
      <w:r>
        <w:t>Vlado Pleše</w:t>
      </w:r>
      <w:r w:rsidR="00A238B5">
        <w:t>, v.r.</w:t>
      </w:r>
    </w:p>
    <w:p w:rsidR="00DF4E61" w:rsidP="00DF4E61" w:rsidRDefault="00DF4E61">
      <w:pPr>
        <w:jc w:val="both"/>
      </w:pPr>
      <w:r>
        <w:t xml:space="preserve">      </w:t>
      </w:r>
    </w:p>
    <w:p w:rsidR="00DF4E61" w:rsidP="00DF4E61" w:rsidRDefault="00DF4E61">
      <w:pPr>
        <w:jc w:val="both"/>
      </w:pPr>
    </w:p>
    <w:p w:rsidR="00DF4E61" w:rsidP="00DF4E61" w:rsidRDefault="00DF4E61">
      <w:pPr>
        <w:jc w:val="both"/>
      </w:pPr>
    </w:p>
    <w:p w:rsidR="00DF4E61" w:rsidP="00DF4E61" w:rsidRDefault="00DF4E61">
      <w:pPr>
        <w:jc w:val="both"/>
      </w:pPr>
    </w:p>
    <w:p w:rsidR="00DF4E61" w:rsidP="00DF4E61" w:rsidRDefault="00DF4E61">
      <w:pPr>
        <w:jc w:val="both"/>
      </w:pPr>
      <w:r>
        <w:t xml:space="preserve">Uputa o pravnom lijeku:  </w:t>
      </w:r>
    </w:p>
    <w:p w:rsidR="00DF4E61" w:rsidP="00DF4E61" w:rsidRDefault="00DF4E61">
      <w:pPr>
        <w:jc w:val="both"/>
      </w:pPr>
      <w:r>
        <w:tab/>
        <w:t xml:space="preserve">Protiv ove presude stranke imaju pravo žalbe u roku od 8 (osam) dana od dana dostave prijepisa presude. Žalba se podnosi sudu u Rijeci u 2 (dva) istovjetna primjerka, a o žalbi odlučuje nadležni Sud. </w:t>
      </w:r>
    </w:p>
    <w:p w:rsidR="00DF4E61" w:rsidP="00DF4E61" w:rsidRDefault="00DF4E61">
      <w:pPr>
        <w:jc w:val="both"/>
      </w:pPr>
    </w:p>
    <w:p w:rsidR="00DF4E61" w:rsidP="00DF4E61" w:rsidRDefault="00DF4E61">
      <w:pPr>
        <w:jc w:val="both"/>
      </w:pPr>
      <w:r>
        <w:t xml:space="preserve">DNA: </w:t>
      </w:r>
    </w:p>
    <w:p w:rsidR="00DF4E61" w:rsidP="00DF4E61" w:rsidRDefault="00DF4E61">
      <w:pPr>
        <w:jc w:val="both"/>
      </w:pPr>
      <w:r>
        <w:t xml:space="preserve">1. </w:t>
      </w:r>
      <w:r w:rsidR="00D90AE7">
        <w:t>Okrivljenoj</w:t>
      </w:r>
    </w:p>
    <w:p w:rsidR="00DF4E61" w:rsidP="00DF4E61" w:rsidRDefault="00DF4E61">
      <w:pPr>
        <w:jc w:val="both"/>
      </w:pPr>
      <w:r>
        <w:t>2</w:t>
      </w:r>
      <w:r w:rsidR="00D90AE7">
        <w:t xml:space="preserve">. </w:t>
      </w:r>
      <w:r>
        <w:t>Tužitelju</w:t>
      </w:r>
    </w:p>
    <w:p w:rsidR="00DF4E61" w:rsidP="00DF4E61" w:rsidRDefault="00DF4E61">
      <w:pPr>
        <w:jc w:val="both"/>
      </w:pPr>
    </w:p>
    <w:p w:rsidR="00DF4E61" w:rsidP="00DF4E61" w:rsidRDefault="00DF4E61">
      <w:pPr>
        <w:jc w:val="both"/>
      </w:pPr>
    </w:p>
    <w:p w:rsidR="00DF4E61" w:rsidP="00DF4E61" w:rsidRDefault="00DF4E61">
      <w:pPr>
        <w:jc w:val="both"/>
      </w:pPr>
    </w:p>
    <w:p w:rsidR="00DF4E61" w:rsidP="00DF4E61" w:rsidRDefault="00DF4E61">
      <w:pPr>
        <w:jc w:val="both"/>
      </w:pPr>
    </w:p>
    <w:p w:rsidR="00DF4E61" w:rsidP="00DF4E61" w:rsidRDefault="00DF4E61">
      <w:pPr>
        <w:jc w:val="both"/>
      </w:pPr>
    </w:p>
    <w:p w:rsidR="001B2332" w:rsidRDefault="001B2332"/>
    <w:sectPr w:rsidR="001B2332" w:rsidSect="00D90AE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F183F" w:rsidP="00D90AE7" w:rsidRDefault="00AF183F">
      <w:r>
        <w:separator/>
      </w:r>
    </w:p>
  </w:endnote>
  <w:endnote w:type="continuationSeparator" w:id="0">
    <w:p w:rsidR="00AF183F" w:rsidP="00D90AE7" w:rsidRDefault="00AF183F">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F183F" w:rsidP="00D90AE7" w:rsidRDefault="00AF183F">
      <w:r>
        <w:separator/>
      </w:r>
    </w:p>
  </w:footnote>
  <w:footnote w:type="continuationSeparator" w:id="0">
    <w:p w:rsidR="00AF183F" w:rsidP="00D90AE7" w:rsidRDefault="00AF183F">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58307084"/>
      <w:docPartObj>
        <w:docPartGallery w:val="Page Numbers (Top of Page)"/>
        <w:docPartUnique/>
      </w:docPartObj>
    </w:sdtPr>
    <w:sdtEndPr/>
    <w:sdtContent>
      <w:p w:rsidR="00D90AE7" w:rsidRDefault="00D90AE7">
        <w:pPr>
          <w:pStyle w:val="Zaglavlje"/>
          <w:jc w:val="center"/>
        </w:pPr>
        <w:r>
          <w:fldChar w:fldCharType="begin"/>
        </w:r>
        <w:r>
          <w:instrText>PAGE   \* MERGEFORMAT</w:instrText>
        </w:r>
        <w:r>
          <w:fldChar w:fldCharType="separate"/>
        </w:r>
        <w:r w:rsidR="000A42EF">
          <w:rPr>
            <w:noProof/>
          </w:rPr>
          <w:t>3</w:t>
        </w:r>
        <w:r>
          <w:fldChar w:fldCharType="end"/>
        </w:r>
      </w:p>
    </w:sdtContent>
  </w:sdt>
  <w:p w:rsidR="00D90AE7" w:rsidP="00D90AE7" w:rsidRDefault="00D90AE7">
    <w:pPr>
      <w:pStyle w:val="Zaglavlje"/>
      <w:jc w:val="right"/>
    </w:pPr>
  </w:p>
  <w:p w:rsidR="00D90AE7" w:rsidP="00D90AE7" w:rsidRDefault="00D90AE7">
    <w:pPr>
      <w:pStyle w:val="Zaglavlje"/>
      <w:jc w:val="right"/>
    </w:pPr>
    <w:r>
      <w:rPr>
        <w:rFonts w:eastAsia="Times New Roman"/>
        <w:kern w:val="0"/>
      </w:rPr>
      <w:t>Posl.br. Pp-94/2026-8</w:t>
    </w: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E61"/>
    <w:rsid w:val="00061B6A"/>
    <w:rsid w:val="000A42EF"/>
    <w:rsid w:val="001B2332"/>
    <w:rsid w:val="00A238B5"/>
    <w:rsid w:val="00AA7E1C"/>
    <w:rsid w:val="00AF183F"/>
    <w:rsid w:val="00D90AE7"/>
    <w:rsid w:val="00DC23ED"/>
    <w:rsid w:val="00DF4E61"/>
    <w:rsid w:val="00F36676"/>
    <w:rsid w:val="00FC6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A1B1E1A"/>
  <w15:docId w15:val="{33B2A1F2-B889-4714-AE50-0596FAE7D2A8}"/>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4"/>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DF4E61"/>
    <w:rPr>
      <w:rFonts w:eastAsia="Aptos"/>
    </w:rPr>
  </w:style>
  <w:style w:type="paragraph" w:styleId="Naslov1">
    <w:name w:val="heading 1"/>
    <w:basedOn w:val="Normal"/>
    <w:next w:val="Normal"/>
    <w:link w:val="Naslov1Char"/>
    <w:uiPriority w:val="9"/>
    <w:qFormat/>
    <w:rsid w:val="00DF4E6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DF4E6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DF4E61"/>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DF4E61"/>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DF4E61"/>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DF4E61"/>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F4E61"/>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F4E61"/>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F4E61"/>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DF4E61"/>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DF4E61"/>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DF4E61"/>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DF4E61"/>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DF4E61"/>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DF4E61"/>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DF4E61"/>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DF4E61"/>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DF4E61"/>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DF4E61"/>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DF4E61"/>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DF4E61"/>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DF4E61"/>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F4E61"/>
    <w:pPr>
      <w:spacing w:before="160" w:after="160"/>
      <w:jc w:val="center"/>
    </w:pPr>
    <w:rPr>
      <w:rFonts w:eastAsiaTheme="minorHAnsi"/>
      <w:i/>
      <w:iCs/>
      <w:color w:val="404040" w:themeColor="text1" w:themeTint="BF"/>
    </w:rPr>
  </w:style>
  <w:style w:type="character" w:styleId="CitatChar" w:customStyle="true">
    <w:name w:val="Citat Char"/>
    <w:basedOn w:val="Zadanifontodlomka"/>
    <w:link w:val="Citat"/>
    <w:uiPriority w:val="29"/>
    <w:rsid w:val="00DF4E61"/>
    <w:rPr>
      <w:i/>
      <w:iCs/>
      <w:color w:val="404040" w:themeColor="text1" w:themeTint="BF"/>
    </w:rPr>
  </w:style>
  <w:style w:type="paragraph" w:styleId="Odlomakpopisa">
    <w:name w:val="List Paragraph"/>
    <w:basedOn w:val="Normal"/>
    <w:uiPriority w:val="34"/>
    <w:qFormat/>
    <w:rsid w:val="00DF4E61"/>
    <w:pPr>
      <w:ind w:left="720"/>
      <w:contextualSpacing/>
    </w:pPr>
    <w:rPr>
      <w:rFonts w:eastAsiaTheme="minorHAnsi"/>
    </w:rPr>
  </w:style>
  <w:style w:type="character" w:styleId="Jakoisticanje">
    <w:name w:val="Intense Emphasis"/>
    <w:basedOn w:val="Zadanifontodlomka"/>
    <w:uiPriority w:val="21"/>
    <w:qFormat/>
    <w:rsid w:val="00DF4E61"/>
    <w:rPr>
      <w:i/>
      <w:iCs/>
      <w:color w:val="0F4761" w:themeColor="accent1" w:themeShade="BF"/>
    </w:rPr>
  </w:style>
  <w:style w:type="paragraph" w:styleId="Naglaencitat">
    <w:name w:val="Intense Quote"/>
    <w:basedOn w:val="Normal"/>
    <w:next w:val="Normal"/>
    <w:link w:val="NaglaencitatChar"/>
    <w:uiPriority w:val="30"/>
    <w:qFormat/>
    <w:rsid w:val="00DF4E61"/>
    <w:pPr>
      <w:pBdr>
        <w:top w:val="single" w:color="0F4761" w:themeColor="accent1" w:themeShade="BF" w:sz="4" w:space="10"/>
        <w:bottom w:val="single" w:color="0F4761" w:themeColor="accent1" w:themeShade="BF" w:sz="4" w:space="10"/>
      </w:pBdr>
      <w:spacing w:before="360" w:after="360"/>
      <w:ind w:left="864" w:right="864"/>
      <w:jc w:val="center"/>
    </w:pPr>
    <w:rPr>
      <w:rFonts w:eastAsiaTheme="minorHAnsi"/>
      <w:i/>
      <w:iCs/>
      <w:color w:val="0F4761" w:themeColor="accent1" w:themeShade="BF"/>
    </w:rPr>
  </w:style>
  <w:style w:type="character" w:styleId="NaglaencitatChar" w:customStyle="true">
    <w:name w:val="Naglašen citat Char"/>
    <w:basedOn w:val="Zadanifontodlomka"/>
    <w:link w:val="Naglaencitat"/>
    <w:uiPriority w:val="30"/>
    <w:rsid w:val="00DF4E61"/>
    <w:rPr>
      <w:i/>
      <w:iCs/>
      <w:color w:val="0F4761" w:themeColor="accent1" w:themeShade="BF"/>
    </w:rPr>
  </w:style>
  <w:style w:type="character" w:styleId="Istaknutareferenca">
    <w:name w:val="Intense Reference"/>
    <w:basedOn w:val="Zadanifontodlomka"/>
    <w:uiPriority w:val="32"/>
    <w:qFormat/>
    <w:rsid w:val="00DF4E61"/>
    <w:rPr>
      <w:b/>
      <w:bCs/>
      <w:smallCaps/>
      <w:color w:val="0F4761" w:themeColor="accent1" w:themeShade="BF"/>
      <w:spacing w:val="5"/>
    </w:rPr>
  </w:style>
  <w:style w:type="paragraph" w:styleId="Zaglavlje">
    <w:name w:val="header"/>
    <w:basedOn w:val="Normal"/>
    <w:link w:val="ZaglavljeChar"/>
    <w:uiPriority w:val="99"/>
    <w:unhideWhenUsed/>
    <w:rsid w:val="00D90AE7"/>
    <w:pPr>
      <w:tabs>
        <w:tab w:val="center" w:pos="4536"/>
        <w:tab w:val="right" w:pos="9072"/>
      </w:tabs>
    </w:pPr>
  </w:style>
  <w:style w:type="character" w:styleId="ZaglavljeChar" w:customStyle="true">
    <w:name w:val="Zaglavlje Char"/>
    <w:basedOn w:val="Zadanifontodlomka"/>
    <w:link w:val="Zaglavlje"/>
    <w:uiPriority w:val="99"/>
    <w:rsid w:val="00D90AE7"/>
    <w:rPr>
      <w:rFonts w:eastAsia="Aptos"/>
    </w:rPr>
  </w:style>
  <w:style w:type="paragraph" w:styleId="Podnoje">
    <w:name w:val="footer"/>
    <w:basedOn w:val="Normal"/>
    <w:link w:val="PodnojeChar"/>
    <w:uiPriority w:val="99"/>
    <w:unhideWhenUsed/>
    <w:rsid w:val="00D90AE7"/>
    <w:pPr>
      <w:tabs>
        <w:tab w:val="center" w:pos="4536"/>
        <w:tab w:val="right" w:pos="9072"/>
      </w:tabs>
    </w:pPr>
  </w:style>
  <w:style w:type="character" w:styleId="PodnojeChar" w:customStyle="true">
    <w:name w:val="Podnožje Char"/>
    <w:basedOn w:val="Zadanifontodlomka"/>
    <w:link w:val="Podnoje"/>
    <w:uiPriority w:val="99"/>
    <w:rsid w:val="00D90AE7"/>
    <w:rPr>
      <w:rFonts w:eastAsia="Aptos"/>
    </w:rPr>
  </w:style>
  <w:style w:type="character" w:styleId="Tekstrezerviranogmjesta">
    <w:name w:val="Placeholder Text"/>
    <w:basedOn w:val="Zadanifontodlomka"/>
    <w:uiPriority w:val="99"/>
    <w:semiHidden/>
    <w:rsid w:val="00A238B5"/>
    <w:rPr>
      <w:color w:val="808080"/>
      <w:bdr w:val="none" w:color="auto" w:sz="0" w:space="0"/>
      <w:shd w:val="clear" w:color="auto" w:fill="auto"/>
    </w:rPr>
  </w:style>
  <w:style w:type="character" w:styleId="eSPISCCParagraphDefaultFont" w:customStyle="true">
    <w:name w:val="eSPIS_CC_Paragraph Default Font"/>
    <w:basedOn w:val="Zadanifontodlomka"/>
    <w:rsid w:val="00A238B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A238B5"/>
    <w:rPr>
      <w:bdr w:val="none" w:color="auto" w:sz="0" w:space="0"/>
      <w:shd w:val="clear" w:color="auto" w:fill="FFFFCC"/>
      <w:lang w:val="hr-HR"/>
    </w:rPr>
  </w:style>
  <w:style w:type="character" w:styleId="PozadinaSvijetloCrvena" w:customStyle="true">
    <w:name w:val="Pozadina_SvijetloCrvena"/>
    <w:basedOn w:val="eSPISCCParagraphDefaultFont"/>
    <w:rsid w:val="00A238B5"/>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A238B5"/>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0A42EF"/>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0A42EF"/>
    <w:rPr>
      <w:rFonts w:ascii="Segoe UI" w:hAnsi="Segoe UI" w:eastAsia="Aptos" w:cs="Segoe UI"/>
      <w:sz w:val="18"/>
      <w:szCs w:val="18"/>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47968754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4. svibnja 2026.</izvorni_sadrzaj>
    <derivirana_varijabla naziv="DomainObject.DatumDonosenjaOdluke_1">4.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Pp-94/2026-8</izvorni_sadrzaj>
    <derivirana_varijabla naziv="DomainObject.Oznaka_1">Pp-94/2026-8</derivirana_varijabla>
  </DomainObject.Oznaka>
  <DomainObject.DonositeljOdluke.Ime>
    <izvorni_sadrzaj>Karolina</izvorni_sadrzaj>
    <derivirana_varijabla naziv="DomainObject.DonositeljOdluke.Ime_1">Karolina</derivirana_varijabla>
  </DomainObject.DonositeljOdluke.Ime>
  <DomainObject.DonositeljOdluke.Prezime>
    <izvorni_sadrzaj>Dragojević</izvorni_sadrzaj>
    <derivirana_varijabla naziv="DomainObject.DonositeljOdluke.Prezime_1">Dragojević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izvorni_sadrzaj>
    <derivirana_varijabla naziv="DomainObject.Predmet.Broj_1">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22. prosinca 2025.</izvorni_sadrzaj>
    <derivirana_varijabla naziv="DomainObject.Predmet.DatumIzradeOptuznogAkta_1">22. prosinca 2025.</derivirana_varijabla>
  </DomainObject.Predmet.DatumIzradeOptuznogAkta>
  <DomainObject.Predmet.DatumIzradeOptuznogAktaFormated>
    <izvorni_sadrzaj>22.12.2025.</izvorni_sadrzaj>
    <derivirana_varijabla naziv="DomainObject.Predmet.DatumIzradeOptuznogAktaFormated_1">22.12.2025.</derivirana_varijabla>
  </DomainObject.Predmet.DatumIzradeOptuznogAktaFormated>
  <DomainObject.Predmet.DatumOsnivanja>
    <izvorni_sadrzaj>13. siječnja 2026.</izvorni_sadrzaj>
    <derivirana_varijabla naziv="DomainObject.Predmet.DatumOsnivanja_1">13.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13. siječnja 2026.</izvorni_sadrzaj>
    <derivirana_varijabla naziv="DomainObject.Predmet.DatumPrimitkaOptuznogAkta_1">13. siječnja 2026.</derivirana_varijabla>
  </DomainObject.Predmet.DatumPrimitkaOptuznogAkta>
  <DomainObject.Predmet.DatumRjesavanja>
    <izvorni_sadrzaj>24. srpnja 2026.</izvorni_sadrzaj>
    <derivirana_varijabla naziv="DomainObject.Predmet.DatumRjesavanja_1">24.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srpnja 1984.</izvorni_sadrzaj>
    <derivirana_varijabla naziv="DomainObject.Predmet.OkrivljenikFizickaOsoba.DatumRodjenja_1">4. srpnja 1984.</derivirana_varijabla>
  </DomainObject.Predmet.OkrivljenikFizickaOsoba.DatumRodjenja>
  <DomainObject.Predmet.OkrivljenikFizickaOsoba.DatumRodjenjaFormated>
    <izvorni_sadrzaj>4.7.1984.</izvorni_sadrzaj>
    <derivirana_varijabla naziv="DomainObject.Predmet.OkrivljenikFizickaOsoba.DatumRodjenjaFormated_1">4.7.1984.</derivirana_varijabla>
  </DomainObject.Predmet.OkrivljenikFizickaOsoba.DatumRodjenjaFormated>
  <DomainObject.Predmet.OkrivljenikFizickaOsoba.Ime>
    <izvorni_sadrzaj>Tina</izvorni_sadrzaj>
    <derivirana_varijabla naziv="DomainObject.Predmet.OkrivljenikFizickaOsoba.Ime_1">Tina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Tina Fućak Čotra</izvorni_sadrzaj>
    <derivirana_varijabla naziv="DomainObject.Predmet.OkrivljenikFizickaOsoba.Naziv_1">Tina Fućak Čotra</derivirana_varijabla>
  </DomainObject.Predmet.OkrivljenikFizickaOsoba.Naziv>
  <DomainObject.Predmet.OkrivljenikFizickaOsoba.Prezime>
    <izvorni_sadrzaj>Fućak Čotra</izvorni_sadrzaj>
    <derivirana_varijabla naziv="DomainObject.Predmet.OkrivljenikFizickaOsoba.Prezime_1">Fućak Čotra</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31386886421</izvorni_sadrzaj>
    <derivirana_varijabla naziv="DomainObject.Predmet.OkrivljenikFizickaOsoba.Oib_1">31386886421</derivirana_varijabla>
  </DomainObject.Predmet.OkrivljenikFizickaOsoba.Oib>
  <DomainObject.Predmet.Opis>
    <izvorni_sadrzaj>20.02.2026. vraćeno roč. u ref.nema dokaza o uručenju poziva okr.
18.03.2026-nema dokaza o uručenju poziva okr., roč. u ref.
24.04.2026. Predmet proslijeđen u sud.ref., uredna dostava poziva</izvorni_sadrzaj>
    <derivirana_varijabla naziv="DomainObject.Predmet.Opis_1">20.02.2026. vraćeno roč. u ref.nema dokaza o uručenju poziva okr.
18.03.2026-nema dokaza o uručenju poziva okr., roč. u ref.
24.04.2026. Predmet proslijeđen u sud.ref., uredna dostava poziva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Pp-94/2026</izvorni_sadrzaj>
    <derivirana_varijabla naziv="DomainObject.Predmet.OznakaBroj_1">Pp-94/2026</derivirana_varijabla>
  </DomainObject.Predmet.OznakaBroj>
  <DomainObject.Predmet.OznakaBrojOptuznogAkta>
    <izvorni_sadrzaj>511-09-24-26-1</izvorni_sadrzaj>
    <derivirana_varijabla naziv="DomainObject.Predmet.OznakaBrojOptuznogAkta_1">511-09-24-26-1</derivirana_varijabla>
  </DomainObject.Predmet.OznakaBrojOptuznogAkta>
  <DomainObject.Predmet.PredmetRijesio.Ime>
    <izvorni_sadrzaj>Karolina</izvorni_sadrzaj>
    <derivirana_varijabla naziv="DomainObject.Predmet.PredmetRijesio.Ime_1">Karolina</derivirana_varijabla>
  </DomainObject.Predmet.PredmetRijesio.Ime>
  <DomainObject.Predmet.PredmetRijesio.Oib>
    <izvorni_sadrzaj>28117973553</izvorni_sadrzaj>
    <derivirana_varijabla naziv="DomainObject.Predmet.PredmetRijesio.Oib_1">28117973553</derivirana_varijabla>
  </DomainObject.Predmet.PredmetRijesio.Oib>
  <DomainObject.Predmet.PredmetRijesio.Prezime>
    <izvorni_sadrzaj>Dragojević</izvorni_sadrzaj>
    <derivirana_varijabla naziv="DomainObject.Predmet.PredmetRijesio.Prezime_1">Dragojević</derivirana_varijabla>
  </DomainObject.Predmet.PredmetRijesio.Prezime>
  <DomainObject.Predmet.PrimjedbaSuca>
    <izvorni_sadrzaj/>
    <derivirana_varijabla naziv="DomainObject.Predmet.PrimjedbaSuca_1"/>
  </DomainObject.Predmet.PrimjedbaSuca>
  <DomainObject.Predmet.ProtustrankaFormated>
    <izvorni_sadrzaj>  Tina Fućak Čotra</izvorni_sadrzaj>
    <derivirana_varijabla naziv="DomainObject.Predmet.ProtustrankaFormated_1">  Tina Fućak Čotra</derivirana_varijabla>
  </DomainObject.Predmet.ProtustrankaFormated>
  <DomainObject.Predmet.ProtustrankaFormatedOIB>
    <izvorni_sadrzaj>  Tina Fućak Čotra, OIB 31386886421</izvorni_sadrzaj>
    <derivirana_varijabla naziv="DomainObject.Predmet.ProtustrankaFormatedOIB_1">  Tina Fućak Čotra, OIB 31386886421</derivirana_varijabla>
  </DomainObject.Predmet.ProtustrankaFormatedOIB>
  <DomainObject.Predmet.ProtustrankaFormatedWithAdress>
    <izvorni_sadrzaj> Tina Fućak Čotra, Obrovac 34, 51218 Dražice</izvorni_sadrzaj>
    <derivirana_varijabla naziv="DomainObject.Predmet.ProtustrankaFormatedWithAdress_1"> Tina Fućak Čotra, Obrovac 34, 51218 Dražice</derivirana_varijabla>
  </DomainObject.Predmet.ProtustrankaFormatedWithAdress>
  <DomainObject.Predmet.ProtustrankaFormatedWithAdressOIB>
    <izvorni_sadrzaj> Tina Fućak Čotra, OIB 31386886421, Obrovac 34, 51218 Dražice</izvorni_sadrzaj>
    <derivirana_varijabla naziv="DomainObject.Predmet.ProtustrankaFormatedWithAdressOIB_1"> Tina Fućak Čotra, OIB 31386886421, Obrovac 34, 51218 Dražice</derivirana_varijabla>
  </DomainObject.Predmet.ProtustrankaFormatedWithAdressOIB>
  <DomainObject.Predmet.ProtustrankaWithAdress>
    <izvorni_sadrzaj>Tina Fućak Čotra Obrovac 34, 51218 Dražice</izvorni_sadrzaj>
    <derivirana_varijabla naziv="DomainObject.Predmet.ProtustrankaWithAdress_1">Tina Fućak Čotra Obrovac 34, 51218 Dražice</derivirana_varijabla>
  </DomainObject.Predmet.ProtustrankaWithAdress>
  <DomainObject.Predmet.ProtustrankaWithAdressOIB>
    <izvorni_sadrzaj>Tina Fućak Čotra, OIB 31386886421, Obrovac 34, 51218 Dražice</izvorni_sadrzaj>
    <derivirana_varijabla naziv="DomainObject.Predmet.ProtustrankaWithAdressOIB_1">Tina Fućak Čotra, OIB 31386886421, Obrovac 34, 51218 Dražice</derivirana_varijabla>
  </DomainObject.Predmet.ProtustrankaWithAdressOIB>
  <DomainObject.Predmet.ProtustrankaNazivFormated>
    <izvorni_sadrzaj>Tina Fućak Čotra</izvorni_sadrzaj>
    <derivirana_varijabla naziv="DomainObject.Predmet.ProtustrankaNazivFormated_1">Tina Fućak Čotra</derivirana_varijabla>
  </DomainObject.Predmet.ProtustrankaNazivFormated>
  <DomainObject.Predmet.ProtustrankaNazivFormatedOIB>
    <izvorni_sadrzaj>Tina Fućak Čotra, OIB 31386886421</izvorni_sadrzaj>
    <derivirana_varijabla naziv="DomainObject.Predmet.ProtustrankaNazivFormatedOIB_1">Tina Fućak Čotra, OIB 31386886421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Rijeka</izvorni_sadrzaj>
    <derivirana_varijabla naziv="DomainObject.Predmet.StrankaFormated_1">  II. policijska postaja Rijeka</derivirana_varijabla>
  </DomainObject.Predmet.StrankaFormated>
  <DomainObject.Predmet.StrankaFormatedOIB>
    <izvorni_sadrzaj>  II. policijska postaja Rijeka</izvorni_sadrzaj>
    <derivirana_varijabla naziv="DomainObject.Predmet.StrankaFormatedOIB_1">  II. policijska postaja Rijeka</derivirana_varijabla>
  </DomainObject.Predmet.StrankaFormatedOIB>
  <DomainObject.Predmet.StrankaFormatedWithAdress>
    <izvorni_sadrzaj> II. policijska postaja Rijeka, Gundulićeva 7, 51000 Rijeka</izvorni_sadrzaj>
    <derivirana_varijabla naziv="DomainObject.Predmet.StrankaFormatedWithAdress_1"> II. policijska postaja Rijeka, Gundulićeva 7, 51000 Rijeka</derivirana_varijabla>
  </DomainObject.Predmet.StrankaFormatedWithAdress>
  <DomainObject.Predmet.StrankaFormatedWithAdressOIB>
    <izvorni_sadrzaj> II. policijska postaja Rijeka, Gundulićeva 7, 51000 Rijeka</izvorni_sadrzaj>
    <derivirana_varijabla naziv="DomainObject.Predmet.StrankaFormatedWithAdressOIB_1"> II. policijska postaja Rijeka, Gundulićeva 7, 51000 Rijeka</derivirana_varijabla>
  </DomainObject.Predmet.StrankaFormatedWithAdressOIB>
  <DomainObject.Predmet.StrankaWithAdress>
    <izvorni_sadrzaj>II. policijska postaja Rijeka Gundulićeva 7,51000 Rijeka</izvorni_sadrzaj>
    <derivirana_varijabla naziv="DomainObject.Predmet.StrankaWithAdress_1">II. policijska postaja Rijeka Gundulićeva 7,51000 Rijeka</derivirana_varijabla>
  </DomainObject.Predmet.StrankaWithAdress>
  <DomainObject.Predmet.StrankaWithAdressOIB>
    <izvorni_sadrzaj>II. policijska postaja Rijeka, Gundulićeva 7,51000 Rijeka</izvorni_sadrzaj>
    <derivirana_varijabla naziv="DomainObject.Predmet.StrankaWithAdressOIB_1">II. policijska postaja Rijeka, Gundulićeva 7,51000 Rijeka</derivirana_varijabla>
  </DomainObject.Predmet.StrankaWithAdressOIB>
  <DomainObject.Predmet.StrankaNazivFormated>
    <izvorni_sadrzaj>II. policijska postaja Rijeka</izvorni_sadrzaj>
    <derivirana_varijabla naziv="DomainObject.Predmet.StrankaNazivFormated_1">II. policijska postaja Rijeka</derivirana_varijabla>
  </DomainObject.Predmet.StrankaNazivFormated>
  <DomainObject.Predmet.StrankaNazivFormatedOIB>
    <izvorni_sadrzaj>II. policijska postaja Rijeka</izvorni_sadrzaj>
    <derivirana_varijabla naziv="DomainObject.Predmet.StrankaNazivFormatedOIB_1">II.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Lilijana Augustin</izvorni_sadrzaj>
    <derivirana_varijabla naziv="DomainObject.Predmet.Zapisnicar_1">Lilijana Augustin</derivirana_varijabla>
  </DomainObject.Predmet.Zapisnicar>
  <DomainObject.Predmet.StrankaListFormated>
    <izvorni_sadrzaj>
      <item>II. policijska postaja Rijeka</item>
    </izvorni_sadrzaj>
    <derivirana_varijabla naziv="DomainObject.Predmet.StrankaListFormated_1">
      <item>II. policijska postaja Rijeka</item>
    </derivirana_varijabla>
  </DomainObject.Predmet.StrankaListFormated>
  <DomainObject.Predmet.StrankaListFormatedOIB>
    <izvorni_sadrzaj>
      <item>II. policijska postaja Rijeka</item>
    </izvorni_sadrzaj>
    <derivirana_varijabla naziv="DomainObject.Predmet.StrankaListFormatedOIB_1">
      <item>II. policijska postaja Rijeka</item>
    </derivirana_varijabla>
  </DomainObject.Predmet.StrankaListFormatedOIB>
  <DomainObject.Predmet.StrankaListFormatedWithAdress>
    <izvorni_sadrzaj>
      <item>II. policijska postaja Rijeka, Gundulićeva 7, 51000 Rijeka</item>
    </izvorni_sadrzaj>
    <derivirana_varijabla naziv="DomainObject.Predmet.StrankaListFormatedWithAdress_1">
      <item>II. policijska postaja Rijeka, Gundulićeva 7, 51000 Rijeka</item>
    </derivirana_varijabla>
  </DomainObject.Predmet.StrankaListFormatedWithAdress>
  <DomainObject.Predmet.StrankaListFormatedWithAdressOIB>
    <izvorni_sadrzaj>
      <item>II. policijska postaja Rijeka, Gundulićeva 7, 51000 Rijeka</item>
    </izvorni_sadrzaj>
    <derivirana_varijabla naziv="DomainObject.Predmet.StrankaListFormatedWithAdressOIB_1">
      <item>II. policijska postaja Rijeka, Gundulićeva 7, 51000 Rijeka</item>
    </derivirana_varijabla>
  </DomainObject.Predmet.StrankaListFormatedWithAdressOIB>
  <DomainObject.Predmet.StrankaListNazivFormated>
    <izvorni_sadrzaj>
      <item>II. policijska postaja Rijeka</item>
    </izvorni_sadrzaj>
    <derivirana_varijabla naziv="DomainObject.Predmet.StrankaListNazivFormated_1">
      <item>II. policijska postaja Rijeka</item>
    </derivirana_varijabla>
  </DomainObject.Predmet.StrankaListNazivFormated>
  <DomainObject.Predmet.StrankaListNazivFormatedOIB>
    <izvorni_sadrzaj>
      <item>II. policijska postaja Rijeka</item>
    </izvorni_sadrzaj>
    <derivirana_varijabla naziv="DomainObject.Predmet.StrankaListNazivFormatedOIB_1">
      <item>II. policijska postaja Rijeka</item>
    </derivirana_varijabla>
  </DomainObject.Predmet.StrankaListNazivFormatedOIB>
  <DomainObject.Predmet.ProtuStrankaListFormated>
    <izvorni_sadrzaj>
      <item>Tina Fućak Čotra</item>
    </izvorni_sadrzaj>
    <derivirana_varijabla naziv="DomainObject.Predmet.ProtuStrankaListFormated_1">
      <item>Tina Fućak Čotra</item>
    </derivirana_varijabla>
  </DomainObject.Predmet.ProtuStrankaListFormated>
  <DomainObject.Predmet.ProtuStrankaListFormatedOIB>
    <izvorni_sadrzaj>
      <item>Tina Fućak Čotra, OIB 31386886421</item>
    </izvorni_sadrzaj>
    <derivirana_varijabla naziv="DomainObject.Predmet.ProtuStrankaListFormatedOIB_1">
      <item>Tina Fućak Čotra, OIB 31386886421</item>
    </derivirana_varijabla>
  </DomainObject.Predmet.ProtuStrankaListFormatedOIB>
  <DomainObject.Predmet.ProtuStrankaListFormatedWithAdress>
    <izvorni_sadrzaj>
      <item>Tina Fućak Čotra, Obrovac 34, 51218 Dražice</item>
    </izvorni_sadrzaj>
    <derivirana_varijabla naziv="DomainObject.Predmet.ProtuStrankaListFormatedWithAdress_1">
      <item>Tina Fućak Čotra, Obrovac 34, 51218 Dražice</item>
    </derivirana_varijabla>
  </DomainObject.Predmet.ProtuStrankaListFormatedWithAdress>
  <DomainObject.Predmet.ProtuStrankaListFormatedWithAdressOIB>
    <izvorni_sadrzaj>
      <item>Tina Fućak Čotra, OIB 31386886421, Obrovac 34, 51218 Dražice</item>
    </izvorni_sadrzaj>
    <derivirana_varijabla naziv="DomainObject.Predmet.ProtuStrankaListFormatedWithAdressOIB_1">
      <item>Tina Fućak Čotra, OIB 31386886421, Obrovac 34, 51218 Dražice</item>
    </derivirana_varijabla>
  </DomainObject.Predmet.ProtuStrankaListFormatedWithAdressOIB>
  <DomainObject.Predmet.ProtuStrankaListNazivFormated>
    <izvorni_sadrzaj>
      <item>Tina Fućak Čotra</item>
    </izvorni_sadrzaj>
    <derivirana_varijabla naziv="DomainObject.Predmet.ProtuStrankaListNazivFormated_1">
      <item>Tina Fućak Čotra</item>
    </derivirana_varijabla>
  </DomainObject.Predmet.ProtuStrankaListNazivFormated>
  <DomainObject.Predmet.ProtuStrankaListNazivFormatedOIB>
    <izvorni_sadrzaj>
      <item>Tina Fućak Čotra, OIB 31386886421</item>
    </izvorni_sadrzaj>
    <derivirana_varijabla naziv="DomainObject.Predmet.ProtuStrankaListNazivFormatedOIB_1">
      <item>Tina Fućak Čotra, OIB 31386886421</item>
    </derivirana_varijabla>
  </DomainObject.Predmet.ProtuStrankaListNazivFormatedOIB>
  <DomainObject.Predmet.OstaliListFormated>
    <izvorni_sadrzaj>
      <item>UDRUGA UZOR</item>
      <item>Daniel Antunović</item>
    </izvorni_sadrzaj>
    <derivirana_varijabla naziv="DomainObject.Predmet.OstaliListFormated_1">
      <item>UDRUGA UZOR</item>
      <item>Daniel Antunović</item>
    </derivirana_varijabla>
  </DomainObject.Predmet.OstaliListFormated>
  <DomainObject.Predmet.OstaliListFormatedOIB>
    <izvorni_sadrzaj>
      <item>UDRUGA UZOR</item>
      <item>Daniel Antunović</item>
    </izvorni_sadrzaj>
    <derivirana_varijabla naziv="DomainObject.Predmet.OstaliListFormatedOIB_1">
      <item>UDRUGA UZOR</item>
      <item>Daniel Antunović</item>
    </derivirana_varijabla>
  </DomainObject.Predmet.OstaliListFormatedOIB>
  <DomainObject.Predmet.OstaliListFormatedWithAdress>
    <izvorni_sadrzaj>
      <item>UDRUGA UZOR, Blaža Polića 2, 51000 Rijeka</item>
      <item>Daniel Antunović</item>
    </izvorni_sadrzaj>
    <derivirana_varijabla naziv="DomainObject.Predmet.OstaliListFormatedWithAdress_1">
      <item>UDRUGA UZOR, Blaža Polića 2, 51000 Rijeka</item>
      <item>Daniel Antunović</item>
    </derivirana_varijabla>
  </DomainObject.Predmet.OstaliListFormatedWithAdress>
  <DomainObject.Predmet.OstaliListFormatedWithAdressOIB>
    <izvorni_sadrzaj>
      <item>UDRUGA UZOR, Blaža Polića 2, 51000 Rijeka</item>
      <item>Daniel Antunović</item>
    </izvorni_sadrzaj>
    <derivirana_varijabla naziv="DomainObject.Predmet.OstaliListFormatedWithAdressOIB_1">
      <item>UDRUGA UZOR, Blaža Polića 2, 51000 Rijeka</item>
      <item>Daniel Antunović</item>
    </derivirana_varijabla>
  </DomainObject.Predmet.OstaliListFormatedWithAdressOIB>
  <DomainObject.Predmet.OstaliListNazivFormated>
    <izvorni_sadrzaj>
      <item>UDRUGA UZOR</item>
      <item>Daniel Antunović</item>
    </izvorni_sadrzaj>
    <derivirana_varijabla naziv="DomainObject.Predmet.OstaliListNazivFormated_1">
      <item>UDRUGA UZOR</item>
      <item>Daniel Antunović</item>
    </derivirana_varijabla>
  </DomainObject.Predmet.OstaliListNazivFormated>
  <DomainObject.Predmet.OstaliListNazivFormatedOIB>
    <izvorni_sadrzaj>
      <item>UDRUGA UZOR</item>
      <item>Daniel Antunović</item>
    </izvorni_sadrzaj>
    <derivirana_varijabla naziv="DomainObject.Predmet.OstaliListNazivFormatedOIB_1">
      <item>UDRUGA UZOR</item>
      <item>Daniel Antunović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izvorni_sadrzaj>
    <derivirana_varijabla naziv="DomainObject.Predmet.ClanakZakona_1">19</derivirana_varijabla>
  </DomainObject.Predmet.ClanakZakona>
  <DomainObject.Predmet.ClanakZakonaFull>
    <izvorni_sadrzaj>članka 19. stavka 1. točke 1.</izvorni_sadrzaj>
    <derivirana_varijabla naziv="DomainObject.Predmet.ClanakZakonaFull_1">članka 19. stavka 1. točke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6. kolovoza 2026.</izvorni_sadrzaj>
    <derivirana_varijabla naziv="DomainObject.Datum_1">6. kolovoza 2026.</derivirana_varijabla>
  </DomainObject.Datum>
  <DomainObject.PoslovniBrojDokumenta>
    <izvorni_sadrzaj>Pp-94/2026-8</izvorni_sadrzaj>
    <derivirana_varijabla naziv="DomainObject.PoslovniBrojDokumenta_1">Pp-94/2026-8</derivirana_varijabla>
  </DomainObject.PoslovniBrojDokumenta>
  <DomainObject.Predmet.StrankaIDrugi>
    <izvorni_sadrzaj>II. policijska postaja Rijeka</izvorni_sadrzaj>
    <derivirana_varijabla naziv="DomainObject.Predmet.StrankaIDrugi_1">II. policijska postaja Rijeka</derivirana_varijabla>
  </DomainObject.Predmet.StrankaIDrugi>
  <DomainObject.Predmet.ProtustrankaIDrugi>
    <izvorni_sadrzaj>Tina Fućak Čotra</izvorni_sadrzaj>
    <derivirana_varijabla naziv="DomainObject.Predmet.ProtustrankaIDrugi_1">Tina Fućak Čotra</derivirana_varijabla>
  </DomainObject.Predmet.ProtustrankaIDrugi>
  <DomainObject.Predmet.StrankaIDrugiAdressOIB>
    <izvorni_sadrzaj>II. policijska postaja Rijeka, Gundulićeva 7, 51000 Rijeka</izvorni_sadrzaj>
    <derivirana_varijabla naziv="DomainObject.Predmet.StrankaIDrugiAdressOIB_1">II. policijska postaja Rijeka, Gundulićeva 7, 51000 Rijeka</derivirana_varijabla>
  </DomainObject.Predmet.StrankaIDrugiAdressOIB>
  <DomainObject.Predmet.ProtustrankaIDrugiAdressOIB>
    <izvorni_sadrzaj>Tina Fućak Čotra, OIB 31386886421, Obrovac 34, 51218 Dražice</izvorni_sadrzaj>
    <derivirana_varijabla naziv="DomainObject.Predmet.ProtustrankaIDrugiAdressOIB_1">Tina Fućak Čotra, OIB 31386886421, Obrovac 34, 51218 Dražice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svibnja 2026.</izvorni_sadrzaj>
    <derivirana_varijabla naziv="DomainObject.Predmet.OdlukaRjesenje.DatumDonosenjaOdluke_1">4. svibnja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Pp-94/2026-8</izvorni_sadrzaj>
    <derivirana_varijabla naziv="DomainObject.Predmet.OdlukaRjesenje.Oznaka_1">Pp-94/2026-8</derivirana_varijabla>
  </DomainObject.Predmet.OdlukaRjesenje.Oznaka>
  <DomainObject.Predmet.SudioniciListNaziv>
    <izvorni_sadrzaj>
      <item>Tina Fućak Čotra</item>
      <item>II. policijska postaja Rijeka</item>
      <item>UDRUGA UZOR</item>
      <item>Daniel Antunović</item>
    </izvorni_sadrzaj>
    <derivirana_varijabla naziv="DomainObject.Predmet.SudioniciListNaziv_1">
      <item>Tina Fućak Čotra</item>
      <item>II. policijska postaja Rijeka</item>
      <item>UDRUGA UZOR</item>
      <item>Daniel Antunović</item>
    </derivirana_varijabla>
  </DomainObject.Predmet.SudioniciListNaziv>
  <DomainObject.Predmet.SudioniciListAdressOIB>
    <izvorni_sadrzaj>
      <item>Tina Fućak Čotra, OIB 31386886421, Obrovac 34,51218 Dražice</item>
      <item>II. policijska postaja Rijeka, Gundulićeva 7,51000 Rijeka</item>
      <item>UDRUGA UZOR, Blaža Polića 2,51000 Rijeka</item>
      <item>Daniel Antunović</item>
    </izvorni_sadrzaj>
    <derivirana_varijabla naziv="DomainObject.Predmet.SudioniciListAdressOIB_1">
      <item>Tina Fućak Čotra, OIB 31386886421, Obrovac 34,51218 Dražice</item>
      <item>II. policijska postaja Rijeka, Gundulićeva 7,51000 Rijeka</item>
      <item>UDRUGA UZOR, Blaža Polića 2,51000 Rijeka</item>
      <item>Daniel Antunović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31386886421</item>
      <item>, OIB null</item>
      <item>, OIB null</item>
      <item>, OIB null</item>
    </izvorni_sadrzaj>
    <derivirana_varijabla naziv="DomainObject.Predmet.SudioniciListNazivOIB_1">
      <item>, OIB 31386886421</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siječnja 2026.</izvorni_sadrzaj>
    <derivirana_varijabla naziv="DomainObject.Predmet.DatumPocetkaProcesa_1">13.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Tina Fućak Čotra, Obrovac 34, 51218 Dražice, OIB: 31386886421, rođen-a 04.07.1984., mjesto rođenja Rijeka (Rijeka)</item>
    </izvorni_sadrzaj>
    <derivirana_varijabla naziv="DomainObject.Predmet.OkrivljenikAdresaMjestoRodjenjaList_1">
      <item>Tina Fućak Čotra, Obrovac 34, 51218 Dražice, OIB: 31386886421, rođen-a 04.07.1984.,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211-07/25-5/33801</izvorni_sadrzaj>
    <derivirana_varijabla naziv="DomainObject.PrviPodnesak.OznakaBrojPodnositelja_1">211-07/25-5/33801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MPU</properties:Company>
  <properties:Pages>3</properties:Pages>
  <properties:Words>1127</properties:Words>
  <properties:Characters>5816</properties:Characters>
  <properties:Lines>148</properties:Lines>
  <properties:Paragraphs>35</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7140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2026-07-24T07:10:00Z</dcterms:created>
  <dc:creator>Karolina Dragojević</dc:creator>
  <dc:description/>
  <cp:keywords/>
  <cp:lastModifiedBy>Lilijana Augustin</cp:lastModifiedBy>
  <cp:lastPrinted>2026-08-06T11:35:00Z</cp:lastPrinted>
  <dcterms:modified xmlns:xsi="http://www.w3.org/2001/XMLSchema-instance" xsi:type="dcterms:W3CDTF">2026-08-06T11:35:00Z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Pp-94/2026-8 / Odluka - Presuda - oslobađajuća (94-2026_-_čl.24_činjenični.docx)</vt:lpwstr>
  </prop:property>
  <prop:property fmtid="{D5CDD505-2E9C-101B-9397-08002B2CF9AE}" pid="4" name="CC_coloring">
    <vt:bool>false</vt:bool>
  </prop:property>
  <prop:property fmtid="{D5CDD505-2E9C-101B-9397-08002B2CF9AE}" pid="5" name="BrojStranica">
    <vt:i4>3</vt:i4>
  </prop:property>
</prop:Properties>
</file>