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9a9ad5" w14:paraId="b9a9ad5" w:rsidRDefault="00F05641" w:rsidP="00F05641" w:rsidR="00F05641" w:rsidRPr="00A951DF">
      <w:pPr>
        <w:pStyle w:val="Zaglavlje"/>
        <w:tabs>
          <w:tab w:pos="708" w:val="left"/>
        </w:tabs>
        <w15:collapsed w:val="false"/>
        <w:rPr>
          <w:rFonts w:cs="Times New Roman"/>
          <w:szCs w:val="24"/>
          <w:lang w:eastAsia="hr-HR"/>
        </w:rPr>
      </w:pPr>
      <w:bookmarkStart w:name="_GoBack" w:id="0"/>
      <w:bookmarkEnd w:id="0"/>
      <w:r w:rsidRPr="00A951DF">
        <w:rPr>
          <w:rFonts w:cs="Times New Roman"/>
          <w:noProof/>
          <w:szCs w:val="24"/>
          <w:lang w:eastAsia="hr-HR"/>
        </w:rPr>
        <w:drawing>
          <wp:inline distR="0" distL="0" distB="0" distT="0">
            <wp:extent cy="962025" cx="723265"/>
            <wp:effectExtent b="9525" r="63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p>
    <w:p w:rsidRDefault="00F05641" w:rsidP="00F05641" w:rsidR="00F05641" w:rsidRPr="00A951DF">
      <w:pPr>
        <w:rPr>
          <w:rFonts w:hAnsi="Times New Roman" w:ascii="Times New Roman"/>
          <w:sz w:val="24"/>
          <w:szCs w:val="24"/>
          <w:lang w:eastAsia="en-US" w:val="hr-HR"/>
        </w:rPr>
      </w:pPr>
      <w:r w:rsidRPr="00A951DF">
        <w:rPr>
          <w:rFonts w:hAnsi="Times New Roman" w:ascii="Times New Roman"/>
          <w:sz w:val="24"/>
          <w:szCs w:val="24"/>
          <w:lang w:val="hr-HR"/>
        </w:rPr>
        <w:t>REPUBLIKA HRVATSKA</w:t>
      </w:r>
    </w:p>
    <w:p w:rsidRDefault="00F05641" w:rsidP="00F05641" w:rsidR="00F05641" w:rsidRPr="00A951DF">
      <w:pPr>
        <w:rPr>
          <w:rFonts w:hAnsi="Times New Roman" w:ascii="Times New Roman"/>
          <w:sz w:val="24"/>
          <w:szCs w:val="24"/>
          <w:lang w:val="hr-HR"/>
        </w:rPr>
      </w:pPr>
      <w:r w:rsidRPr="00A951DF">
        <w:rPr>
          <w:rFonts w:hAnsi="Times New Roman" w:ascii="Times New Roman"/>
          <w:sz w:val="24"/>
          <w:szCs w:val="24"/>
          <w:lang w:val="hr-HR"/>
        </w:rPr>
        <w:t>TRGOVAČKI SUD U ZAGREBU</w:t>
      </w:r>
    </w:p>
    <w:p w:rsidRDefault="00F05641" w:rsidP="00F05641" w:rsidR="00F05641" w:rsidRPr="00A951DF">
      <w:pPr>
        <w:rPr>
          <w:rFonts w:hAnsi="Times New Roman" w:ascii="Times New Roman"/>
          <w:sz w:val="24"/>
          <w:szCs w:val="24"/>
          <w:lang w:val="hr-HR"/>
        </w:rPr>
      </w:pPr>
      <w:r w:rsidRPr="00A951DF">
        <w:rPr>
          <w:rFonts w:hAnsi="Times New Roman" w:ascii="Times New Roman"/>
          <w:sz w:val="24"/>
          <w:szCs w:val="24"/>
          <w:lang w:val="hr-HR"/>
        </w:rPr>
        <w:t>Zagreb, Amruševa 2/II</w:t>
      </w:r>
    </w:p>
    <w:p w:rsidRDefault="00D11E95" w:rsidP="00F05641" w:rsidR="00F05641" w:rsidRPr="00A951DF">
      <w:pPr>
        <w:jc w:val="right"/>
        <w:rPr>
          <w:rFonts w:hAnsi="Times New Roman" w:ascii="Times New Roman"/>
          <w:sz w:val="24"/>
          <w:szCs w:val="24"/>
          <w:lang w:val="hr-HR"/>
        </w:rPr>
      </w:pPr>
      <w:r w:rsidRPr="00A951DF">
        <w:rPr>
          <w:rFonts w:hAnsi="Times New Roman" w:ascii="Times New Roman"/>
          <w:sz w:val="24"/>
          <w:szCs w:val="24"/>
          <w:lang w:val="hr-HR"/>
        </w:rPr>
        <w:t>42. St-2765/2018-</w:t>
      </w:r>
      <w:r w:rsidR="00B85C6E">
        <w:rPr>
          <w:rFonts w:hAnsi="Times New Roman" w:ascii="Times New Roman"/>
          <w:sz w:val="24"/>
          <w:szCs w:val="24"/>
          <w:lang w:val="hr-HR"/>
        </w:rPr>
        <w:t>7</w:t>
      </w:r>
    </w:p>
    <w:p w:rsidRDefault="00F05641" w:rsidP="00F05641" w:rsidR="00F05641" w:rsidRPr="00A951DF">
      <w:pPr>
        <w:jc w:val="right"/>
        <w:rPr>
          <w:rFonts w:hAnsi="Times New Roman" w:ascii="Times New Roman"/>
          <w:sz w:val="24"/>
          <w:szCs w:val="24"/>
          <w:lang w:val="hr-HR"/>
        </w:rPr>
      </w:pPr>
    </w:p>
    <w:p w:rsidRDefault="00F05641" w:rsidP="00F05641" w:rsidR="00F05641" w:rsidRPr="00A951DF">
      <w:pPr>
        <w:jc w:val="right"/>
        <w:rPr>
          <w:rFonts w:hAnsi="Times New Roman" w:ascii="Times New Roman"/>
          <w:sz w:val="24"/>
          <w:szCs w:val="24"/>
          <w:lang w:val="hr-HR"/>
        </w:rPr>
      </w:pPr>
    </w:p>
    <w:p w:rsidRDefault="00F05641" w:rsidP="00F05641" w:rsidR="00F05641" w:rsidRPr="00A951DF">
      <w:pPr>
        <w:jc w:val="center"/>
        <w:rPr>
          <w:rFonts w:hAnsi="Times New Roman" w:ascii="Times New Roman"/>
          <w:sz w:val="24"/>
          <w:szCs w:val="24"/>
          <w:lang w:val="hr-HR"/>
        </w:rPr>
      </w:pPr>
      <w:r w:rsidRPr="00A951DF">
        <w:rPr>
          <w:rFonts w:hAnsi="Times New Roman" w:ascii="Times New Roman"/>
          <w:sz w:val="24"/>
          <w:szCs w:val="24"/>
          <w:lang w:val="hr-HR"/>
        </w:rPr>
        <w:t>R E P U B L I K A   H R V A T S K A</w:t>
      </w:r>
    </w:p>
    <w:p w:rsidRDefault="00F05641" w:rsidP="00F05641" w:rsidR="00F05641" w:rsidRPr="00A951DF">
      <w:pPr>
        <w:jc w:val="center"/>
        <w:rPr>
          <w:rFonts w:hAnsi="Times New Roman" w:ascii="Times New Roman"/>
          <w:sz w:val="24"/>
          <w:szCs w:val="24"/>
          <w:lang w:val="hr-HR"/>
        </w:rPr>
      </w:pPr>
    </w:p>
    <w:p w:rsidRDefault="00F05641" w:rsidP="00F05641" w:rsidR="00F05641" w:rsidRPr="00A951DF">
      <w:pPr>
        <w:jc w:val="center"/>
        <w:rPr>
          <w:rFonts w:hAnsi="Times New Roman" w:ascii="Times New Roman"/>
          <w:sz w:val="24"/>
          <w:szCs w:val="24"/>
          <w:lang w:val="hr-HR"/>
        </w:rPr>
      </w:pPr>
      <w:r w:rsidRPr="00A951DF">
        <w:rPr>
          <w:rFonts w:hAnsi="Times New Roman" w:ascii="Times New Roman"/>
          <w:sz w:val="24"/>
          <w:szCs w:val="24"/>
          <w:lang w:val="hr-HR"/>
        </w:rPr>
        <w:t>R J E Š E N J E</w:t>
      </w:r>
    </w:p>
    <w:p w:rsidRDefault="00F05641" w:rsidP="00B73A56" w:rsidR="00F05641" w:rsidRPr="00A951DF">
      <w:pPr>
        <w:rPr>
          <w:rFonts w:hAnsi="Times New Roman" w:ascii="Times New Roman"/>
          <w:sz w:val="24"/>
          <w:szCs w:val="24"/>
          <w:lang w:val="hr-HR"/>
        </w:rPr>
      </w:pPr>
    </w:p>
    <w:p w:rsidRDefault="00F05641" w:rsidP="00F05641" w:rsidR="00F05641" w:rsidRPr="00A951DF">
      <w:pPr>
        <w:ind w:firstLine="709"/>
        <w:jc w:val="both"/>
        <w:rPr>
          <w:rFonts w:hAnsi="Times New Roman" w:ascii="Times New Roman"/>
          <w:sz w:val="24"/>
          <w:szCs w:val="24"/>
          <w:lang w:val="hr-HR"/>
        </w:rPr>
      </w:pPr>
      <w:r w:rsidRPr="00A951DF">
        <w:rPr>
          <w:rFonts w:hAnsi="Times New Roman" w:ascii="Times New Roman"/>
          <w:sz w:val="24"/>
          <w:szCs w:val="24"/>
          <w:lang w:val="hr-HR"/>
        </w:rPr>
        <w:t xml:space="preserve">Trgovački sud u Zagrebu, po sucu pojedincu Hrvoju Lukšiću, kao stečajnom sucu, po prijedlogu predlagatelja Financijske agencije, Regionalni centar Zagreb, Trg svibanjskih žrtava 1995. br. 1, OIB: 85821130368, za otvaranje stečajnog postupka nad dužnikom </w:t>
      </w:r>
      <w:r w:rsidR="00F23585" w:rsidRPr="00A951DF">
        <w:rPr>
          <w:rFonts w:hAnsi="Times New Roman" w:ascii="Times New Roman"/>
          <w:sz w:val="24"/>
          <w:szCs w:val="24"/>
          <w:lang w:val="hr-HR"/>
        </w:rPr>
        <w:t>PELETI BIČANIĆ j.d.o.o. za proizvodnju, trgovinu i usluge</w:t>
      </w:r>
      <w:r w:rsidRPr="00A951DF">
        <w:rPr>
          <w:rFonts w:hAnsi="Times New Roman" w:ascii="Times New Roman"/>
          <w:sz w:val="24"/>
          <w:szCs w:val="24"/>
          <w:lang w:val="hr-HR"/>
        </w:rPr>
        <w:t>, Puska, Pusk</w:t>
      </w:r>
      <w:r w:rsidR="00B822DF" w:rsidRPr="00A951DF">
        <w:rPr>
          <w:rFonts w:hAnsi="Times New Roman" w:ascii="Times New Roman"/>
          <w:sz w:val="24"/>
          <w:szCs w:val="24"/>
          <w:lang w:val="hr-HR"/>
        </w:rPr>
        <w:t>a 130, OIB: 84512668545, dana 25</w:t>
      </w:r>
      <w:r w:rsidRPr="00A951DF">
        <w:rPr>
          <w:rFonts w:hAnsi="Times New Roman" w:ascii="Times New Roman"/>
          <w:sz w:val="24"/>
          <w:szCs w:val="24"/>
          <w:lang w:val="hr-HR"/>
        </w:rPr>
        <w:t xml:space="preserve">. </w:t>
      </w:r>
      <w:r w:rsidR="00B822DF" w:rsidRPr="00A951DF">
        <w:rPr>
          <w:rFonts w:hAnsi="Times New Roman" w:ascii="Times New Roman"/>
          <w:sz w:val="24"/>
          <w:szCs w:val="24"/>
          <w:lang w:val="hr-HR"/>
        </w:rPr>
        <w:t>ožujka</w:t>
      </w:r>
      <w:r w:rsidRPr="00A951DF">
        <w:rPr>
          <w:rFonts w:hAnsi="Times New Roman" w:ascii="Times New Roman"/>
          <w:sz w:val="24"/>
          <w:szCs w:val="24"/>
          <w:lang w:val="hr-HR"/>
        </w:rPr>
        <w:t xml:space="preserve"> 2019.g.,</w:t>
      </w:r>
    </w:p>
    <w:p w:rsidRDefault="00F05641" w:rsidP="00F05641" w:rsidR="00F05641" w:rsidRPr="00A951DF">
      <w:pPr>
        <w:jc w:val="both"/>
        <w:rPr>
          <w:rFonts w:hAnsi="Times New Roman" w:ascii="Times New Roman"/>
          <w:sz w:val="24"/>
          <w:szCs w:val="24"/>
          <w:lang w:val="hr-HR"/>
        </w:rPr>
      </w:pPr>
    </w:p>
    <w:p w:rsidRDefault="00F05641" w:rsidP="00F05641" w:rsidR="00F05641" w:rsidRPr="00A951DF">
      <w:pPr>
        <w:jc w:val="center"/>
        <w:rPr>
          <w:rFonts w:hAnsi="Times New Roman" w:ascii="Times New Roman"/>
          <w:sz w:val="24"/>
          <w:szCs w:val="24"/>
          <w:lang w:val="hr-HR"/>
        </w:rPr>
      </w:pPr>
      <w:r w:rsidRPr="00A951DF">
        <w:rPr>
          <w:rFonts w:hAnsi="Times New Roman" w:ascii="Times New Roman"/>
          <w:sz w:val="24"/>
          <w:szCs w:val="24"/>
          <w:lang w:val="hr-HR"/>
        </w:rPr>
        <w:t>r i j e š i o   j e:</w:t>
      </w:r>
    </w:p>
    <w:p w:rsidRDefault="00E25EAA" w:rsidP="00746EDF" w:rsidR="00E25EAA" w:rsidRPr="00A951DF">
      <w:pPr>
        <w:jc w:val="both"/>
        <w:rPr>
          <w:rFonts w:hAnsi="Times New Roman" w:ascii="Times New Roman"/>
          <w:sz w:val="24"/>
          <w:szCs w:val="24"/>
          <w:lang w:val="hr-HR"/>
        </w:rPr>
      </w:pPr>
    </w:p>
    <w:p w:rsidRDefault="00E25EAA" w:rsidP="00B73A56" w:rsidR="00E25EAA" w:rsidRPr="00A951DF">
      <w:pPr>
        <w:pStyle w:val="Uvuenotijeloteksta"/>
        <w:ind w:firstLine="709" w:left="0"/>
        <w:rPr>
          <w:rFonts w:cs="Times New Roman" w:eastAsia="Times New Roman"/>
          <w:b w:val="false"/>
          <w:szCs w:val="24"/>
          <w:lang w:eastAsia="hr-HR"/>
        </w:rPr>
      </w:pPr>
      <w:r w:rsidRPr="00A951DF">
        <w:rPr>
          <w:rFonts w:cs="Times New Roman" w:eastAsia="Times New Roman"/>
          <w:b w:val="false"/>
          <w:szCs w:val="24"/>
          <w:lang w:eastAsia="hr-HR"/>
        </w:rPr>
        <w:t>Obustavlja se stečajni postupak nad stečajnim dužnikom PELETI BIČANIĆ j.d.o.o. za proizvodnju, trgovinu i usluge, Puska, Puska 130, OIB: 84512668545.</w:t>
      </w:r>
    </w:p>
    <w:p w:rsidRDefault="00E25EAA" w:rsidP="00E25EAA" w:rsidR="00E25EAA" w:rsidRPr="00A951DF">
      <w:pPr>
        <w:jc w:val="center"/>
        <w:rPr>
          <w:rFonts w:eastAsiaTheme="minorEastAsia" w:hAnsi="Times New Roman" w:ascii="Times New Roman"/>
          <w:sz w:val="24"/>
          <w:szCs w:val="24"/>
          <w:lang w:val="hr-HR"/>
        </w:rPr>
      </w:pPr>
    </w:p>
    <w:p w:rsidRDefault="0076090F" w:rsidP="00E25EAA" w:rsidR="00E25EAA" w:rsidRPr="00A951DF">
      <w:pPr>
        <w:jc w:val="center"/>
        <w:rPr>
          <w:rFonts w:eastAsiaTheme="minorEastAsia" w:hAnsi="Times New Roman" w:ascii="Times New Roman"/>
          <w:sz w:val="24"/>
          <w:szCs w:val="24"/>
          <w:lang w:val="hr-HR"/>
        </w:rPr>
      </w:pPr>
      <w:r>
        <w:rPr>
          <w:rFonts w:eastAsiaTheme="minorEastAsia" w:hAnsi="Times New Roman" w:ascii="Times New Roman"/>
          <w:sz w:val="24"/>
          <w:szCs w:val="24"/>
          <w:lang w:val="hr-HR"/>
        </w:rPr>
        <w:t>Obrazloženje</w:t>
      </w:r>
    </w:p>
    <w:p w:rsidRDefault="00E25EAA" w:rsidP="00E25EAA" w:rsidR="00E25EAA" w:rsidRPr="00A951DF">
      <w:pPr>
        <w:jc w:val="center"/>
        <w:rPr>
          <w:rFonts w:eastAsiaTheme="minorEastAsia" w:hAnsi="Times New Roman" w:ascii="Times New Roman"/>
          <w:sz w:val="24"/>
          <w:szCs w:val="24"/>
          <w:lang w:val="hr-HR"/>
        </w:rPr>
      </w:pPr>
    </w:p>
    <w:p w:rsidRDefault="00E25EAA" w:rsidP="00D11E95" w:rsidR="00E25EAA" w:rsidRPr="00A951DF">
      <w:pPr>
        <w:ind w:firstLine="709"/>
        <w:jc w:val="both"/>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Financijska agencija je podnijela prijedlog za otvaranje stečajnog postupka nad dužnikom PELETI BIČANIĆ j.d.o.o. za proizvodnju, trgovinu i usluge, Puska, Puska 130, OIB: 84512668545, temeljem čl</w:t>
      </w:r>
      <w:r w:rsidR="00CD002F">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110. st</w:t>
      </w:r>
      <w:r w:rsidR="00CD002F">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1. SZ-a </w:t>
      </w:r>
      <w:r w:rsidR="0079404A" w:rsidRPr="00CD002F">
        <w:rPr>
          <w:rFonts w:hAnsi="Times New Roman" w:ascii="Times New Roman"/>
          <w:sz w:val="24"/>
          <w:szCs w:val="24"/>
        </w:rPr>
        <w:t>(„Narodne novine“, broj</w:t>
      </w:r>
      <w:r w:rsidR="0079404A" w:rsidRPr="00C0356B">
        <w:t xml:space="preserve"> </w:t>
      </w:r>
      <w:r w:rsidRPr="00A951DF">
        <w:rPr>
          <w:rFonts w:eastAsiaTheme="minorEastAsia" w:hAnsi="Times New Roman" w:ascii="Times New Roman"/>
          <w:sz w:val="24"/>
          <w:szCs w:val="24"/>
          <w:lang w:val="hr-HR"/>
        </w:rPr>
        <w:t>71/15).</w:t>
      </w:r>
    </w:p>
    <w:p w:rsidRDefault="00E25EAA" w:rsidP="00D11E95" w:rsidR="00E25EAA" w:rsidRPr="00A951DF">
      <w:pPr>
        <w:ind w:firstLine="709"/>
        <w:jc w:val="both"/>
        <w:rPr>
          <w:rFonts w:hAnsi="Times New Roman" w:ascii="Times New Roman"/>
          <w:sz w:val="24"/>
          <w:szCs w:val="24"/>
          <w:lang w:val="hr-HR"/>
        </w:rPr>
      </w:pPr>
      <w:r w:rsidRPr="00A951DF">
        <w:rPr>
          <w:rFonts w:hAnsi="Times New Roman" w:ascii="Times New Roman"/>
          <w:sz w:val="24"/>
          <w:szCs w:val="24"/>
          <w:lang w:val="hr-HR"/>
        </w:rPr>
        <w:t xml:space="preserve">Spisu prileži potvrda FINE iz koje proizlazi da na dan izdavanja potvrde 18. veljače 2019., dužnik više nije u blokadi </w:t>
      </w:r>
      <w:r w:rsidR="00F23585" w:rsidRPr="00A951DF">
        <w:rPr>
          <w:rFonts w:hAnsi="Times New Roman" w:ascii="Times New Roman"/>
          <w:sz w:val="24"/>
          <w:szCs w:val="24"/>
          <w:lang w:val="hr-HR"/>
        </w:rPr>
        <w:t>te da nema nepodmirenih obveza.</w:t>
      </w:r>
    </w:p>
    <w:p w:rsidRDefault="00E25EAA" w:rsidP="00D11E95" w:rsidR="00E25EAA" w:rsidRPr="00A951DF">
      <w:pPr>
        <w:ind w:firstLine="709"/>
        <w:jc w:val="both"/>
        <w:rPr>
          <w:rFonts w:hAnsi="Times New Roman" w:ascii="Times New Roman"/>
          <w:sz w:val="24"/>
          <w:szCs w:val="24"/>
          <w:lang w:val="hr-HR"/>
        </w:rPr>
      </w:pPr>
      <w:r w:rsidRPr="00A951DF">
        <w:rPr>
          <w:rFonts w:hAnsi="Times New Roman" w:ascii="Times New Roman"/>
          <w:sz w:val="24"/>
          <w:szCs w:val="24"/>
          <w:lang w:val="hr-HR"/>
        </w:rPr>
        <w:t>Prema odredbi čl. 6 st. 2 SZ-a, smatrat će se da je dužnik nesposoban za plaćanje ako u očevidniku redoslijeda osnova za plaćanje ima evidentirane neizvršene osnove za plaćanje u razdoblju duljem od 60 dana, a koje je trebalo na temelju valjanih osnova za plaćanje, bez daljnjeg pristanka dužnika, naplatiti s bilo kojeg od njegovih računa. Prema stavku 3</w:t>
      </w:r>
      <w:r w:rsidR="00CD002F">
        <w:rPr>
          <w:rFonts w:hAnsi="Times New Roman" w:ascii="Times New Roman"/>
          <w:sz w:val="24"/>
          <w:szCs w:val="24"/>
          <w:lang w:val="hr-HR"/>
        </w:rPr>
        <w:t>.</w:t>
      </w:r>
      <w:r w:rsidRPr="00A951DF">
        <w:rPr>
          <w:rFonts w:hAnsi="Times New Roman" w:ascii="Times New Roman"/>
          <w:sz w:val="24"/>
          <w:szCs w:val="24"/>
          <w:lang w:val="hr-HR"/>
        </w:rPr>
        <w:t xml:space="preserve"> istog članka predmnijeva iz stavka 2</w:t>
      </w:r>
      <w:r w:rsidR="00CD002F">
        <w:rPr>
          <w:rFonts w:hAnsi="Times New Roman" w:ascii="Times New Roman"/>
          <w:sz w:val="24"/>
          <w:szCs w:val="24"/>
          <w:lang w:val="hr-HR"/>
        </w:rPr>
        <w:t>.</w:t>
      </w:r>
      <w:r w:rsidRPr="00A951DF">
        <w:rPr>
          <w:rFonts w:hAnsi="Times New Roman" w:ascii="Times New Roman"/>
          <w:sz w:val="24"/>
          <w:szCs w:val="24"/>
          <w:lang w:val="hr-HR"/>
        </w:rPr>
        <w:t xml:space="preserve"> neće se primijeniti, ako dužnik tijekom prethodnog postupka podmiri sve tražbine koje je trebalo na temelju valjanih osnova za plaćanje naplatiti sa svih njegovih računa. Podmirenje tražbina dužnik može dokazivati samo javnom ili javno ovjerovljenom ispravom ili</w:t>
      </w:r>
      <w:r w:rsidR="00212F16" w:rsidRPr="00A951DF">
        <w:rPr>
          <w:rFonts w:hAnsi="Times New Roman" w:ascii="Times New Roman"/>
          <w:sz w:val="24"/>
          <w:szCs w:val="24"/>
          <w:lang w:val="hr-HR"/>
        </w:rPr>
        <w:t xml:space="preserve"> potvrdom Financijske agencije.</w:t>
      </w:r>
    </w:p>
    <w:p w:rsidRDefault="00E25EAA" w:rsidP="00212F16" w:rsidR="00E25EAA" w:rsidRPr="00A951DF">
      <w:pPr>
        <w:ind w:firstLine="709"/>
        <w:jc w:val="both"/>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Kako iz rezultata postupka proizlazi da je dužnik u cijelosti podmirio dug te je vjerovnik povukao prijedlog za otvaranje stečajnog postupka, to po ocjeni suda ne postoji stečajni razlog nesposobnosti za plaćanje naveden u prijedlogu z</w:t>
      </w:r>
      <w:r w:rsidR="00212F16" w:rsidRPr="00A951DF">
        <w:rPr>
          <w:rFonts w:eastAsiaTheme="minorEastAsia" w:hAnsi="Times New Roman" w:ascii="Times New Roman"/>
          <w:sz w:val="24"/>
          <w:szCs w:val="24"/>
          <w:lang w:val="hr-HR"/>
        </w:rPr>
        <w:t>a otvaranje stečajnog postupka.</w:t>
      </w:r>
    </w:p>
    <w:p w:rsidRDefault="00E25EAA" w:rsidP="00212F16" w:rsidR="00E25EAA" w:rsidRPr="00A951DF">
      <w:pPr>
        <w:ind w:firstLine="709"/>
        <w:jc w:val="both"/>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Prema čl</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128</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st</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9. SZ-a, ako se utvrdi da je dužnik do završetka prethodnog postupka postao sposoban za plaćanje, postupak će se obustaviti. U konkretnom slučaju nije bilo uvjeta za obustavu postupka zbog povlačenja prijedloga za otvaranje stečajnog postupka od strane vjerovnika, budući da se radi o postupku koji je pokrenut prije stupanja na snagu izmjena Stečajnog zakona </w:t>
      </w:r>
      <w:r w:rsidR="00E17852" w:rsidRPr="00E17852">
        <w:rPr>
          <w:rFonts w:eastAsiaTheme="minorEastAsia" w:hAnsi="Times New Roman" w:ascii="Times New Roman"/>
          <w:sz w:val="24"/>
          <w:szCs w:val="24"/>
          <w:lang w:val="hr-HR"/>
        </w:rPr>
        <w:t xml:space="preserve">(„Narodne novine“, broj </w:t>
      </w:r>
      <w:r w:rsidRPr="00A951DF">
        <w:rPr>
          <w:rFonts w:eastAsiaTheme="minorEastAsia" w:hAnsi="Times New Roman" w:ascii="Times New Roman"/>
          <w:sz w:val="24"/>
          <w:szCs w:val="24"/>
          <w:lang w:val="hr-HR"/>
        </w:rPr>
        <w:t xml:space="preserve">104/17). Naime, prema čl. 37. st. 1. ZID </w:t>
      </w:r>
      <w:r w:rsidRPr="00A951DF">
        <w:rPr>
          <w:rFonts w:eastAsiaTheme="minorEastAsia" w:hAnsi="Times New Roman" w:ascii="Times New Roman"/>
          <w:sz w:val="24"/>
          <w:szCs w:val="24"/>
          <w:lang w:val="hr-HR"/>
        </w:rPr>
        <w:lastRenderedPageBreak/>
        <w:t xml:space="preserve">SZ-a </w:t>
      </w:r>
      <w:r w:rsidR="00E17852" w:rsidRPr="00E17852">
        <w:rPr>
          <w:rFonts w:eastAsiaTheme="minorEastAsia" w:hAnsi="Times New Roman" w:ascii="Times New Roman"/>
          <w:sz w:val="24"/>
          <w:szCs w:val="24"/>
          <w:lang w:val="hr-HR"/>
        </w:rPr>
        <w:t>(„Narodne novine“, broj</w:t>
      </w:r>
      <w:r w:rsidR="00E17852" w:rsidRPr="00A951DF">
        <w:rPr>
          <w:rFonts w:eastAsiaTheme="minorEastAsia" w:hAnsi="Times New Roman" w:ascii="Times New Roman"/>
          <w:sz w:val="24"/>
          <w:szCs w:val="24"/>
          <w:lang w:val="hr-HR"/>
        </w:rPr>
        <w:t xml:space="preserve"> </w:t>
      </w:r>
      <w:r w:rsidRPr="00A951DF">
        <w:rPr>
          <w:rFonts w:eastAsiaTheme="minorEastAsia" w:hAnsi="Times New Roman" w:ascii="Times New Roman"/>
          <w:sz w:val="24"/>
          <w:szCs w:val="24"/>
          <w:lang w:val="hr-HR"/>
        </w:rPr>
        <w:t>104/17) postupci u tijeku dovršit će se prema odredbama zakona koji je bio na snazi u vrijeme njihova pokretanja osim ako je koji</w:t>
      </w:r>
      <w:r w:rsidR="00E17852">
        <w:rPr>
          <w:rFonts w:eastAsiaTheme="minorEastAsia" w:hAnsi="Times New Roman" w:ascii="Times New Roman"/>
          <w:sz w:val="24"/>
          <w:szCs w:val="24"/>
          <w:lang w:val="hr-HR"/>
        </w:rPr>
        <w:t xml:space="preserve">m člankom drugačije propisano. </w:t>
      </w:r>
      <w:r w:rsidRPr="00A951DF">
        <w:rPr>
          <w:rFonts w:eastAsiaTheme="minorEastAsia" w:hAnsi="Times New Roman" w:ascii="Times New Roman"/>
          <w:sz w:val="24"/>
          <w:szCs w:val="24"/>
          <w:lang w:val="hr-HR"/>
        </w:rPr>
        <w:t xml:space="preserve">Odredba čl. 5. ZID SZ-a </w:t>
      </w:r>
      <w:r w:rsidR="00E17852" w:rsidRPr="00E17852">
        <w:rPr>
          <w:rFonts w:eastAsiaTheme="minorEastAsia" w:hAnsi="Times New Roman" w:ascii="Times New Roman"/>
          <w:sz w:val="24"/>
          <w:szCs w:val="24"/>
          <w:lang w:val="hr-HR"/>
        </w:rPr>
        <w:t>(„Narodne novine“, broj</w:t>
      </w:r>
      <w:r w:rsidR="00E17852" w:rsidRPr="00A951DF">
        <w:rPr>
          <w:rFonts w:eastAsiaTheme="minorEastAsia" w:hAnsi="Times New Roman" w:ascii="Times New Roman"/>
          <w:sz w:val="24"/>
          <w:szCs w:val="24"/>
          <w:lang w:val="hr-HR"/>
        </w:rPr>
        <w:t xml:space="preserve"> </w:t>
      </w:r>
      <w:r w:rsidRPr="00A951DF">
        <w:rPr>
          <w:rFonts w:eastAsiaTheme="minorEastAsia" w:hAnsi="Times New Roman" w:ascii="Times New Roman"/>
          <w:sz w:val="24"/>
          <w:szCs w:val="24"/>
          <w:lang w:val="hr-HR"/>
        </w:rPr>
        <w:t>104/17) ne primjenjuje se na ovaj slučaj, pa je temeljem čl. 128</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st</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9</w:t>
      </w:r>
      <w:r w:rsidR="00E17852">
        <w:rPr>
          <w:rFonts w:eastAsiaTheme="minorEastAsia" w:hAnsi="Times New Roman" w:ascii="Times New Roman"/>
          <w:sz w:val="24"/>
          <w:szCs w:val="24"/>
          <w:lang w:val="hr-HR"/>
        </w:rPr>
        <w:t>.</w:t>
      </w:r>
      <w:r w:rsidRPr="00A951DF">
        <w:rPr>
          <w:rFonts w:eastAsiaTheme="minorEastAsia" w:hAnsi="Times New Roman" w:ascii="Times New Roman"/>
          <w:sz w:val="24"/>
          <w:szCs w:val="24"/>
          <w:lang w:val="hr-HR"/>
        </w:rPr>
        <w:t xml:space="preserve"> SZ-a valjalo obustaviti po</w:t>
      </w:r>
      <w:r w:rsidR="00B822DF" w:rsidRPr="00A951DF">
        <w:rPr>
          <w:rFonts w:eastAsiaTheme="minorEastAsia" w:hAnsi="Times New Roman" w:ascii="Times New Roman"/>
          <w:sz w:val="24"/>
          <w:szCs w:val="24"/>
          <w:lang w:val="hr-HR"/>
        </w:rPr>
        <w:t>stupak i riješiti kao u izreci.</w:t>
      </w:r>
    </w:p>
    <w:p w:rsidRDefault="00E25EAA" w:rsidP="00E25EAA" w:rsidR="00E25EAA" w:rsidRPr="00A951DF">
      <w:pPr>
        <w:jc w:val="right"/>
        <w:rPr>
          <w:rFonts w:eastAsiaTheme="minorEastAsia" w:hAnsi="Times New Roman" w:ascii="Times New Roman"/>
          <w:sz w:val="24"/>
          <w:szCs w:val="24"/>
          <w:lang w:val="hr-HR"/>
        </w:rPr>
      </w:pPr>
    </w:p>
    <w:p w:rsidRDefault="00116A99" w:rsidP="00E25EAA" w:rsidR="00E25EAA" w:rsidRPr="00A951DF">
      <w:pPr>
        <w:jc w:val="center"/>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U Zagrebu, 25. ožujka 2019.</w:t>
      </w:r>
      <w:r w:rsidR="00E25EAA" w:rsidRPr="00A951DF">
        <w:rPr>
          <w:rFonts w:eastAsiaTheme="minorEastAsia" w:hAnsi="Times New Roman" w:ascii="Times New Roman"/>
          <w:sz w:val="24"/>
          <w:szCs w:val="24"/>
          <w:lang w:val="hr-HR"/>
        </w:rPr>
        <w:t>g</w:t>
      </w:r>
      <w:r w:rsidRPr="00A951DF">
        <w:rPr>
          <w:rFonts w:eastAsiaTheme="minorEastAsia" w:hAnsi="Times New Roman" w:ascii="Times New Roman"/>
          <w:sz w:val="24"/>
          <w:szCs w:val="24"/>
          <w:lang w:val="hr-HR"/>
        </w:rPr>
        <w:t>.</w:t>
      </w:r>
    </w:p>
    <w:p w:rsidRDefault="00E25EAA" w:rsidP="00E25EAA" w:rsidR="00E25EAA" w:rsidRPr="00A951DF">
      <w:pPr>
        <w:jc w:val="center"/>
        <w:rPr>
          <w:rFonts w:eastAsiaTheme="minorEastAsia" w:hAnsi="Times New Roman" w:ascii="Times New Roman"/>
          <w:sz w:val="24"/>
          <w:szCs w:val="24"/>
          <w:lang w:val="hr-HR"/>
        </w:rPr>
      </w:pPr>
    </w:p>
    <w:p w:rsidRDefault="00912693" w:rsidP="00D65C65" w:rsidR="00912693" w:rsidRPr="00F6299E">
      <w:pPr>
        <w:ind w:left="6521"/>
        <w:rPr>
          <w:rFonts w:hAnsi="Times New Roman" w:ascii="Times New Roman"/>
          <w:sz w:val="24"/>
          <w:szCs w:val="24"/>
          <w:lang w:val="hr-HR"/>
        </w:rPr>
      </w:pPr>
      <w:r w:rsidRPr="00F6299E">
        <w:rPr>
          <w:rFonts w:hAnsi="Times New Roman" w:ascii="Times New Roman"/>
          <w:sz w:val="24"/>
          <w:szCs w:val="24"/>
          <w:lang w:val="hr-HR"/>
        </w:rPr>
        <w:t>SUDAC:</w:t>
      </w:r>
    </w:p>
    <w:p w:rsidRDefault="00912693" w:rsidP="00D65C65" w:rsidR="00912693">
      <w:pPr>
        <w:ind w:left="6521"/>
        <w:rPr>
          <w:rFonts w:hAnsi="Times New Roman" w:ascii="Times New Roman"/>
          <w:sz w:val="24"/>
          <w:szCs w:val="24"/>
          <w:lang w:val="hr-HR"/>
        </w:rPr>
      </w:pPr>
      <w:r w:rsidRPr="00F6299E">
        <w:rPr>
          <w:rFonts w:hAnsi="Times New Roman" w:ascii="Times New Roman"/>
          <w:sz w:val="24"/>
          <w:szCs w:val="24"/>
          <w:lang w:val="hr-HR"/>
        </w:rPr>
        <w:t>Hrvoje Lukšić</w:t>
      </w:r>
      <w:r w:rsidR="00A32F60">
        <w:rPr>
          <w:rFonts w:hAnsi="Times New Roman" w:ascii="Times New Roman"/>
          <w:sz w:val="24"/>
          <w:szCs w:val="24"/>
          <w:lang w:val="hr-HR"/>
        </w:rPr>
        <w:t>, v.r.</w:t>
      </w:r>
    </w:p>
    <w:p w:rsidRDefault="00A32F60" w:rsidP="00D65C65" w:rsidR="00A32F60">
      <w:pPr>
        <w:ind w:left="6521"/>
        <w:rPr>
          <w:rFonts w:hAnsi="Times New Roman" w:ascii="Times New Roman"/>
          <w:sz w:val="24"/>
          <w:szCs w:val="24"/>
          <w:lang w:val="hr-HR"/>
        </w:rPr>
      </w:pPr>
    </w:p>
    <w:p w:rsidRDefault="00A32F60" w:rsidP="00A32F60" w:rsidR="00A32F60">
      <w:pPr>
        <w:jc w:val="right"/>
        <w:rPr>
          <w:rFonts w:hAnsi="Times New Roman" w:ascii="Times New Roman"/>
          <w:sz w:val="24"/>
          <w:szCs w:val="24"/>
          <w:lang w:val="hr-HR"/>
        </w:rPr>
      </w:pPr>
      <w:r>
        <w:rPr>
          <w:rFonts w:hAnsi="Times New Roman" w:ascii="Times New Roman"/>
          <w:sz w:val="24"/>
          <w:szCs w:val="24"/>
          <w:lang w:val="hr-HR"/>
        </w:rPr>
        <w:t>Za točnost otpravka-ovlašteni službenik</w:t>
      </w:r>
    </w:p>
    <w:p w:rsidRDefault="00A32F60" w:rsidP="00A32F60" w:rsidR="00A32F60" w:rsidRPr="00F6299E">
      <w:pPr>
        <w:jc w:val="right"/>
        <w:rPr>
          <w:rFonts w:hAnsi="Times New Roman" w:ascii="Times New Roman"/>
          <w:sz w:val="24"/>
          <w:szCs w:val="24"/>
          <w:lang w:val="hr-HR"/>
        </w:rPr>
      </w:pPr>
      <w:r w:rsidRPr="00A32F60">
        <w:rPr>
          <w:rFonts w:hAnsi="Times New Roman" w:ascii="Times New Roman"/>
          <w:sz w:val="24"/>
          <w:szCs w:val="24"/>
          <w:lang w:val="hr-HR"/>
        </w:rPr>
        <w:t>Sara Draganjac</w:t>
      </w:r>
    </w:p>
    <w:p w:rsidRDefault="00B822DF" w:rsidP="00746EDF" w:rsidR="00B822DF" w:rsidRPr="00A951DF">
      <w:pPr>
        <w:rPr>
          <w:rFonts w:eastAsiaTheme="minorEastAsia" w:hAnsi="Times New Roman" w:ascii="Times New Roman"/>
          <w:sz w:val="24"/>
          <w:szCs w:val="24"/>
          <w:lang w:val="hr-HR"/>
        </w:rPr>
      </w:pPr>
    </w:p>
    <w:p w:rsidRDefault="00E25EAA" w:rsidP="00912693" w:rsidR="00E25EAA" w:rsidRPr="00A951DF">
      <w:pPr>
        <w:rPr>
          <w:rFonts w:eastAsiaTheme="minorEastAsia" w:hAnsi="Times New Roman" w:ascii="Times New Roman"/>
          <w:sz w:val="24"/>
          <w:szCs w:val="24"/>
          <w:highlight w:val="green"/>
          <w:u w:val="single"/>
          <w:lang w:val="hr-HR"/>
        </w:rPr>
      </w:pPr>
    </w:p>
    <w:p w:rsidRDefault="00BF43BF" w:rsidP="00BF43BF" w:rsidR="00E25EAA" w:rsidRPr="00A951DF">
      <w:pPr>
        <w:jc w:val="both"/>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UPUTA O PRAVNOM LIJEKU</w:t>
      </w:r>
      <w:r w:rsidR="00E25EAA" w:rsidRPr="00A951DF">
        <w:rPr>
          <w:rFonts w:eastAsiaTheme="minorEastAsia" w:hAnsi="Times New Roman" w:ascii="Times New Roman"/>
          <w:sz w:val="24"/>
          <w:szCs w:val="24"/>
          <w:lang w:val="hr-HR"/>
        </w:rPr>
        <w:t>:</w:t>
      </w:r>
    </w:p>
    <w:p w:rsidRDefault="00E25EAA" w:rsidP="00BF43BF" w:rsidR="00E25EAA" w:rsidRPr="00A951DF">
      <w:pPr>
        <w:jc w:val="both"/>
        <w:rPr>
          <w:rFonts w:eastAsiaTheme="minorEastAsia" w:hAnsi="Times New Roman" w:ascii="Times New Roman"/>
          <w:sz w:val="24"/>
          <w:szCs w:val="24"/>
          <w:lang w:val="hr-HR"/>
        </w:rPr>
      </w:pPr>
      <w:r w:rsidRPr="00A951DF">
        <w:rPr>
          <w:rFonts w:eastAsiaTheme="minorEastAsia" w:hAnsi="Times New Roman" w:ascii="Times New Roman"/>
          <w:sz w:val="24"/>
          <w:szCs w:val="24"/>
          <w:lang w:val="hr-HR"/>
        </w:rPr>
        <w:t>Pro</w:t>
      </w:r>
      <w:r w:rsidR="00746EDF">
        <w:rPr>
          <w:rFonts w:eastAsiaTheme="minorEastAsia" w:hAnsi="Times New Roman" w:ascii="Times New Roman"/>
          <w:sz w:val="24"/>
          <w:szCs w:val="24"/>
          <w:lang w:val="hr-HR"/>
        </w:rPr>
        <w:t xml:space="preserve">tiv ovog rješenja dopuštena je </w:t>
      </w:r>
      <w:r w:rsidRPr="00A951DF">
        <w:rPr>
          <w:rFonts w:eastAsiaTheme="minorEastAsia" w:hAnsi="Times New Roman" w:ascii="Times New Roman"/>
          <w:sz w:val="24"/>
          <w:szCs w:val="24"/>
          <w:lang w:val="hr-HR"/>
        </w:rPr>
        <w:t xml:space="preserve">žalba Visokom trgovačkom sudu RH, a koja se podnosi u roku od 8 </w:t>
      </w:r>
      <w:r w:rsidR="00746EDF">
        <w:rPr>
          <w:rFonts w:eastAsiaTheme="minorEastAsia" w:hAnsi="Times New Roman" w:ascii="Times New Roman"/>
          <w:sz w:val="24"/>
          <w:szCs w:val="24"/>
          <w:lang w:val="hr-HR"/>
        </w:rPr>
        <w:t>dana ovome sudu u 3 primjerka.</w:t>
      </w:r>
    </w:p>
    <w:p w:rsidRDefault="00E25EAA" w:rsidP="00BF43BF" w:rsidR="00E25EAA" w:rsidRPr="00A951DF">
      <w:pPr>
        <w:jc w:val="both"/>
        <w:rPr>
          <w:rFonts w:hAnsi="Times New Roman" w:ascii="Times New Roman"/>
          <w:sz w:val="24"/>
          <w:szCs w:val="24"/>
          <w:lang w:val="hr-HR"/>
        </w:rPr>
      </w:pPr>
    </w:p>
    <w:p w:rsidRDefault="00FC1358" w:rsidP="00A951DF" w:rsidR="00FC1358" w:rsidRPr="00A951DF">
      <w:pPr>
        <w:rPr>
          <w:rFonts w:hAnsi="Times New Roman" w:ascii="Times New Roman"/>
          <w:sz w:val="24"/>
          <w:szCs w:val="24"/>
        </w:rPr>
      </w:pPr>
    </w:p>
    <w:sectPr w:rsidSect="0003023C" w:rsidR="00FC1358" w:rsidRPr="00A951DF">
      <w:headerReference w:type="default" r:id="rId10"/>
      <w:pgSz w:code="9" w:h="16840" w:w="11907"/>
      <w:pgMar w:gutter="0" w:footer="720" w:header="720" w:left="1417" w:bottom="1417" w:right="1417" w:top="1417"/>
      <w:cols w:space="720"/>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E35D8" w:rsidP="00D65C65" w:rsidR="005E35D8">
      <w:r>
        <w:separator/>
      </w:r>
    </w:p>
  </w:endnote>
  <w:endnote w:id="0" w:type="continuationSeparator">
    <w:p w:rsidRDefault="005E35D8" w:rsidP="00D65C65" w:rsidR="005E35D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Narrow">
    <w:panose1 w:val="020B0606020202030204"/>
    <w:charset w:val="EE"/>
    <w:family w:val="swiss"/>
    <w:pitch w:val="variable"/>
    <w:sig w:csb1="00000000" w:csb0="0000009F" w:usb3="00000000" w:usb2="00000000" w:usb1="00000800" w:usb0="00000287"/>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E35D8" w:rsidP="00D65C65" w:rsidR="005E35D8">
      <w:r>
        <w:separator/>
      </w:r>
    </w:p>
  </w:footnote>
  <w:footnote w:id="0" w:type="continuationSeparator">
    <w:p w:rsidRDefault="005E35D8" w:rsidP="00D65C65" w:rsidR="005E35D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3023C" w:rsidP="0003023C" w:rsidR="0003023C">
    <w:pPr>
      <w:pStyle w:val="Zaglavlje"/>
      <w:tabs>
        <w:tab w:pos="9072" w:val="clear"/>
        <w:tab w:pos="9073" w:val="right"/>
      </w:tabs>
    </w:pPr>
    <w:r>
      <w:tab/>
    </w:r>
    <w:sdt>
      <w:sdtPr>
        <w:id w:val="-433291496"/>
        <w:docPartObj>
          <w:docPartGallery w:val="Page Numbers (Top of Page)"/>
          <w:docPartUnique/>
        </w:docPartObj>
      </w:sdtPr>
      <w:sdtEndPr/>
      <w:sdtContent>
        <w:r>
          <w:fldChar w:fldCharType="begin"/>
        </w:r>
        <w:r>
          <w:instrText>PAGE   \* MERGEFORMAT</w:instrText>
        </w:r>
        <w:r>
          <w:fldChar w:fldCharType="separate"/>
        </w:r>
        <w:r w:rsidR="0057312D">
          <w:rPr>
            <w:noProof/>
          </w:rPr>
          <w:t>2</w:t>
        </w:r>
        <w:r>
          <w:fldChar w:fldCharType="end"/>
        </w:r>
      </w:sdtContent>
    </w:sdt>
    <w:r>
      <w:tab/>
    </w:r>
    <w:r w:rsidRPr="00A951DF">
      <w:rPr>
        <w:szCs w:val="24"/>
      </w:rPr>
      <w:t>42. St-2765/2018-</w:t>
    </w:r>
    <w:r>
      <w:rPr>
        <w:szCs w:val="24"/>
      </w:rPr>
      <w:t>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4A6FAB"/>
    <w:multiLevelType w:val="hybridMultilevel"/>
    <w:tmpl w:val="1FCE91A6"/>
    <w:lvl w:tplc="041A000F" w:ilvl="0">
      <w:start w:val="2"/>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863636E"/>
    <w:multiLevelType w:val="hybridMultilevel"/>
    <w:tmpl w:val="3BBE32EC"/>
    <w:lvl w:tplc="C8980BB4" w:ilvl="0">
      <w:start w:val="42"/>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F1C32"/>
    <w:rsid w:val="0003023C"/>
    <w:rsid w:val="00031225"/>
    <w:rsid w:val="000E618F"/>
    <w:rsid w:val="0011478F"/>
    <w:rsid w:val="00116A99"/>
    <w:rsid w:val="001179DD"/>
    <w:rsid w:val="00163BFF"/>
    <w:rsid w:val="00181B67"/>
    <w:rsid w:val="001A06FC"/>
    <w:rsid w:val="00212F16"/>
    <w:rsid w:val="002B0BE3"/>
    <w:rsid w:val="002D26BA"/>
    <w:rsid w:val="002F7594"/>
    <w:rsid w:val="0036710E"/>
    <w:rsid w:val="003B6DD2"/>
    <w:rsid w:val="003F23B3"/>
    <w:rsid w:val="003F4F0F"/>
    <w:rsid w:val="004F3825"/>
    <w:rsid w:val="00504EE0"/>
    <w:rsid w:val="005309ED"/>
    <w:rsid w:val="0057312D"/>
    <w:rsid w:val="005C613D"/>
    <w:rsid w:val="005D2474"/>
    <w:rsid w:val="005E35D8"/>
    <w:rsid w:val="0066340F"/>
    <w:rsid w:val="00685698"/>
    <w:rsid w:val="006C1972"/>
    <w:rsid w:val="006C4DC6"/>
    <w:rsid w:val="006F1C32"/>
    <w:rsid w:val="00735F93"/>
    <w:rsid w:val="00746EDF"/>
    <w:rsid w:val="0076090F"/>
    <w:rsid w:val="0079404A"/>
    <w:rsid w:val="00794387"/>
    <w:rsid w:val="00847C7F"/>
    <w:rsid w:val="008B5981"/>
    <w:rsid w:val="00912693"/>
    <w:rsid w:val="0092599B"/>
    <w:rsid w:val="0099022B"/>
    <w:rsid w:val="009A7062"/>
    <w:rsid w:val="009D3FFD"/>
    <w:rsid w:val="009D5B72"/>
    <w:rsid w:val="00A32F60"/>
    <w:rsid w:val="00A348FA"/>
    <w:rsid w:val="00A4175D"/>
    <w:rsid w:val="00A555FC"/>
    <w:rsid w:val="00A951DF"/>
    <w:rsid w:val="00AD440A"/>
    <w:rsid w:val="00AE09A6"/>
    <w:rsid w:val="00AF68FE"/>
    <w:rsid w:val="00B71620"/>
    <w:rsid w:val="00B73A56"/>
    <w:rsid w:val="00B822DF"/>
    <w:rsid w:val="00B85C6E"/>
    <w:rsid w:val="00BA5F55"/>
    <w:rsid w:val="00BA7463"/>
    <w:rsid w:val="00BF43BF"/>
    <w:rsid w:val="00C52F95"/>
    <w:rsid w:val="00CD002F"/>
    <w:rsid w:val="00CE67FC"/>
    <w:rsid w:val="00D11E95"/>
    <w:rsid w:val="00D345B8"/>
    <w:rsid w:val="00D65C65"/>
    <w:rsid w:val="00D75636"/>
    <w:rsid w:val="00DE1196"/>
    <w:rsid w:val="00E146B7"/>
    <w:rsid w:val="00E17852"/>
    <w:rsid w:val="00E25EAA"/>
    <w:rsid w:val="00E632A6"/>
    <w:rsid w:val="00EC76C9"/>
    <w:rsid w:val="00EE54CE"/>
    <w:rsid w:val="00F05276"/>
    <w:rsid w:val="00F05641"/>
    <w:rsid w:val="00F23585"/>
    <w:rsid w:val="00F716A2"/>
    <w:rsid w:val="00FC1358"/>
    <w:rsid w:val="00FD204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iPriority="99" w:name="Normal (Web)"/>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rFonts w:hAnsi="Arial Narrow" w:ascii="Arial Narrow"/>
      <w:sz w:val="22"/>
      <w:lang w:val="en-AU"/>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3F23B3"/>
    <w:rPr>
      <w:rFonts w:cs="Tahoma" w:hAnsi="Tahoma" w:ascii="Tahoma"/>
      <w:sz w:val="16"/>
      <w:szCs w:val="16"/>
    </w:rPr>
  </w:style>
  <w:style w:customStyle="true" w:styleId="TekstbaloniaChar" w:type="character">
    <w:name w:val="Tekst balončića Char"/>
    <w:basedOn w:val="Zadanifontodlomka"/>
    <w:link w:val="Tekstbalonia"/>
    <w:rsid w:val="003F23B3"/>
    <w:rPr>
      <w:rFonts w:cs="Tahoma" w:hAnsi="Tahoma" w:ascii="Tahoma"/>
      <w:sz w:val="16"/>
      <w:szCs w:val="16"/>
      <w:lang w:val="en-AU"/>
    </w:rPr>
  </w:style>
  <w:style w:styleId="StandardWeb" w:type="paragraph">
    <w:name w:val="Normal (Web)"/>
    <w:basedOn w:val="Normal"/>
    <w:uiPriority w:val="99"/>
    <w:semiHidden/>
    <w:unhideWhenUsed/>
    <w:rsid w:val="006C4DC6"/>
    <w:pPr>
      <w:spacing w:afterAutospacing="true" w:after="100" w:beforeAutospacing="true" w:before="100"/>
    </w:pPr>
    <w:rPr>
      <w:rFonts w:hAnsi="Times New Roman" w:ascii="Times New Roman"/>
      <w:sz w:val="24"/>
      <w:szCs w:val="24"/>
      <w:lang w:val="hr-HR"/>
    </w:rPr>
  </w:style>
  <w:style w:customStyle="true" w:styleId="apple-tab-span" w:type="character">
    <w:name w:val="apple-tab-span"/>
    <w:basedOn w:val="Zadanifontodlomka"/>
    <w:rsid w:val="006C4DC6"/>
  </w:style>
  <w:style w:styleId="Odlomakpopisa" w:type="paragraph">
    <w:name w:val="List Paragraph"/>
    <w:basedOn w:val="Normal"/>
    <w:link w:val="OdlomakpopisaChar"/>
    <w:uiPriority w:val="34"/>
    <w:qFormat/>
    <w:rsid w:val="00E25EAA"/>
    <w:pPr>
      <w:ind w:left="720"/>
      <w:contextualSpacing/>
    </w:pPr>
    <w:rPr>
      <w:rFonts w:cstheme="minorBidi" w:eastAsiaTheme="minorHAnsi" w:hAnsi="Times New Roman" w:ascii="Times New Roman"/>
      <w:sz w:val="24"/>
      <w:szCs w:val="22"/>
      <w:lang w:eastAsia="en-US" w:val="hr-HR"/>
    </w:rPr>
  </w:style>
  <w:style w:customStyle="true" w:styleId="OdlomakpopisaChar" w:type="character">
    <w:name w:val="Odlomak popisa Char"/>
    <w:basedOn w:val="Zadanifontodlomka"/>
    <w:link w:val="Odlomakpopisa"/>
    <w:uiPriority w:val="34"/>
    <w:rsid w:val="00E25EAA"/>
    <w:rPr>
      <w:rFonts w:cstheme="minorBidi" w:eastAsiaTheme="minorHAnsi"/>
      <w:sz w:val="24"/>
      <w:szCs w:val="22"/>
      <w:lang w:eastAsia="en-US"/>
    </w:rPr>
  </w:style>
  <w:style w:styleId="Uvuenotijeloteksta" w:type="paragraph">
    <w:name w:val="Body Text Indent"/>
    <w:basedOn w:val="Normal"/>
    <w:link w:val="UvuenotijelotekstaChar"/>
    <w:unhideWhenUsed/>
    <w:rsid w:val="00E25EAA"/>
    <w:pPr>
      <w:ind w:left="1416"/>
      <w:jc w:val="both"/>
    </w:pPr>
    <w:rPr>
      <w:rFonts w:cstheme="minorBidi" w:eastAsiaTheme="minorHAnsi" w:hAnsi="Times New Roman" w:ascii="Times New Roman"/>
      <w:b/>
      <w:sz w:val="24"/>
      <w:szCs w:val="22"/>
      <w:lang w:eastAsia="en-US" w:val="hr-HR"/>
    </w:rPr>
  </w:style>
  <w:style w:customStyle="true" w:styleId="UvuenotijelotekstaChar" w:type="character">
    <w:name w:val="Uvučeno tijelo teksta Char"/>
    <w:basedOn w:val="Zadanifontodlomka"/>
    <w:link w:val="Uvuenotijeloteksta"/>
    <w:rsid w:val="00E25EAA"/>
    <w:rPr>
      <w:rFonts w:cstheme="minorBidi" w:eastAsiaTheme="minorHAnsi"/>
      <w:b/>
      <w:sz w:val="24"/>
      <w:szCs w:val="22"/>
      <w:lang w:eastAsia="en-US"/>
    </w:rPr>
  </w:style>
  <w:style w:styleId="Zaglavlje" w:type="paragraph">
    <w:name w:val="header"/>
    <w:basedOn w:val="Normal"/>
    <w:link w:val="ZaglavljeChar"/>
    <w:uiPriority w:val="99"/>
    <w:unhideWhenUsed/>
    <w:rsid w:val="00F05641"/>
    <w:pPr>
      <w:tabs>
        <w:tab w:pos="4536" w:val="center"/>
        <w:tab w:pos="9072" w:val="right"/>
      </w:tabs>
    </w:pPr>
    <w:rPr>
      <w:rFonts w:cstheme="minorBidi" w:eastAsiaTheme="minorHAnsi" w:hAnsi="Times New Roman" w:ascii="Times New Roman"/>
      <w:sz w:val="24"/>
      <w:szCs w:val="22"/>
      <w:lang w:eastAsia="en-US" w:val="hr-HR"/>
    </w:rPr>
  </w:style>
  <w:style w:customStyle="true" w:styleId="ZaglavljeChar" w:type="character">
    <w:name w:val="Zaglavlje Char"/>
    <w:basedOn w:val="Zadanifontodlomka"/>
    <w:link w:val="Zaglavlje"/>
    <w:uiPriority w:val="99"/>
    <w:rsid w:val="00F05641"/>
    <w:rPr>
      <w:rFonts w:cstheme="minorBidi" w:eastAsiaTheme="minorHAnsi"/>
      <w:sz w:val="24"/>
      <w:szCs w:val="22"/>
      <w:lang w:eastAsia="en-US"/>
    </w:rPr>
  </w:style>
  <w:style w:styleId="Podnoje" w:type="paragraph">
    <w:name w:val="footer"/>
    <w:basedOn w:val="Normal"/>
    <w:link w:val="PodnojeChar"/>
    <w:unhideWhenUsed/>
    <w:rsid w:val="00D65C65"/>
    <w:pPr>
      <w:tabs>
        <w:tab w:pos="4536" w:val="center"/>
        <w:tab w:pos="9072" w:val="right"/>
      </w:tabs>
    </w:pPr>
  </w:style>
  <w:style w:customStyle="true" w:styleId="PodnojeChar" w:type="character">
    <w:name w:val="Podnožje Char"/>
    <w:basedOn w:val="Zadanifontodlomka"/>
    <w:link w:val="Podnoje"/>
    <w:rsid w:val="00D65C65"/>
    <w:rPr>
      <w:rFonts w:hAnsi="Arial Narrow" w:ascii="Arial Narrow"/>
      <w:sz w:val="22"/>
      <w:lang w:val="en-AU"/>
    </w:rPr>
  </w:style>
  <w:style w:styleId="Tekstrezerviranogmjesta" w:type="character">
    <w:name w:val="Placeholder Text"/>
    <w:basedOn w:val="Zadanifontodlomka"/>
    <w:uiPriority w:val="99"/>
    <w:semiHidden/>
    <w:rsid w:val="00A32F60"/>
    <w:rPr>
      <w:color w:val="808080"/>
      <w:bdr w:space="0" w:sz="0" w:color="auto" w:val="none"/>
      <w:shd w:fill="auto" w:color="auto" w:val="clear"/>
    </w:rPr>
  </w:style>
  <w:style w:customStyle="true" w:styleId="eSPISCCParagraphDefaultFont" w:type="character">
    <w:name w:val="eSPIS_CC_Paragraph Default Font"/>
    <w:basedOn w:val="Zadanifontodlomka"/>
    <w:rsid w:val="00A32F60"/>
    <w:rPr>
      <w:rFonts w:cs="Times New Roman" w:hAnsi="Times New Roman" w:ascii="Times New Roman"/>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A32F60"/>
    <w:rPr>
      <w:rFonts w:cs="Times New Roman"/>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A32F60"/>
    <w:rPr>
      <w:rFonts w:cs="Times New Roman" w:hAnsi="Times New Roman" w:ascii="Times New Roman"/>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A32F60"/>
    <w:rPr>
      <w:rFonts w:cs="Times New Roman" w:hAnsi="Times New Roman" w:ascii="Times New Roman"/>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Normal (Web)" w:uiPriority="99"/>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rFonts w:ascii="Arial Narrow" w:hAnsi="Arial Narrow"/>
      <w:sz w:val="22"/>
      <w:lang w:val="en-AU"/>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3F23B3"/>
    <w:rPr>
      <w:rFonts w:ascii="Tahoma" w:cs="Tahoma" w:hAnsi="Tahoma"/>
      <w:sz w:val="16"/>
      <w:szCs w:val="16"/>
    </w:rPr>
  </w:style>
  <w:style w:customStyle="1" w:styleId="TekstbaloniaChar" w:type="character">
    <w:name w:val="Tekst balončića Char"/>
    <w:basedOn w:val="Zadanifontodlomka"/>
    <w:link w:val="Tekstbalonia"/>
    <w:rsid w:val="003F23B3"/>
    <w:rPr>
      <w:rFonts w:ascii="Tahoma" w:cs="Tahoma" w:hAnsi="Tahoma"/>
      <w:sz w:val="16"/>
      <w:szCs w:val="16"/>
      <w:lang w:val="en-AU"/>
    </w:rPr>
  </w:style>
  <w:style w:styleId="StandardWeb" w:type="paragraph">
    <w:name w:val="Normal (Web)"/>
    <w:basedOn w:val="Normal"/>
    <w:uiPriority w:val="99"/>
    <w:semiHidden/>
    <w:unhideWhenUsed/>
    <w:rsid w:val="006C4DC6"/>
    <w:pPr>
      <w:spacing w:after="100" w:afterAutospacing="1" w:before="100" w:beforeAutospacing="1"/>
    </w:pPr>
    <w:rPr>
      <w:rFonts w:ascii="Times New Roman" w:hAnsi="Times New Roman"/>
      <w:sz w:val="24"/>
      <w:szCs w:val="24"/>
      <w:lang w:val="hr-HR"/>
    </w:rPr>
  </w:style>
  <w:style w:customStyle="1" w:styleId="apple-tab-span" w:type="character">
    <w:name w:val="apple-tab-span"/>
    <w:basedOn w:val="Zadanifontodlomka"/>
    <w:rsid w:val="006C4DC6"/>
  </w:style>
  <w:style w:styleId="Odlomakpopisa" w:type="paragraph">
    <w:name w:val="List Paragraph"/>
    <w:basedOn w:val="Normal"/>
    <w:link w:val="OdlomakpopisaChar"/>
    <w:uiPriority w:val="34"/>
    <w:qFormat/>
    <w:rsid w:val="00E25EAA"/>
    <w:pPr>
      <w:ind w:left="720"/>
      <w:contextualSpacing/>
    </w:pPr>
    <w:rPr>
      <w:rFonts w:ascii="Times New Roman" w:cstheme="minorBidi" w:eastAsiaTheme="minorHAnsi" w:hAnsi="Times New Roman"/>
      <w:sz w:val="24"/>
      <w:szCs w:val="22"/>
      <w:lang w:eastAsia="en-US" w:val="hr-HR"/>
    </w:rPr>
  </w:style>
  <w:style w:customStyle="1" w:styleId="OdlomakpopisaChar" w:type="character">
    <w:name w:val="Odlomak popisa Char"/>
    <w:basedOn w:val="Zadanifontodlomka"/>
    <w:link w:val="Odlomakpopisa"/>
    <w:uiPriority w:val="34"/>
    <w:rsid w:val="00E25EAA"/>
    <w:rPr>
      <w:rFonts w:cstheme="minorBidi" w:eastAsiaTheme="minorHAnsi"/>
      <w:sz w:val="24"/>
      <w:szCs w:val="22"/>
      <w:lang w:eastAsia="en-US"/>
    </w:rPr>
  </w:style>
  <w:style w:styleId="Uvuenotijeloteksta" w:type="paragraph">
    <w:name w:val="Body Text Indent"/>
    <w:basedOn w:val="Normal"/>
    <w:link w:val="UvuenotijelotekstaChar"/>
    <w:unhideWhenUsed/>
    <w:rsid w:val="00E25EAA"/>
    <w:pPr>
      <w:ind w:left="1416"/>
      <w:jc w:val="both"/>
    </w:pPr>
    <w:rPr>
      <w:rFonts w:ascii="Times New Roman" w:cstheme="minorBidi" w:eastAsiaTheme="minorHAnsi" w:hAnsi="Times New Roman"/>
      <w:b/>
      <w:sz w:val="24"/>
      <w:szCs w:val="22"/>
      <w:lang w:eastAsia="en-US" w:val="hr-HR"/>
    </w:rPr>
  </w:style>
  <w:style w:customStyle="1" w:styleId="UvuenotijelotekstaChar" w:type="character">
    <w:name w:val="Uvučeno tijelo teksta Char"/>
    <w:basedOn w:val="Zadanifontodlomka"/>
    <w:link w:val="Uvuenotijeloteksta"/>
    <w:rsid w:val="00E25EAA"/>
    <w:rPr>
      <w:rFonts w:cstheme="minorBidi" w:eastAsiaTheme="minorHAnsi"/>
      <w:b/>
      <w:sz w:val="24"/>
      <w:szCs w:val="22"/>
      <w:lang w:eastAsia="en-US"/>
    </w:rPr>
  </w:style>
  <w:style w:styleId="Zaglavlje" w:type="paragraph">
    <w:name w:val="header"/>
    <w:basedOn w:val="Normal"/>
    <w:link w:val="ZaglavljeChar"/>
    <w:uiPriority w:val="99"/>
    <w:unhideWhenUsed/>
    <w:rsid w:val="00F05641"/>
    <w:pPr>
      <w:tabs>
        <w:tab w:pos="4536" w:val="center"/>
        <w:tab w:pos="9072" w:val="right"/>
      </w:tabs>
    </w:pPr>
    <w:rPr>
      <w:rFonts w:ascii="Times New Roman" w:cstheme="minorBidi" w:eastAsiaTheme="minorHAnsi" w:hAnsi="Times New Roman"/>
      <w:sz w:val="24"/>
      <w:szCs w:val="22"/>
      <w:lang w:eastAsia="en-US" w:val="hr-HR"/>
    </w:rPr>
  </w:style>
  <w:style w:customStyle="1" w:styleId="ZaglavljeChar" w:type="character">
    <w:name w:val="Zaglavlje Char"/>
    <w:basedOn w:val="Zadanifontodlomka"/>
    <w:link w:val="Zaglavlje"/>
    <w:uiPriority w:val="99"/>
    <w:rsid w:val="00F05641"/>
    <w:rPr>
      <w:rFonts w:cstheme="minorBidi" w:eastAsiaTheme="minorHAnsi"/>
      <w:sz w:val="24"/>
      <w:szCs w:val="22"/>
      <w:lang w:eastAsia="en-US"/>
    </w:rPr>
  </w:style>
  <w:style w:styleId="Podnoje" w:type="paragraph">
    <w:name w:val="footer"/>
    <w:basedOn w:val="Normal"/>
    <w:link w:val="PodnojeChar"/>
    <w:unhideWhenUsed/>
    <w:rsid w:val="00D65C65"/>
    <w:pPr>
      <w:tabs>
        <w:tab w:pos="4536" w:val="center"/>
        <w:tab w:pos="9072" w:val="right"/>
      </w:tabs>
    </w:pPr>
  </w:style>
  <w:style w:customStyle="1" w:styleId="PodnojeChar" w:type="character">
    <w:name w:val="Podnožje Char"/>
    <w:basedOn w:val="Zadanifontodlomka"/>
    <w:link w:val="Podnoje"/>
    <w:rsid w:val="00D65C65"/>
    <w:rPr>
      <w:rFonts w:ascii="Arial Narrow" w:hAnsi="Arial Narrow"/>
      <w:sz w:val="22"/>
      <w:lang w:val="en-AU"/>
    </w:rPr>
  </w:style>
  <w:style w:styleId="Tekstrezerviranogmjesta" w:type="character">
    <w:name w:val="Placeholder Text"/>
    <w:basedOn w:val="Zadanifontodlomka"/>
    <w:uiPriority w:val="99"/>
    <w:semiHidden/>
    <w:rsid w:val="00A32F60"/>
    <w:rPr>
      <w:color w:val="808080"/>
      <w:bdr w:color="auto" w:space="0" w:sz="0" w:val="none"/>
      <w:shd w:color="auto" w:fill="auto" w:val="clear"/>
    </w:rPr>
  </w:style>
  <w:style w:customStyle="1" w:styleId="eSPISCCParagraphDefaultFont" w:type="character">
    <w:name w:val="eSPIS_CC_Paragraph Default Font"/>
    <w:basedOn w:val="Zadanifontodlomka"/>
    <w:rsid w:val="00A32F60"/>
    <w:rPr>
      <w:rFonts w:ascii="Times New Roman" w:cs="Times New Roman" w:hAnsi="Times New Roman"/>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A32F60"/>
    <w:rPr>
      <w:rFonts w:cs="Times New Roman"/>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A32F60"/>
    <w:rPr>
      <w:rFonts w:ascii="Times New Roman" w:cs="Times New Roman" w:hAnsi="Times New Roman"/>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A32F60"/>
    <w:rPr>
      <w:rFonts w:ascii="Times New Roman" w:cs="Times New Roman" w:hAnsi="Times New Roman"/>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64237911">
      <w:bodyDiv w:val="true"/>
      <w:marLeft w:val="0"/>
      <w:marRight w:val="0"/>
      <w:marTop w:val="0"/>
      <w:marBottom w:val="0"/>
      <w:divBdr>
        <w:top w:space="0" w:sz="0" w:color="auto" w:val="none"/>
        <w:left w:space="0" w:sz="0" w:color="auto" w:val="none"/>
        <w:bottom w:space="0" w:sz="0" w:color="auto" w:val="none"/>
        <w:right w:space="0" w:sz="0" w:color="auto" w:val="none"/>
      </w:divBdr>
    </w:div>
    <w:div w:id="1053967770">
      <w:bodyDiv w:val="true"/>
      <w:marLeft w:val="0"/>
      <w:marRight w:val="0"/>
      <w:marTop w:val="0"/>
      <w:marBottom w:val="0"/>
      <w:divBdr>
        <w:top w:space="0" w:sz="0" w:color="auto" w:val="none"/>
        <w:left w:space="0" w:sz="0" w:color="auto" w:val="none"/>
        <w:bottom w:space="0" w:sz="0" w:color="auto" w:val="none"/>
        <w:right w:space="0" w:sz="0" w:color="auto" w:val="none"/>
      </w:divBdr>
    </w:div>
    <w:div w:id="17078281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25. ožujka 2019.</izvorni_sadrzaj>
    <derivirana_varijabla naziv="DomainObject.DatumDonosenjaOdluke_1">25. ožujka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St-2765/2018-7</izvorni_sadrzaj>
    <derivirana_varijabla naziv="DomainObject.Oznaka_1">St-2765/2018-7</derivirana_varijabla>
  </DomainObject.Oznaka>
  <DomainObject.DonositeljOdluke.Ime>
    <izvorni_sadrzaj>Hrvoje</izvorni_sadrzaj>
    <derivirana_varijabla naziv="DomainObject.DonositeljOdluke.Ime_1">Hrvoje</derivirana_varijabla>
  </DomainObject.DonositeljOdluke.Ime>
  <DomainObject.DonositeljOdluke.Prezime>
    <izvorni_sadrzaj>Lukšić</izvorni_sadrzaj>
    <derivirana_varijabla naziv="DomainObject.DonositeljOdluke.Prezime_1">Lukšić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2765</izvorni_sadrzaj>
    <derivirana_varijabla naziv="DomainObject.Predmet.Broj_1">2765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listopada 2018.</izvorni_sadrzaj>
    <derivirana_varijabla naziv="DomainObject.Predmet.DatumOsnivanja_1">31.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St-2765/2018</izvorni_sadrzaj>
    <derivirana_varijabla naziv="DomainObject.Predmet.OznakaBroj_1">St-2765/2018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PELETI BIČANIĆ j.d.o.o. za proizvodnju, trgovinu i usluge zastupanog po punomoćniku Boris Bičanić</izvorni_sadrzaj>
    <derivirana_varijabla naziv="DomainObject.Predmet.ProtustrankaFormated_1">  PELETI BIČANIĆ j.d.o.o. za proizvodnju, trgovinu i usluge zastupanog po punomoćniku Boris Bičanić</derivirana_varijabla>
  </DomainObject.Predmet.ProtustrankaFormated>
  <DomainObject.Predmet.ProtustrankaFormatedOIB>
    <izvorni_sadrzaj>  PELETI BIČANIĆ j.d.o.o. za proizvodnju, trgovinu i usluge, OIB 84512668545 zastupanog po punomoćniku Boris Bičanić</izvorni_sadrzaj>
    <derivirana_varijabla naziv="DomainObject.Predmet.ProtustrankaFormatedOIB_1">  PELETI BIČANIĆ j.d.o.o. za proizvodnju, trgovinu i usluge, OIB 84512668545 zastupanog po punomoćniku Boris Bičanić</derivirana_varijabla>
  </DomainObject.Predmet.ProtustrankaFormatedOIB>
  <DomainObject.Predmet.ProtustrankaFormatedWithAdress>
    <izvorni_sadrzaj> PELETI BIČANIĆ j.d.o.o. za proizvodnju, trgovinu i usluge, Puska 130, 44324 Puska zastupanog po punomoćniku Boris Bičanić</izvorni_sadrzaj>
    <derivirana_varijabla naziv="DomainObject.Predmet.ProtustrankaFormatedWithAdress_1"> PELETI BIČANIĆ j.d.o.o. za proizvodnju, trgovinu i usluge, Puska 130, 44324 Puska zastupanog po punomoćniku Boris Bičanić</derivirana_varijabla>
  </DomainObject.Predmet.ProtustrankaFormatedWithAdress>
  <DomainObject.Predmet.ProtustrankaFormatedWithAdressOIB>
    <izvorni_sadrzaj> PELETI BIČANIĆ j.d.o.o. za proizvodnju, trgovinu i usluge, OIB 84512668545, Puska 130, 44324 Puska zastupanog po punomoćniku Boris Bičanić</izvorni_sadrzaj>
    <derivirana_varijabla naziv="DomainObject.Predmet.ProtustrankaFormatedWithAdressOIB_1"> PELETI BIČANIĆ j.d.o.o. za proizvodnju, trgovinu i usluge, OIB 84512668545, Puska 130, 44324 Puska zastupanog po punomoćniku Boris Bičanić</derivirana_varijabla>
  </DomainObject.Predmet.ProtustrankaFormatedWithAdressOIB>
  <DomainObject.Predmet.ProtustrankaWithAdress>
    <izvorni_sadrzaj>PELETI BIČANIĆ j.d.o.o. za proizvodnju, trgovinu i usluge Puska 130, 44324 Puska</izvorni_sadrzaj>
    <derivirana_varijabla naziv="DomainObject.Predmet.ProtustrankaWithAdress_1">PELETI BIČANIĆ j.d.o.o. za proizvodnju, trgovinu i usluge Puska 130, 44324 Puska</derivirana_varijabla>
  </DomainObject.Predmet.ProtustrankaWithAdress>
  <DomainObject.Predmet.ProtustrankaWithAdressOIB>
    <izvorni_sadrzaj>PELETI BIČANIĆ j.d.o.o. za proizvodnju, trgovinu i usluge, OIB 84512668545, Puska 130, 44324 Puska</izvorni_sadrzaj>
    <derivirana_varijabla naziv="DomainObject.Predmet.ProtustrankaWithAdressOIB_1">PELETI BIČANIĆ j.d.o.o. za proizvodnju, trgovinu i usluge, OIB 84512668545, Puska 130, 44324 Puska</derivirana_varijabla>
  </DomainObject.Predmet.ProtustrankaWithAdressOIB>
  <DomainObject.Predmet.ProtustrankaNazivFormated>
    <izvorni_sadrzaj>PELETI BIČANIĆ j.d.o.o. za proizvodnju, trgovinu i usluge</izvorni_sadrzaj>
    <derivirana_varijabla naziv="DomainObject.Predmet.ProtustrankaNazivFormated_1">PELETI BIČANIĆ j.d.o.o. za proizvodnju, trgovinu i usluge</derivirana_varijabla>
  </DomainObject.Predmet.ProtustrankaNazivFormated>
  <DomainObject.Predmet.ProtustrankaNazivFormatedOIB>
    <izvorni_sadrzaj>PELETI BIČANIĆ j.d.o.o. za proizvodnju, trgovinu i usluge, OIB 84512668545</izvorni_sadrzaj>
    <derivirana_varijabla naziv="DomainObject.Predmet.ProtustrankaNazivFormatedOIB_1">PELETI BIČANIĆ j.d.o.o. za proizvodnju, trgovinu i usluge, OIB 84512668545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42. - H. Lukšić </izvorni_sadrzaj>
    <derivirana_varijabla naziv="DomainObject.Predmet.Referada.Naziv_1">42. - H. Lukšić </derivirana_varijabla>
  </DomainObject.Predmet.Referada.Naziv>
  <DomainObject.Predmet.Referada.Oznaka>
    <izvorni_sadrzaj>42.</izvorni_sadrzaj>
    <derivirana_varijabla naziv="DomainObject.Predmet.Referada.Oznaka_1">42.</derivirana_varijabla>
  </DomainObject.Predmet.Referada.Oznaka>
  <DomainObject.Predmet.Referada.Prostorija.Naziv>
    <izvorni_sadrzaj>Soba DZ III 61</izvorni_sadrzaj>
    <derivirana_varijabla naziv="DomainObject.Predmet.Referada.Prostorija.Naziv_1">Soba DZ III 61</derivirana_varijabla>
  </DomainObject.Predmet.Referada.Prostorija.Naziv>
  <DomainObject.Predmet.Referada.Prostorija.Oznaka>
    <izvorni_sadrzaj>DZ III 61</izvorni_sadrzaj>
    <derivirana_varijabla naziv="DomainObject.Predmet.Referada.Prostorija.Oznaka_1">DZ III 61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Hrvoje Lukšić</izvorni_sadrzaj>
    <derivirana_varijabla naziv="DomainObject.Predmet.Referada.Sudac_1">Hrvoje Lukšić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42. - H. Lukšić </izvorni_sadrzaj>
    <derivirana_varijabla naziv="DomainObject.Predmet.TrenutnaLokacijaSpisa.Naziv_1">42. - H. Lukšić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Sara Draganjac</izvorni_sadrzaj>
    <derivirana_varijabla naziv="DomainObject.Predmet.Zapisnicar_1">Sara Draganjac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PELETI BIČANIĆ j.d.o.o. za proizvodnju, trgovinu i usluge zastupanog po punomoćniku Boris Bičanić</item>
    </izvorni_sadrzaj>
    <derivirana_varijabla naziv="DomainObject.Predmet.ProtuStrankaListFormated_1">
      <item>PELETI BIČANIĆ j.d.o.o. za proizvodnju, trgovinu i usluge zastupanog po punomoćniku Boris Bičanić</item>
    </derivirana_varijabla>
  </DomainObject.Predmet.ProtuStrankaListFormated>
  <DomainObject.Predmet.ProtuStrankaListFormatedOIB>
    <izvorni_sadrzaj>
      <item>PELETI BIČANIĆ j.d.o.o. za proizvodnju, trgovinu i usluge, OIB 84512668545 zastupanog po punomoćniku Boris Bičanić</item>
    </izvorni_sadrzaj>
    <derivirana_varijabla naziv="DomainObject.Predmet.ProtuStrankaListFormatedOIB_1">
      <item>PELETI BIČANIĆ j.d.o.o. za proizvodnju, trgovinu i usluge, OIB 84512668545 zastupanog po punomoćniku Boris Bičanić</item>
    </derivirana_varijabla>
  </DomainObject.Predmet.ProtuStrankaListFormatedOIB>
  <DomainObject.Predmet.ProtuStrankaListFormatedWithAdress>
    <izvorni_sadrzaj>
      <item>PELETI BIČANIĆ j.d.o.o. za proizvodnju, trgovinu i usluge, Puska 130, 44324 Puska zastupanog po punomoćniku Boris Bičanić</item>
    </izvorni_sadrzaj>
    <derivirana_varijabla naziv="DomainObject.Predmet.ProtuStrankaListFormatedWithAdress_1">
      <item>PELETI BIČANIĆ j.d.o.o. za proizvodnju, trgovinu i usluge, Puska 130, 44324 Puska zastupanog po punomoćniku Boris Bičanić</item>
    </derivirana_varijabla>
  </DomainObject.Predmet.ProtuStrankaListFormatedWithAdress>
  <DomainObject.Predmet.ProtuStrankaListFormatedWithAdressOIB>
    <izvorni_sadrzaj>
      <item>PELETI BIČANIĆ j.d.o.o. za proizvodnju, trgovinu i usluge, OIB 84512668545, Puska 130, 44324 Puska zastupanog po punomoćniku Boris Bičanić</item>
    </izvorni_sadrzaj>
    <derivirana_varijabla naziv="DomainObject.Predmet.ProtuStrankaListFormatedWithAdressOIB_1">
      <item>PELETI BIČANIĆ j.d.o.o. za proizvodnju, trgovinu i usluge, OIB 84512668545, Puska 130, 44324 Puska zastupanog po punomoćniku Boris Bičanić</item>
    </derivirana_varijabla>
  </DomainObject.Predmet.ProtuStrankaListFormatedWithAdressOIB>
  <DomainObject.Predmet.ProtuStrankaListNazivFormated>
    <izvorni_sadrzaj>
      <item>PELETI BIČANIĆ j.d.o.o. za proizvodnju, trgovinu i usluge</item>
    </izvorni_sadrzaj>
    <derivirana_varijabla naziv="DomainObject.Predmet.ProtuStrankaListNazivFormated_1">
      <item>PELETI BIČANIĆ j.d.o.o. za proizvodnju, trgovinu i usluge</item>
    </derivirana_varijabla>
  </DomainObject.Predmet.ProtuStrankaListNazivFormated>
  <DomainObject.Predmet.ProtuStrankaListNazivFormatedOIB>
    <izvorni_sadrzaj>
      <item>PELETI BIČANIĆ j.d.o.o. za proizvodnju, trgovinu i usluge, OIB 84512668545</item>
    </izvorni_sadrzaj>
    <derivirana_varijabla naziv="DomainObject.Predmet.ProtuStrankaListNazivFormatedOIB_1">
      <item>PELETI BIČANIĆ j.d.o.o. za proizvodnju, trgovinu i usluge, OIB 84512668545</item>
    </derivirana_varijabla>
  </DomainObject.Predmet.ProtuStrankaListNazivFormatedOIB>
  <DomainObject.Predmet.OstaliListFormated>
    <izvorni_sadrzaj>
      <item>Boris Bičanić punomoćnik sudionika u postupku PELETI BIČANIĆ j.d.o.o. za proizvodnju, trgovinu i usluge</item>
    </izvorni_sadrzaj>
    <derivirana_varijabla naziv="DomainObject.Predmet.OstaliListFormated_1">
      <item>Boris Bičanić punomoćnik sudionika u postupku PELETI BIČANIĆ j.d.o.o. za proizvodnju, trgovinu i usluge</item>
    </derivirana_varijabla>
  </DomainObject.Predmet.OstaliListFormated>
  <DomainObject.Predmet.OstaliListFormatedOIB>
    <izvorni_sadrzaj>
      <item>Boris Bičanić, OIB 37272073387 punomoćnik sudionika u postupku PELETI BIČANIĆ j.d.o.o. za proizvodnju, trgovinu i usluge</item>
    </izvorni_sadrzaj>
    <derivirana_varijabla naziv="DomainObject.Predmet.OstaliListFormatedOIB_1">
      <item>Boris Bičanić, OIB 37272073387 punomoćnik sudionika u postupku PELETI BIČANIĆ j.d.o.o. za proizvodnju, trgovinu i usluge</item>
    </derivirana_varijabla>
  </DomainObject.Predmet.OstaliListFormatedOIB>
  <DomainObject.Predmet.OstaliListFormatedWithAdress>
    <izvorni_sadrzaj>
      <item>Boris Bičanić, Puska 130, 44324 Puska punomoćnik sudionika u postupku PELETI BIČANIĆ j.d.o.o. za proizvodnju, trgovinu i usluge</item>
    </izvorni_sadrzaj>
    <derivirana_varijabla naziv="DomainObject.Predmet.OstaliListFormatedWithAdress_1">
      <item>Boris Bičanić, Puska 130, 44324 Puska punomoćnik sudionika u postupku PELETI BIČANIĆ j.d.o.o. za proizvodnju, trgovinu i usluge</item>
    </derivirana_varijabla>
  </DomainObject.Predmet.OstaliListFormatedWithAdress>
  <DomainObject.Predmet.OstaliListFormatedWithAdressOIB>
    <izvorni_sadrzaj>
      <item>Boris Bičanić, OIB 37272073387, Puska 130, 44324 Puska punomoćnik sudionika u postupku PELETI BIČANIĆ j.d.o.o. za proizvodnju, trgovinu i usluge</item>
    </izvorni_sadrzaj>
    <derivirana_varijabla naziv="DomainObject.Predmet.OstaliListFormatedWithAdressOIB_1">
      <item>Boris Bičanić, OIB 37272073387, Puska 130, 44324 Puska punomoćnik sudionika u postupku PELETI BIČANIĆ j.d.o.o. za proizvodnju, trgovinu i usluge</item>
    </derivirana_varijabla>
  </DomainObject.Predmet.OstaliListFormatedWithAdressOIB>
  <DomainObject.Predmet.OstaliListNazivFormated>
    <izvorni_sadrzaj>
      <item>Boris Bičanić</item>
    </izvorni_sadrzaj>
    <derivirana_varijabla naziv="DomainObject.Predmet.OstaliListNazivFormated_1">
      <item>Boris Bičanić</item>
    </derivirana_varijabla>
  </DomainObject.Predmet.OstaliListNazivFormated>
  <DomainObject.Predmet.OstaliListNazivFormatedOIB>
    <izvorni_sadrzaj>
      <item>Boris Bičanić, OIB 37272073387</item>
    </izvorni_sadrzaj>
    <derivirana_varijabla naziv="DomainObject.Predmet.OstaliListNazivFormatedOIB_1">
      <item>Boris Bičanić, OIB 37272073387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ožujka 2019.</izvorni_sadrzaj>
    <derivirana_varijabla naziv="DomainObject.Datum_1">25. ožujka 2019.</derivirana_varijabla>
  </DomainObject.Datum>
  <DomainObject.PoslovniBrojDokumenta>
    <izvorni_sadrzaj>St-2765/2018-7</izvorni_sadrzaj>
    <derivirana_varijabla naziv="DomainObject.PoslovniBrojDokumenta_1">St-2765/2018-7</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PELETI BIČANIĆ j.d.o.o. za proizvodnju, trgovinu i usluge</izvorni_sadrzaj>
    <derivirana_varijabla naziv="DomainObject.Predmet.ProtustrankaIDrugi_1">PELETI BIČANIĆ j.d.o.o. za proizvodnju, trgovinu i usluge</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PELETI BIČANIĆ j.d.o.o. za proizvodnju, trgovinu i usluge, OIB 84512668545, Puska 130, 44324 Puska</izvorni_sadrzaj>
    <derivirana_varijabla naziv="DomainObject.Predmet.ProtustrankaIDrugiAdressOIB_1">PELETI BIČANIĆ j.d.o.o. za proizvodnju, trgovinu i usluge, OIB 84512668545, Puska 130, 44324 Puska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PELETI BIČANIĆ j.d.o.o. za proizvodnju, trgovinu i usluge</item>
      <item>Boris Bičanić</item>
    </izvorni_sadrzaj>
    <derivirana_varijabla naziv="DomainObject.Predmet.SudioniciListNaziv_1">
      <item>FINA Regionalni centar Zagreb</item>
      <item>PELETI BIČANIĆ j.d.o.o. za proizvodnju, trgovinu i usluge</item>
      <item>Boris Bičanić</item>
    </derivirana_varijabla>
  </DomainObject.Predmet.SudioniciListNaziv>
  <DomainObject.Predmet.SudioniciListAdressOIB>
    <izvorni_sadrzaj>
      <item>FINA Regionalni centar Zagreb, OIB 85821130368, Trg svibanjskih žrtava 1995. 1,10000 Zagreb</item>
      <item>PELETI BIČANIĆ j.d.o.o. za proizvodnju, trgovinu i usluge, OIB 84512668545, Puska 130,44324 Puska</item>
      <item>Boris Bičanić, OIB 37272073387, Puska 130,44324 Puska</item>
    </izvorni_sadrzaj>
    <derivirana_varijabla naziv="DomainObject.Predmet.SudioniciListAdressOIB_1">
      <item>FINA Regionalni centar Zagreb, OIB 85821130368, Trg svibanjskih žrtava 1995. 1,10000 Zagreb</item>
      <item>PELETI BIČANIĆ j.d.o.o. za proizvodnju, trgovinu i usluge, OIB 84512668545, Puska 130,44324 Puska</item>
      <item>Boris Bičanić, OIB 37272073387, Puska 130,44324 Puska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84512668545</item>
      <item>, OIB 37272073387</item>
    </izvorni_sadrzaj>
    <derivirana_varijabla naziv="DomainObject.Predmet.SudioniciListNazivOIB_1">
      <item>, OIB 85821130368</item>
      <item>, OIB 84512668545</item>
      <item>, OIB 37272073387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22. ožujka 2019.</izvorni_sadrzaj>
    <derivirana_varijabla naziv="DomainObject.Predmet.DatumZadnjeOdrzaneSudskeRadnje_1">22. ožujka 2019.</derivirana_varijabla>
  </DomainObject.Predmet.DatumZadnjeOdrzaneSudskeRadnje>
  <DomainObject.PredzadnjaOdlukaIzPredmeta.DatumDonosenjaOdluke>
    <izvorni_sadrzaj>20. veljače 2019.</izvorni_sadrzaj>
    <derivirana_varijabla naziv="DomainObject.PredzadnjaOdlukaIzPredmeta.DatumDonosenjaOdluke_1">20. veljače 2019.</derivirana_varijabla>
  </DomainObject.PredzadnjaOdlukaIzPredmeta.DatumDonosenjaOdluke>
  <DomainObject.PredzadnjaOdlukaIzPredmeta.Oznaka>
    <izvorni_sadrzaj>St-2765/2018-4</izvorni_sadrzaj>
    <derivirana_varijabla naziv="DomainObject.PredzadnjaOdlukaIzPredmeta.Oznaka_1">St-2765/2018-4</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2</properties:Pages>
  <properties:Words>494</properties:Words>
  <properties:Characters>2626</properties:Characters>
  <properties:Lines>64</properties:Lines>
  <properties:Paragraphs>22</properties:Paragraphs>
  <properties:TotalTime>24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3102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2019-03-25T06:58:00Z</dcterms:created>
  <dc:creator>MINISTARSTVO PRAVOSUĐA</dc:creator>
  <cp:lastModifiedBy>Sara Draganjac</cp:lastModifiedBy>
  <cp:lastPrinted>2019-03-25T07:53:00Z</cp:lastPrinted>
  <dcterms:modified xmlns:xsi="http://www.w3.org/2001/XMLSchema-instance" xsi:type="dcterms:W3CDTF">2019-03-25T07:53:00Z</dcterms:modified>
  <cp:revision>11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St-2765/2018-7 / Odluka - Rješenje - obustava postupka</vt:lpwstr>
  </prop:property>
  <prop:property name="CC_coloring" pid="4" fmtid="{D5CDD505-2E9C-101B-9397-08002B2CF9AE}">
    <vt:bool>false</vt:bool>
  </prop:property>
  <prop:property name="BrojStranica" pid="5" fmtid="{D5CDD505-2E9C-101B-9397-08002B2CF9AE}">
    <vt:i4>2</vt:i4>
  </prop:property>
</prop:Properties>
</file>