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200E1" w:rsidR="009868F0" w:rsidP="009868F0" w:rsidRDefault="009868F0" w14:paraId="f342647" w14:textId="f342647">
      <w:pPr>
        <w:spacing w:after="0" w:line="240" w:lineRule="auto"/>
        <w15:collapsed w:val="false"/>
        <w:rPr>
          <w:rFonts w:ascii="Arial" w:hAnsi="Arial" w:eastAsia="Times New Roman" w:cs="Arial"/>
          <w:lang w:eastAsia="hr-HR"/>
        </w:rPr>
      </w:pPr>
      <w:bookmarkStart w:name="_GoBack" w:id="0"/>
      <w:bookmarkEnd w:id="0"/>
      <w:r w:rsidRPr="002200E1">
        <w:rPr>
          <w:rFonts w:ascii="Arial" w:hAnsi="Arial" w:eastAsia="Times New Roman" w:cs="Arial"/>
          <w:noProof/>
          <w:lang w:eastAsia="hr-HR"/>
        </w:rPr>
        <w:drawing>
          <wp:anchor distT="0" distB="0" distL="114300" distR="114300" simplePos="false" relativeHeight="251659264" behindDoc="true" locked="false" layoutInCell="true" allowOverlap="true">
            <wp:simplePos x="0" y="0"/>
            <wp:positionH relativeFrom="column">
              <wp:posOffset>348615</wp:posOffset>
            </wp:positionH>
            <wp:positionV relativeFrom="paragraph">
              <wp:posOffset>-192405</wp:posOffset>
            </wp:positionV>
            <wp:extent cx="428625" cy="518160"/>
            <wp:effectExtent l="0" t="0" r="9525" b="0"/>
            <wp:wrapThrough wrapText="bothSides">
              <wp:wrapPolygon edited="false">
                <wp:start x="0" y="0"/>
                <wp:lineTo x="0" y="20647"/>
                <wp:lineTo x="21120" y="20647"/>
                <wp:lineTo x="21120" y="0"/>
                <wp:lineTo x="0" y="0"/>
              </wp:wrapPolygon>
            </wp:wrapThrough>
            <wp:docPr id="1" name="Slika 1" descr="grb-1"/>
            <wp:cNvGraphicFramePr>
              <a:graphicFrameLocks noChangeAspect="true"/>
            </wp:cNvGraphicFramePr>
            <a:graphic>
              <a:graphicData uri="http://schemas.openxmlformats.org/drawingml/2006/picture">
                <pic:pic>
                  <pic:nvPicPr>
                    <pic:cNvPr id="0" name="Slika 1" descr="grb-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28625" cy="518160"/>
                    </a:xfrm>
                    <a:prstGeom prst="rect">
                      <a:avLst/>
                    </a:prstGeom>
                    <a:noFill/>
                    <a:ln>
                      <a:noFill/>
                    </a:ln>
                  </pic:spPr>
                </pic:pic>
              </a:graphicData>
            </a:graphic>
          </wp:anchor>
        </w:drawing>
      </w:r>
    </w:p>
    <w:tbl>
      <w:tblPr>
        <w:tblpPr w:leftFromText="180" w:rightFromText="180" w:vertAnchor="text" w:horzAnchor="margin" w:tblpY="87"/>
        <w:tblW w:w="0" w:type="auto"/>
        <w:tblLook w:firstRow="1" w:lastRow="1" w:firstColumn="1" w:lastColumn="1" w:noHBand="0" w:noVBand="0" w:val="01E0"/>
      </w:tblPr>
      <w:tblGrid>
        <w:gridCol w:w="3708"/>
        <w:gridCol w:w="2880"/>
      </w:tblGrid>
      <w:tr w:rsidRPr="002200E1" w:rsidR="009868F0" w:rsidTr="009E5FBF">
        <w:tc>
          <w:tcPr>
            <w:tcW w:w="3708" w:type="dxa"/>
            <w:shd w:val="clear" w:color="auto" w:fill="auto"/>
          </w:tcPr>
          <w:p w:rsidRPr="002200E1" w:rsidR="009868F0" w:rsidP="009E5FBF" w:rsidRDefault="009868F0">
            <w:pPr>
              <w:spacing w:after="0" w:line="240" w:lineRule="auto"/>
              <w:rPr>
                <w:rFonts w:ascii="Arial" w:hAnsi="Arial" w:eastAsia="Times New Roman" w:cs="Arial"/>
                <w:lang w:eastAsia="hr-HR"/>
              </w:rPr>
            </w:pPr>
            <w:r w:rsidRPr="002200E1">
              <w:rPr>
                <w:rFonts w:ascii="Arial" w:hAnsi="Arial" w:eastAsia="Times New Roman" w:cs="Arial"/>
                <w:lang w:eastAsia="hr-HR"/>
              </w:rPr>
              <w:t xml:space="preserve">           </w:t>
            </w:r>
          </w:p>
          <w:p w:rsidRPr="002200E1" w:rsidR="009868F0" w:rsidP="009E5FBF" w:rsidRDefault="009868F0">
            <w:pPr>
              <w:spacing w:after="0" w:line="240" w:lineRule="auto"/>
              <w:rPr>
                <w:rFonts w:ascii="Arial" w:hAnsi="Arial" w:eastAsia="Times New Roman" w:cs="Arial"/>
                <w:lang w:eastAsia="hr-HR"/>
              </w:rPr>
            </w:pPr>
            <w:r w:rsidRPr="002200E1">
              <w:rPr>
                <w:rFonts w:ascii="Arial" w:hAnsi="Arial" w:eastAsia="Times New Roman" w:cs="Arial"/>
                <w:lang w:eastAsia="hr-HR"/>
              </w:rPr>
              <w:t xml:space="preserve"> Republika Hrvatska</w:t>
            </w:r>
          </w:p>
          <w:p w:rsidRPr="002200E1" w:rsidR="009868F0" w:rsidP="009E5FBF" w:rsidRDefault="009868F0">
            <w:pPr>
              <w:spacing w:after="0" w:line="240" w:lineRule="auto"/>
              <w:rPr>
                <w:rFonts w:ascii="Arial" w:hAnsi="Arial" w:eastAsia="Times New Roman" w:cs="Arial"/>
                <w:lang w:eastAsia="hr-HR"/>
              </w:rPr>
            </w:pPr>
            <w:r w:rsidRPr="002200E1">
              <w:rPr>
                <w:rFonts w:ascii="Arial" w:hAnsi="Arial" w:eastAsia="Times New Roman" w:cs="Arial"/>
                <w:lang w:eastAsia="hr-HR"/>
              </w:rPr>
              <w:t>Općinski  sud u Rijeci</w:t>
            </w:r>
          </w:p>
          <w:p w:rsidRPr="002200E1" w:rsidR="009868F0" w:rsidP="009E5FBF" w:rsidRDefault="009868F0">
            <w:pPr>
              <w:spacing w:after="0" w:line="240" w:lineRule="auto"/>
              <w:rPr>
                <w:rFonts w:ascii="Arial" w:hAnsi="Arial" w:eastAsia="Times New Roman" w:cs="Arial"/>
                <w:lang w:eastAsia="hr-HR"/>
              </w:rPr>
            </w:pPr>
            <w:r w:rsidRPr="002200E1">
              <w:rPr>
                <w:rFonts w:ascii="Arial" w:hAnsi="Arial" w:eastAsia="Times New Roman" w:cs="Arial"/>
                <w:lang w:eastAsia="hr-HR"/>
              </w:rPr>
              <w:t xml:space="preserve">    Prekršajni odjel</w:t>
            </w:r>
          </w:p>
        </w:tc>
        <w:tc>
          <w:tcPr>
            <w:tcW w:w="2880" w:type="dxa"/>
            <w:shd w:val="clear" w:color="auto" w:fill="auto"/>
          </w:tcPr>
          <w:p w:rsidRPr="002200E1" w:rsidR="009868F0" w:rsidP="009E5FBF" w:rsidRDefault="009868F0">
            <w:pPr>
              <w:spacing w:after="0" w:line="240" w:lineRule="auto"/>
              <w:jc w:val="center"/>
              <w:rPr>
                <w:rFonts w:ascii="Arial" w:hAnsi="Arial" w:eastAsia="Times New Roman" w:cs="Arial"/>
                <w:lang w:eastAsia="hr-HR"/>
              </w:rPr>
            </w:pPr>
          </w:p>
        </w:tc>
      </w:tr>
    </w:tbl>
    <w:p w:rsidRPr="002200E1" w:rsidR="009868F0" w:rsidP="009868F0" w:rsidRDefault="009868F0">
      <w:pPr>
        <w:spacing w:after="0" w:line="240" w:lineRule="auto"/>
        <w:jc w:val="center"/>
        <w:rPr>
          <w:rFonts w:ascii="Arial" w:hAnsi="Arial" w:eastAsia="Times New Roman" w:cs="Arial"/>
          <w:lang w:eastAsia="hr-HR"/>
        </w:rPr>
      </w:pPr>
    </w:p>
    <w:p w:rsidRPr="002200E1" w:rsidR="009868F0" w:rsidP="009868F0" w:rsidRDefault="009868F0">
      <w:pPr>
        <w:spacing w:after="0" w:line="240" w:lineRule="auto"/>
        <w:jc w:val="center"/>
        <w:rPr>
          <w:rFonts w:ascii="Arial" w:hAnsi="Arial" w:eastAsia="Times New Roman" w:cs="Arial"/>
          <w:lang w:eastAsia="hr-HR"/>
        </w:rPr>
      </w:pPr>
    </w:p>
    <w:p w:rsidRPr="002200E1" w:rsidR="009868F0" w:rsidP="009868F0" w:rsidRDefault="009868F0">
      <w:pPr>
        <w:spacing w:after="0" w:line="240" w:lineRule="auto"/>
        <w:jc w:val="center"/>
        <w:rPr>
          <w:rFonts w:ascii="Arial" w:hAnsi="Arial" w:eastAsia="Times New Roman" w:cs="Arial"/>
          <w:lang w:eastAsia="hr-HR"/>
        </w:rPr>
      </w:pPr>
    </w:p>
    <w:p w:rsidRPr="002200E1" w:rsidR="009868F0" w:rsidP="009868F0" w:rsidRDefault="009868F0">
      <w:pPr>
        <w:spacing w:after="0" w:line="240" w:lineRule="auto"/>
        <w:rPr>
          <w:rFonts w:ascii="Arial" w:hAnsi="Arial" w:eastAsia="Times New Roman" w:cs="Arial"/>
          <w:lang w:eastAsia="hr-HR"/>
        </w:rPr>
      </w:pPr>
      <w:r w:rsidRPr="002200E1">
        <w:rPr>
          <w:rFonts w:ascii="Arial" w:hAnsi="Arial" w:eastAsia="Times New Roman" w:cs="Arial"/>
          <w:lang w:eastAsia="hr-HR"/>
        </w:rPr>
        <w:t xml:space="preserve">   </w:t>
      </w:r>
    </w:p>
    <w:p w:rsidRPr="002200E1" w:rsidR="009868F0" w:rsidP="009868F0" w:rsidRDefault="009868F0">
      <w:pPr>
        <w:spacing w:after="0" w:line="240" w:lineRule="auto"/>
        <w:jc w:val="right"/>
        <w:rPr>
          <w:rFonts w:ascii="Arial" w:hAnsi="Arial" w:eastAsia="Times New Roman" w:cs="Arial"/>
          <w:lang w:eastAsia="hr-HR"/>
        </w:rPr>
      </w:pPr>
      <w:r w:rsidRPr="002200E1">
        <w:rPr>
          <w:rFonts w:ascii="Arial" w:hAnsi="Arial" w:eastAsia="Times New Roman" w:cs="Arial"/>
          <w:lang w:eastAsia="hr-HR"/>
        </w:rPr>
        <w:t xml:space="preserve">                                                                                                     </w:t>
      </w:r>
    </w:p>
    <w:p w:rsidRPr="002200E1" w:rsidR="009868F0" w:rsidP="009868F0" w:rsidRDefault="009868F0">
      <w:pPr>
        <w:spacing w:after="0" w:line="240" w:lineRule="auto"/>
        <w:jc w:val="right"/>
        <w:rPr>
          <w:rFonts w:ascii="Arial" w:hAnsi="Arial" w:eastAsia="Times New Roman" w:cs="Arial"/>
          <w:lang w:eastAsia="hr-HR"/>
        </w:rPr>
      </w:pPr>
      <w:r w:rsidRPr="002200E1">
        <w:rPr>
          <w:rFonts w:ascii="Arial" w:hAnsi="Arial" w:eastAsia="Times New Roman" w:cs="Arial"/>
          <w:lang w:eastAsia="hr-HR"/>
        </w:rPr>
        <w:t xml:space="preserve">                                                                                                     </w:t>
      </w:r>
    </w:p>
    <w:p w:rsidRPr="002200E1" w:rsidR="009868F0" w:rsidP="009868F0" w:rsidRDefault="009868F0">
      <w:pPr>
        <w:spacing w:after="0" w:line="240" w:lineRule="auto"/>
        <w:jc w:val="right"/>
        <w:rPr>
          <w:rFonts w:ascii="Arial" w:hAnsi="Arial" w:eastAsia="Times New Roman" w:cs="Arial"/>
          <w:lang w:eastAsia="hr-HR"/>
        </w:rPr>
      </w:pPr>
      <w:r w:rsidRPr="002200E1">
        <w:rPr>
          <w:rFonts w:ascii="Arial" w:hAnsi="Arial" w:eastAsia="Times New Roman" w:cs="Arial"/>
          <w:lang w:eastAsia="hr-HR"/>
        </w:rPr>
        <w:t>Poslovni broj: Pp-</w:t>
      </w:r>
      <w:r w:rsidR="00A06205">
        <w:rPr>
          <w:rFonts w:ascii="Arial" w:hAnsi="Arial" w:eastAsia="Times New Roman" w:cs="Arial"/>
          <w:lang w:eastAsia="hr-HR"/>
        </w:rPr>
        <w:t>1195</w:t>
      </w:r>
      <w:r w:rsidRPr="002200E1">
        <w:rPr>
          <w:rFonts w:ascii="Arial" w:hAnsi="Arial" w:eastAsia="Times New Roman" w:cs="Arial"/>
          <w:lang w:eastAsia="hr-HR"/>
        </w:rPr>
        <w:t>/20</w:t>
      </w:r>
      <w:r>
        <w:rPr>
          <w:rFonts w:ascii="Arial" w:hAnsi="Arial" w:eastAsia="Times New Roman" w:cs="Arial"/>
          <w:lang w:eastAsia="hr-HR"/>
        </w:rPr>
        <w:t>2</w:t>
      </w:r>
      <w:r w:rsidR="00A06205">
        <w:rPr>
          <w:rFonts w:ascii="Arial" w:hAnsi="Arial" w:eastAsia="Times New Roman" w:cs="Arial"/>
          <w:lang w:eastAsia="hr-HR"/>
        </w:rPr>
        <w:t>6</w:t>
      </w:r>
      <w:r>
        <w:rPr>
          <w:rFonts w:ascii="Arial" w:hAnsi="Arial" w:eastAsia="Times New Roman" w:cs="Arial"/>
          <w:lang w:eastAsia="hr-HR"/>
        </w:rPr>
        <w:t>-</w:t>
      </w:r>
      <w:r w:rsidR="00C17505">
        <w:rPr>
          <w:rFonts w:ascii="Arial" w:hAnsi="Arial" w:eastAsia="Times New Roman" w:cs="Arial"/>
          <w:lang w:eastAsia="hr-HR"/>
        </w:rPr>
        <w:t>31</w:t>
      </w:r>
    </w:p>
    <w:p w:rsidRPr="002200E1" w:rsidR="009868F0" w:rsidP="009868F0" w:rsidRDefault="009868F0">
      <w:pPr>
        <w:spacing w:after="0" w:line="240" w:lineRule="auto"/>
        <w:rPr>
          <w:rFonts w:ascii="Arial" w:hAnsi="Arial" w:eastAsia="Times New Roman" w:cs="Arial"/>
          <w:lang w:eastAsia="hr-HR"/>
        </w:rPr>
      </w:pPr>
    </w:p>
    <w:p w:rsidRPr="002200E1" w:rsidR="009868F0" w:rsidP="009868F0" w:rsidRDefault="009868F0">
      <w:pPr>
        <w:spacing w:after="0" w:line="240" w:lineRule="auto"/>
        <w:jc w:val="center"/>
        <w:rPr>
          <w:rFonts w:ascii="Arial" w:hAnsi="Arial" w:eastAsia="Times New Roman" w:cs="Arial"/>
          <w:lang w:eastAsia="hr-HR"/>
        </w:rPr>
      </w:pPr>
      <w:r w:rsidRPr="002200E1">
        <w:rPr>
          <w:rFonts w:ascii="Arial" w:hAnsi="Arial" w:eastAsia="Times New Roman" w:cs="Arial"/>
          <w:lang w:eastAsia="hr-HR"/>
        </w:rPr>
        <w:t>U   I M E   R E P U B L I K E   H R V A T S K E</w:t>
      </w:r>
    </w:p>
    <w:p w:rsidRPr="002200E1" w:rsidR="009868F0" w:rsidP="009868F0" w:rsidRDefault="009868F0">
      <w:pPr>
        <w:spacing w:after="0" w:line="240" w:lineRule="auto"/>
        <w:jc w:val="center"/>
        <w:rPr>
          <w:rFonts w:ascii="Arial" w:hAnsi="Arial" w:eastAsia="Times New Roman" w:cs="Arial"/>
          <w:lang w:eastAsia="hr-HR"/>
        </w:rPr>
      </w:pPr>
    </w:p>
    <w:p w:rsidRPr="002200E1" w:rsidR="009868F0" w:rsidP="009868F0" w:rsidRDefault="009868F0">
      <w:pPr>
        <w:spacing w:after="0" w:line="240" w:lineRule="auto"/>
        <w:jc w:val="center"/>
        <w:rPr>
          <w:rFonts w:ascii="Arial" w:hAnsi="Arial" w:eastAsia="Times New Roman" w:cs="Arial"/>
          <w:lang w:eastAsia="hr-HR"/>
        </w:rPr>
      </w:pPr>
      <w:r w:rsidRPr="002200E1">
        <w:rPr>
          <w:rFonts w:ascii="Arial" w:hAnsi="Arial" w:eastAsia="Times New Roman" w:cs="Arial"/>
          <w:lang w:eastAsia="hr-HR"/>
        </w:rPr>
        <w:t>P R E S U D A</w:t>
      </w:r>
    </w:p>
    <w:p w:rsidRPr="002200E1" w:rsidR="009868F0" w:rsidP="009868F0" w:rsidRDefault="009868F0">
      <w:pPr>
        <w:spacing w:after="0" w:line="240" w:lineRule="auto"/>
        <w:jc w:val="both"/>
        <w:rPr>
          <w:rFonts w:ascii="Arial" w:hAnsi="Arial" w:eastAsia="Times New Roman" w:cs="Arial"/>
          <w:lang w:eastAsia="hr-HR"/>
        </w:rPr>
      </w:pPr>
    </w:p>
    <w:p w:rsidR="009868F0" w:rsidP="009868F0" w:rsidRDefault="009868F0">
      <w:pPr>
        <w:spacing w:after="0" w:line="240" w:lineRule="auto"/>
        <w:jc w:val="both"/>
        <w:rPr>
          <w:rFonts w:ascii="Arial" w:hAnsi="Arial" w:eastAsia="Times New Roman" w:cs="Arial"/>
          <w:lang w:eastAsia="hr-HR"/>
        </w:rPr>
      </w:pPr>
      <w:r w:rsidRPr="002200E1">
        <w:rPr>
          <w:rFonts w:ascii="Arial" w:hAnsi="Arial" w:eastAsia="Times New Roman" w:cs="Arial"/>
          <w:lang w:eastAsia="hr-HR"/>
        </w:rPr>
        <w:tab/>
        <w:t>Općinski sud u Rijeci, Prekršajni odjel, po su</w:t>
      </w:r>
      <w:r w:rsidR="00A06205">
        <w:rPr>
          <w:rFonts w:ascii="Arial" w:hAnsi="Arial" w:eastAsia="Times New Roman" w:cs="Arial"/>
          <w:lang w:eastAsia="hr-HR"/>
        </w:rPr>
        <w:t>tkinji Meliti Šimić</w:t>
      </w:r>
      <w:r w:rsidRPr="002200E1">
        <w:rPr>
          <w:rFonts w:ascii="Arial" w:hAnsi="Arial" w:eastAsia="Times New Roman" w:cs="Arial"/>
          <w:lang w:eastAsia="hr-HR"/>
        </w:rPr>
        <w:t>,</w:t>
      </w:r>
      <w:r>
        <w:rPr>
          <w:rFonts w:ascii="Arial" w:hAnsi="Arial" w:eastAsia="Times New Roman" w:cs="Arial"/>
          <w:lang w:eastAsia="hr-HR"/>
        </w:rPr>
        <w:t>na prijedlog više sudske savjetnice Bernarde Pešut</w:t>
      </w:r>
      <w:r w:rsidRPr="002200E1">
        <w:rPr>
          <w:rFonts w:ascii="Arial" w:hAnsi="Arial" w:eastAsia="Times New Roman" w:cs="Arial"/>
          <w:lang w:eastAsia="hr-HR"/>
        </w:rPr>
        <w:t xml:space="preserve">  u prekršajnom postupku protiv okrivljenika </w:t>
      </w:r>
      <w:r>
        <w:rPr>
          <w:rFonts w:ascii="Arial" w:hAnsi="Arial" w:eastAsia="Times New Roman" w:cs="Arial"/>
          <w:lang w:eastAsia="hr-HR"/>
        </w:rPr>
        <w:t xml:space="preserve"> 1. Trgovačko društvo Plodine d.o.o. i 2. Tanje Bubnić, odgovorne osobe, zbog </w:t>
      </w:r>
      <w:r w:rsidRPr="002200E1">
        <w:rPr>
          <w:rFonts w:ascii="Arial" w:hAnsi="Arial" w:eastAsia="Times New Roman" w:cs="Arial"/>
          <w:lang w:eastAsia="hr-HR"/>
        </w:rPr>
        <w:t xml:space="preserve">djela prekršaja iz članka  </w:t>
      </w:r>
      <w:r>
        <w:rPr>
          <w:rFonts w:ascii="Arial" w:hAnsi="Arial" w:eastAsia="Times New Roman" w:cs="Arial"/>
          <w:lang w:eastAsia="hr-HR"/>
        </w:rPr>
        <w:t xml:space="preserve">30.st.2. Zakona o hrani (NN 81/13,14/14,30/15,115/18) pokrenutog optužnim prijedlogom Državnog inspektorata, Službe sanitarne inspekcije, Klasa UP/I-540-02/22-02/1876 od 28.studenog 2022., </w:t>
      </w:r>
      <w:r w:rsidRPr="002A5370">
        <w:rPr>
          <w:rFonts w:ascii="Arial" w:hAnsi="Arial" w:eastAsia="Times New Roman" w:cs="Arial"/>
          <w:lang w:eastAsia="hr-HR"/>
        </w:rPr>
        <w:t xml:space="preserve">nakon glavne i javne rasprave održane </w:t>
      </w:r>
      <w:r>
        <w:rPr>
          <w:rFonts w:ascii="Arial" w:hAnsi="Arial" w:eastAsia="Times New Roman" w:cs="Arial"/>
          <w:lang w:eastAsia="hr-HR"/>
        </w:rPr>
        <w:t xml:space="preserve">i zaključene </w:t>
      </w:r>
      <w:r w:rsidR="00A06205">
        <w:rPr>
          <w:rFonts w:ascii="Arial" w:hAnsi="Arial" w:eastAsia="Times New Roman" w:cs="Arial"/>
          <w:lang w:eastAsia="hr-HR"/>
        </w:rPr>
        <w:t>25.svibnja</w:t>
      </w:r>
      <w:r>
        <w:rPr>
          <w:rFonts w:ascii="Arial" w:hAnsi="Arial" w:eastAsia="Times New Roman" w:cs="Arial"/>
          <w:lang w:eastAsia="hr-HR"/>
        </w:rPr>
        <w:t xml:space="preserve"> 202</w:t>
      </w:r>
      <w:r w:rsidR="00A06205">
        <w:rPr>
          <w:rFonts w:ascii="Arial" w:hAnsi="Arial" w:eastAsia="Times New Roman" w:cs="Arial"/>
          <w:lang w:eastAsia="hr-HR"/>
        </w:rPr>
        <w:t>6</w:t>
      </w:r>
      <w:r>
        <w:rPr>
          <w:rFonts w:ascii="Arial" w:hAnsi="Arial" w:eastAsia="Times New Roman" w:cs="Arial"/>
          <w:lang w:eastAsia="hr-HR"/>
        </w:rPr>
        <w:t>. u odsutnosti tužitelja i okrivljenika</w:t>
      </w:r>
      <w:r w:rsidR="00A06205">
        <w:rPr>
          <w:rFonts w:ascii="Arial" w:hAnsi="Arial" w:eastAsia="Times New Roman" w:cs="Arial"/>
          <w:lang w:eastAsia="hr-HR"/>
        </w:rPr>
        <w:t xml:space="preserve"> i prisutnosti braniteljice okrivljenika</w:t>
      </w:r>
      <w:r>
        <w:rPr>
          <w:rFonts w:ascii="Arial" w:hAnsi="Arial" w:eastAsia="Times New Roman" w:cs="Arial"/>
          <w:lang w:eastAsia="hr-HR"/>
        </w:rPr>
        <w:t>,</w:t>
      </w:r>
      <w:r w:rsidR="00556B84">
        <w:rPr>
          <w:rFonts w:ascii="Arial" w:hAnsi="Arial" w:eastAsia="Times New Roman" w:cs="Arial"/>
          <w:lang w:eastAsia="hr-HR"/>
        </w:rPr>
        <w:t xml:space="preserve"> </w:t>
      </w:r>
      <w:r>
        <w:rPr>
          <w:rFonts w:ascii="Arial" w:hAnsi="Arial" w:eastAsia="Times New Roman" w:cs="Arial"/>
          <w:lang w:eastAsia="hr-HR"/>
        </w:rPr>
        <w:t xml:space="preserve">objave presude održane </w:t>
      </w:r>
      <w:r w:rsidR="00A06205">
        <w:rPr>
          <w:rFonts w:ascii="Arial" w:hAnsi="Arial" w:eastAsia="Times New Roman" w:cs="Arial"/>
          <w:lang w:eastAsia="hr-HR"/>
        </w:rPr>
        <w:t>27.svibnja</w:t>
      </w:r>
      <w:r>
        <w:rPr>
          <w:rFonts w:ascii="Arial" w:hAnsi="Arial" w:eastAsia="Times New Roman" w:cs="Arial"/>
          <w:lang w:eastAsia="hr-HR"/>
        </w:rPr>
        <w:t xml:space="preserve"> 202</w:t>
      </w:r>
      <w:r w:rsidR="00A06205">
        <w:rPr>
          <w:rFonts w:ascii="Arial" w:hAnsi="Arial" w:eastAsia="Times New Roman" w:cs="Arial"/>
          <w:lang w:eastAsia="hr-HR"/>
        </w:rPr>
        <w:t>6</w:t>
      </w:r>
      <w:r>
        <w:rPr>
          <w:rFonts w:ascii="Arial" w:hAnsi="Arial" w:eastAsia="Times New Roman" w:cs="Arial"/>
          <w:lang w:eastAsia="hr-HR"/>
        </w:rPr>
        <w:t xml:space="preserve">., na </w:t>
      </w:r>
      <w:r w:rsidRPr="002A5370">
        <w:rPr>
          <w:rFonts w:ascii="Arial" w:hAnsi="Arial" w:eastAsia="Times New Roman" w:cs="Arial"/>
          <w:lang w:eastAsia="hr-HR"/>
        </w:rPr>
        <w:t xml:space="preserve"> temelju članka 18</w:t>
      </w:r>
      <w:r w:rsidR="00A06205">
        <w:rPr>
          <w:rFonts w:ascii="Arial" w:hAnsi="Arial" w:eastAsia="Times New Roman" w:cs="Arial"/>
          <w:lang w:eastAsia="hr-HR"/>
        </w:rPr>
        <w:t>3</w:t>
      </w:r>
      <w:r>
        <w:rPr>
          <w:rFonts w:ascii="Arial" w:hAnsi="Arial" w:eastAsia="Times New Roman" w:cs="Arial"/>
          <w:lang w:eastAsia="hr-HR"/>
        </w:rPr>
        <w:t xml:space="preserve">.Prekršajnog zakona ("Narodne novine" </w:t>
      </w:r>
      <w:r w:rsidRPr="002A5370">
        <w:rPr>
          <w:rFonts w:ascii="Arial" w:hAnsi="Arial" w:eastAsia="Times New Roman" w:cs="Arial"/>
          <w:lang w:eastAsia="hr-HR"/>
        </w:rPr>
        <w:t xml:space="preserve">107/07, 39/13, 157/13, 110/15, 70/17, 118/18, 114/22 </w:t>
      </w:r>
      <w:r>
        <w:rPr>
          <w:rFonts w:ascii="Arial" w:hAnsi="Arial" w:eastAsia="Times New Roman" w:cs="Arial"/>
          <w:lang w:eastAsia="hr-HR"/>
        </w:rPr>
        <w:t xml:space="preserve">– dalje u tekstu PZ-a) </w:t>
      </w:r>
    </w:p>
    <w:p w:rsidRPr="002200E1" w:rsidR="009868F0" w:rsidP="009868F0" w:rsidRDefault="009868F0">
      <w:pPr>
        <w:spacing w:after="0" w:line="240" w:lineRule="auto"/>
        <w:jc w:val="both"/>
        <w:rPr>
          <w:rFonts w:ascii="Arial" w:hAnsi="Arial" w:eastAsia="Times New Roman" w:cs="Arial"/>
          <w:lang w:eastAsia="hr-HR"/>
        </w:rPr>
      </w:pPr>
    </w:p>
    <w:p w:rsidRPr="002200E1" w:rsidR="009868F0" w:rsidP="009868F0" w:rsidRDefault="009868F0">
      <w:pPr>
        <w:spacing w:after="0" w:line="240" w:lineRule="auto"/>
        <w:jc w:val="center"/>
        <w:rPr>
          <w:rFonts w:ascii="Arial" w:hAnsi="Arial" w:eastAsia="Times New Roman" w:cs="Arial"/>
          <w:lang w:eastAsia="hr-HR"/>
        </w:rPr>
      </w:pPr>
      <w:r w:rsidRPr="002200E1">
        <w:rPr>
          <w:rFonts w:ascii="Arial" w:hAnsi="Arial" w:eastAsia="Times New Roman" w:cs="Arial"/>
          <w:lang w:eastAsia="hr-HR"/>
        </w:rPr>
        <w:t>p r e s u d i o     j e</w:t>
      </w:r>
    </w:p>
    <w:p w:rsidRPr="002200E1" w:rsidR="009868F0" w:rsidP="009868F0" w:rsidRDefault="009868F0">
      <w:pPr>
        <w:spacing w:after="0" w:line="240" w:lineRule="auto"/>
        <w:jc w:val="center"/>
        <w:rPr>
          <w:rFonts w:ascii="Arial" w:hAnsi="Arial" w:eastAsia="Times New Roman" w:cs="Arial"/>
          <w:lang w:eastAsia="hr-HR"/>
        </w:rPr>
      </w:pPr>
    </w:p>
    <w:p w:rsidRPr="009470D7" w:rsidR="009868F0" w:rsidP="009868F0" w:rsidRDefault="009868F0">
      <w:pPr>
        <w:spacing w:after="0" w:line="240" w:lineRule="auto"/>
        <w:jc w:val="both"/>
        <w:rPr>
          <w:rFonts w:ascii="Arial" w:hAnsi="Arial" w:eastAsia="Times New Roman" w:cs="Arial"/>
          <w:lang w:eastAsia="hr-HR"/>
        </w:rPr>
      </w:pPr>
      <w:r>
        <w:rPr>
          <w:rFonts w:ascii="Arial" w:hAnsi="Arial" w:eastAsia="Times New Roman" w:cs="Arial"/>
          <w:lang w:eastAsia="hr-HR"/>
        </w:rPr>
        <w:t>1.</w:t>
      </w:r>
      <w:r w:rsidRPr="009470D7">
        <w:rPr>
          <w:rFonts w:ascii="Arial" w:hAnsi="Arial" w:eastAsia="Times New Roman" w:cs="Arial"/>
          <w:lang w:eastAsia="hr-HR"/>
        </w:rPr>
        <w:t>okrivljenk TD PLODINE d.o.o. , OIB: 92510683607, Rijeka, Ružićeva 29, prekršajno kažnjavan</w:t>
      </w:r>
    </w:p>
    <w:p w:rsidRPr="009470D7" w:rsidR="009868F0" w:rsidP="009868F0" w:rsidRDefault="009868F0">
      <w:pPr>
        <w:spacing w:after="0" w:line="240" w:lineRule="auto"/>
        <w:rPr>
          <w:rFonts w:ascii="Arial" w:hAnsi="Arial" w:eastAsia="Times New Roman" w:cs="Arial"/>
          <w:lang w:eastAsia="hr-HR"/>
        </w:rPr>
      </w:pPr>
      <w:r>
        <w:rPr>
          <w:rFonts w:ascii="Arial" w:hAnsi="Arial" w:eastAsia="Times New Roman" w:cs="Arial"/>
          <w:lang w:eastAsia="hr-HR"/>
        </w:rPr>
        <w:t>2.</w:t>
      </w:r>
      <w:r w:rsidRPr="009470D7">
        <w:rPr>
          <w:rFonts w:ascii="Arial" w:hAnsi="Arial" w:eastAsia="Times New Roman" w:cs="Arial"/>
          <w:lang w:eastAsia="hr-HR"/>
        </w:rPr>
        <w:t xml:space="preserve">okrivljena Tanja Bubnić, OIB: 09217882971, s prebivalištem u Kastvu,Jurjenići 109b, odgovorna </w:t>
      </w:r>
      <w:r>
        <w:rPr>
          <w:rFonts w:ascii="Arial" w:hAnsi="Arial" w:eastAsia="Times New Roman" w:cs="Arial"/>
          <w:lang w:eastAsia="hr-HR"/>
        </w:rPr>
        <w:t>osoba</w:t>
      </w:r>
    </w:p>
    <w:p w:rsidRPr="009470D7" w:rsidR="009868F0" w:rsidP="009868F0" w:rsidRDefault="009868F0">
      <w:pPr>
        <w:spacing w:after="0" w:line="240" w:lineRule="auto"/>
        <w:jc w:val="center"/>
        <w:rPr>
          <w:rFonts w:ascii="Arial" w:hAnsi="Arial" w:eastAsia="Times New Roman" w:cs="Arial"/>
          <w:lang w:eastAsia="hr-HR"/>
        </w:rPr>
      </w:pPr>
    </w:p>
    <w:p w:rsidRPr="002200E1" w:rsidR="009868F0" w:rsidP="009868F0" w:rsidRDefault="00A06205">
      <w:pPr>
        <w:spacing w:after="0" w:line="240" w:lineRule="auto"/>
        <w:jc w:val="center"/>
        <w:rPr>
          <w:rFonts w:ascii="Arial" w:hAnsi="Arial" w:eastAsia="Times New Roman" w:cs="Arial"/>
          <w:lang w:eastAsia="hr-HR"/>
        </w:rPr>
      </w:pPr>
      <w:r>
        <w:rPr>
          <w:rFonts w:ascii="Arial" w:hAnsi="Arial" w:eastAsia="Times New Roman" w:cs="Arial"/>
          <w:lang w:eastAsia="hr-HR"/>
        </w:rPr>
        <w:t>krivi su</w:t>
      </w:r>
      <w:r w:rsidR="009868F0">
        <w:rPr>
          <w:rFonts w:ascii="Arial" w:hAnsi="Arial" w:eastAsia="Times New Roman" w:cs="Arial"/>
          <w:lang w:eastAsia="hr-HR"/>
        </w:rPr>
        <w:t xml:space="preserve">  </w:t>
      </w:r>
    </w:p>
    <w:p w:rsidRPr="002200E1" w:rsidR="009868F0" w:rsidP="009868F0" w:rsidRDefault="009868F0">
      <w:pPr>
        <w:spacing w:after="0" w:line="240" w:lineRule="auto"/>
        <w:jc w:val="center"/>
        <w:rPr>
          <w:rFonts w:ascii="Arial" w:hAnsi="Arial" w:eastAsia="Times New Roman" w:cs="Arial"/>
          <w:lang w:eastAsia="hr-HR"/>
        </w:rPr>
      </w:pPr>
    </w:p>
    <w:p w:rsidR="009868F0" w:rsidP="009868F0" w:rsidRDefault="00A06205">
      <w:pPr>
        <w:spacing w:after="0" w:line="240" w:lineRule="auto"/>
        <w:jc w:val="both"/>
        <w:rPr>
          <w:rFonts w:ascii="Arial" w:hAnsi="Arial" w:eastAsia="Times New Roman" w:cs="Arial"/>
          <w:lang w:eastAsia="hr-HR"/>
        </w:rPr>
      </w:pPr>
      <w:r>
        <w:rPr>
          <w:rFonts w:ascii="Arial" w:hAnsi="Arial" w:eastAsia="Times New Roman" w:cs="Arial"/>
          <w:lang w:eastAsia="hr-HR"/>
        </w:rPr>
        <w:t>što su</w:t>
      </w:r>
    </w:p>
    <w:p w:rsidR="009868F0" w:rsidP="009868F0" w:rsidRDefault="009868F0">
      <w:pPr>
        <w:spacing w:after="0" w:line="240" w:lineRule="auto"/>
        <w:jc w:val="both"/>
        <w:rPr>
          <w:rFonts w:ascii="Arial" w:hAnsi="Arial" w:eastAsia="Times New Roman" w:cs="Arial"/>
          <w:lang w:eastAsia="hr-HR"/>
        </w:rPr>
      </w:pPr>
    </w:p>
    <w:p w:rsidRPr="0051232F" w:rsidR="009868F0" w:rsidP="009868F0" w:rsidRDefault="009868F0">
      <w:pPr>
        <w:spacing w:after="160" w:line="259" w:lineRule="auto"/>
        <w:ind w:left="360"/>
        <w:jc w:val="both"/>
        <w:rPr>
          <w:rFonts w:ascii="Arial" w:hAnsi="Arial" w:eastAsia="Times New Roman" w:cs="Arial"/>
          <w:lang w:eastAsia="it-IT"/>
        </w:rPr>
      </w:pPr>
      <w:r w:rsidRPr="0051232F">
        <w:rPr>
          <w:rFonts w:ascii="Arial" w:hAnsi="Arial" w:eastAsia="Times New Roman" w:cs="Arial"/>
          <w:lang w:eastAsia="it-IT"/>
        </w:rPr>
        <w:t xml:space="preserve">dana </w:t>
      </w:r>
      <w:bookmarkStart w:name="ZapisnikDatum2" w:id="1"/>
      <w:r w:rsidRPr="0051232F">
        <w:rPr>
          <w:rFonts w:ascii="Arial" w:hAnsi="Arial" w:cs="Arial"/>
        </w:rPr>
        <w:fldChar w:fldCharType="begin">
          <w:ffData>
            <w:name w:val="ZapisnikDatum2"/>
            <w:enabled/>
            <w:calcOnExit w:val="false"/>
            <w:textInput/>
          </w:ffData>
        </w:fldChar>
      </w:r>
      <w:r w:rsidRPr="0051232F">
        <w:rPr>
          <w:rFonts w:ascii="Arial" w:hAnsi="Arial" w:cs="Arial"/>
        </w:rPr>
        <w:instrText xml:space="preserve"> FORMTEXT </w:instrText>
      </w:r>
      <w:r w:rsidRPr="0051232F">
        <w:rPr>
          <w:rFonts w:ascii="Arial" w:hAnsi="Arial" w:cs="Arial"/>
        </w:rPr>
      </w:r>
      <w:r w:rsidRPr="0051232F">
        <w:rPr>
          <w:rFonts w:ascii="Arial" w:hAnsi="Arial" w:cs="Arial"/>
        </w:rPr>
        <w:fldChar w:fldCharType="separate"/>
      </w:r>
      <w:r w:rsidRPr="0051232F">
        <w:rPr>
          <w:rFonts w:ascii="Arial" w:hAnsi="Arial" w:cs="Arial"/>
        </w:rPr>
        <w:t>04.11.2022</w:t>
      </w:r>
      <w:r w:rsidRPr="0051232F">
        <w:rPr>
          <w:rFonts w:ascii="Arial" w:hAnsi="Arial" w:cs="Arial"/>
        </w:rPr>
        <w:fldChar w:fldCharType="end"/>
      </w:r>
      <w:bookmarkEnd w:id="1"/>
      <w:r w:rsidRPr="0051232F">
        <w:rPr>
          <w:rFonts w:ascii="Arial" w:hAnsi="Arial" w:cs="Arial"/>
        </w:rPr>
        <w:t>.</w:t>
      </w:r>
      <w:r w:rsidRPr="0051232F">
        <w:rPr>
          <w:rFonts w:ascii="Arial" w:hAnsi="Arial" w:eastAsia="Times New Roman" w:cs="Arial"/>
          <w:lang w:eastAsia="it-IT"/>
        </w:rPr>
        <w:t xml:space="preserve"> godine u </w:t>
      </w:r>
      <w:r w:rsidRPr="0051232F">
        <w:rPr>
          <w:rFonts w:ascii="Arial" w:hAnsi="Arial" w:cs="Arial"/>
          <w:lang w:val="it-IT"/>
        </w:rPr>
        <w:fldChar w:fldCharType="begin">
          <w:ffData>
            <w:name w:val="ObjektNaziv1"/>
            <w:enabled/>
            <w:calcOnExit w:val="false"/>
            <w:textInput/>
          </w:ffData>
        </w:fldChar>
      </w:r>
      <w:r w:rsidRPr="0051232F">
        <w:rPr>
          <w:rFonts w:ascii="Arial" w:hAnsi="Arial" w:cs="Arial"/>
        </w:rPr>
        <w:instrText xml:space="preserve"> FORMTEXT </w:instrText>
      </w:r>
      <w:r w:rsidRPr="0051232F">
        <w:rPr>
          <w:rFonts w:ascii="Arial" w:hAnsi="Arial" w:cs="Arial"/>
          <w:lang w:val="it-IT"/>
        </w:rPr>
      </w:r>
      <w:r w:rsidRPr="0051232F">
        <w:rPr>
          <w:rFonts w:ascii="Arial" w:hAnsi="Arial" w:cs="Arial"/>
          <w:lang w:val="it-IT"/>
        </w:rPr>
        <w:fldChar w:fldCharType="separate"/>
      </w:r>
      <w:r w:rsidRPr="0051232F">
        <w:rPr>
          <w:rFonts w:ascii="Arial" w:hAnsi="Arial" w:cs="Arial"/>
        </w:rPr>
        <w:t>Supermarket i skladište</w:t>
      </w:r>
      <w:r w:rsidRPr="0051232F">
        <w:rPr>
          <w:rFonts w:ascii="Arial" w:hAnsi="Arial" w:cs="Arial"/>
        </w:rPr>
        <w:fldChar w:fldCharType="end"/>
      </w:r>
      <w:r w:rsidRPr="0051232F">
        <w:rPr>
          <w:rFonts w:ascii="Arial" w:hAnsi="Arial" w:cs="Arial"/>
        </w:rPr>
        <w:t xml:space="preserve">, </w:t>
      </w:r>
      <w:r w:rsidRPr="0051232F">
        <w:rPr>
          <w:rFonts w:ascii="Arial" w:hAnsi="Arial" w:cs="Arial"/>
        </w:rPr>
        <w:fldChar w:fldCharType="begin">
          <w:ffData>
            <w:name w:val="ObjektAdresa1"/>
            <w:enabled/>
            <w:calcOnExit w:val="false"/>
            <w:textInput/>
          </w:ffData>
        </w:fldChar>
      </w:r>
      <w:r w:rsidRPr="0051232F">
        <w:rPr>
          <w:rFonts w:ascii="Arial" w:hAnsi="Arial" w:cs="Arial"/>
        </w:rPr>
        <w:instrText xml:space="preserve"> FORMTEXT </w:instrText>
      </w:r>
      <w:r w:rsidRPr="0051232F">
        <w:rPr>
          <w:rFonts w:ascii="Arial" w:hAnsi="Arial" w:cs="Arial"/>
        </w:rPr>
      </w:r>
      <w:r w:rsidRPr="0051232F">
        <w:rPr>
          <w:rFonts w:ascii="Arial" w:hAnsi="Arial" w:cs="Arial"/>
        </w:rPr>
        <w:fldChar w:fldCharType="separate"/>
      </w:r>
      <w:r w:rsidRPr="0051232F">
        <w:rPr>
          <w:rFonts w:ascii="Arial" w:hAnsi="Arial" w:cs="Arial"/>
        </w:rPr>
        <w:t>Ružiceva 29 , 51000 Rijeka</w:t>
      </w:r>
      <w:r w:rsidRPr="0051232F">
        <w:rPr>
          <w:rFonts w:ascii="Arial" w:hAnsi="Arial" w:cs="Arial"/>
        </w:rPr>
        <w:fldChar w:fldCharType="end"/>
      </w:r>
      <w:r w:rsidRPr="0051232F">
        <w:rPr>
          <w:rFonts w:ascii="Arial" w:hAnsi="Arial" w:cs="Arial"/>
        </w:rPr>
        <w:t xml:space="preserve">, koji posluje u sastavu trgovačkog društva </w:t>
      </w:r>
      <w:r w:rsidRPr="0051232F">
        <w:rPr>
          <w:rFonts w:ascii="Arial" w:hAnsi="Arial" w:cs="Arial"/>
        </w:rPr>
        <w:fldChar w:fldCharType="begin">
          <w:ffData>
            <w:name w:val="SubjektNaziv1"/>
            <w:enabled/>
            <w:calcOnExit w:val="false"/>
            <w:textInput/>
          </w:ffData>
        </w:fldChar>
      </w:r>
      <w:bookmarkStart w:name="SubjektNaziv1" w:id="2"/>
      <w:r w:rsidRPr="0051232F">
        <w:rPr>
          <w:rFonts w:ascii="Arial" w:hAnsi="Arial" w:cs="Arial"/>
        </w:rPr>
        <w:instrText xml:space="preserve"> FORMTEXT </w:instrText>
      </w:r>
      <w:r w:rsidRPr="0051232F">
        <w:rPr>
          <w:rFonts w:ascii="Arial" w:hAnsi="Arial" w:cs="Arial"/>
        </w:rPr>
      </w:r>
      <w:r w:rsidRPr="0051232F">
        <w:rPr>
          <w:rFonts w:ascii="Arial" w:hAnsi="Arial" w:cs="Arial"/>
        </w:rPr>
        <w:fldChar w:fldCharType="separate"/>
      </w:r>
      <w:r w:rsidRPr="0051232F">
        <w:rPr>
          <w:rFonts w:ascii="Arial" w:hAnsi="Arial" w:cs="Arial"/>
        </w:rPr>
        <w:t>PLODINE dioničko društvo za trgovinu i usluge</w:t>
      </w:r>
      <w:r w:rsidRPr="0051232F">
        <w:rPr>
          <w:rFonts w:ascii="Arial" w:hAnsi="Arial" w:cs="Arial"/>
        </w:rPr>
        <w:fldChar w:fldCharType="end"/>
      </w:r>
      <w:bookmarkEnd w:id="2"/>
      <w:r w:rsidRPr="0051232F">
        <w:rPr>
          <w:rFonts w:ascii="Arial" w:hAnsi="Arial" w:cs="Arial"/>
        </w:rPr>
        <w:t xml:space="preserve">, Rijeka,  </w:t>
      </w:r>
      <w:bookmarkStart w:name="SubjektAdresa1" w:id="3"/>
      <w:r w:rsidRPr="0051232F">
        <w:rPr>
          <w:rFonts w:ascii="Arial" w:hAnsi="Arial" w:cs="Arial"/>
        </w:rPr>
        <w:fldChar w:fldCharType="begin">
          <w:ffData>
            <w:name w:val="SubjektAdresa1"/>
            <w:enabled/>
            <w:calcOnExit w:val="false"/>
            <w:textInput/>
          </w:ffData>
        </w:fldChar>
      </w:r>
      <w:r w:rsidRPr="0051232F">
        <w:rPr>
          <w:rFonts w:ascii="Arial" w:hAnsi="Arial" w:cs="Arial"/>
        </w:rPr>
        <w:instrText xml:space="preserve"> FORMTEXT </w:instrText>
      </w:r>
      <w:r w:rsidRPr="0051232F">
        <w:rPr>
          <w:rFonts w:ascii="Arial" w:hAnsi="Arial" w:cs="Arial"/>
        </w:rPr>
      </w:r>
      <w:r w:rsidRPr="0051232F">
        <w:rPr>
          <w:rFonts w:ascii="Arial" w:hAnsi="Arial" w:cs="Arial"/>
        </w:rPr>
        <w:fldChar w:fldCharType="separate"/>
      </w:r>
      <w:r w:rsidRPr="0051232F">
        <w:rPr>
          <w:rFonts w:ascii="Arial" w:hAnsi="Arial" w:cs="Arial"/>
        </w:rPr>
        <w:t>Ružićeva 29</w:t>
      </w:r>
      <w:r w:rsidRPr="0051232F">
        <w:rPr>
          <w:rFonts w:ascii="Arial" w:hAnsi="Arial" w:cs="Arial"/>
        </w:rPr>
        <w:fldChar w:fldCharType="end"/>
      </w:r>
      <w:bookmarkEnd w:id="3"/>
      <w:r w:rsidRPr="0051232F">
        <w:rPr>
          <w:rFonts w:ascii="Arial" w:hAnsi="Arial" w:eastAsia="Times New Roman" w:cs="Arial"/>
          <w:lang w:eastAsia="it-IT"/>
        </w:rPr>
        <w:t>, u rashladnim uređajima za čuvanje hrane te na prodajnim policama, stavili u promet hranu kojoj je istekao rok trajanja s naznakom „Upotrijebiti do“ odnosno hranu neprikladnu za prehranu ljudi i to:</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Mileram Z bregov, 400g, upotrijebiti do: 03.11.2022.godine – 5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Kiselo vrhnje z Bregov, 300g, upotrijebiti do: 03.11.2022.godine – 5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Svježi sir Z bregov, varaždinski, 800g, upotrijebiti do: 01.11.2022.godine – 1 komad</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Vivis svježi krem sir šunka, 100g, Vindija d.d., upotrijebiti do: 02.11.2022.godine – 10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Kranjska kobasica PIK Vrbovec, 300g, najbolje upotrijebiti do: 18.09.2022.godine – 1 komad</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Vege tortilja Pan-Pek, 175g, upotrijebiti do: 02.11.2022.godine – 2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lastRenderedPageBreak/>
        <w:t>Tuna tortilja Pan-Pek, 175g, upotrijebiti do: 02.11.2022.godine – 1 komada</w:t>
      </w:r>
    </w:p>
    <w:p w:rsidRPr="0051232F" w:rsidR="009868F0" w:rsidP="009868F0" w:rsidRDefault="009868F0">
      <w:pPr>
        <w:spacing w:after="160" w:line="259" w:lineRule="auto"/>
        <w:ind w:left="360"/>
        <w:jc w:val="both"/>
        <w:rPr>
          <w:rFonts w:ascii="Arial" w:hAnsi="Arial" w:cs="Arial"/>
        </w:rPr>
      </w:pPr>
      <w:r w:rsidRPr="0051232F">
        <w:rPr>
          <w:rFonts w:ascii="Arial" w:hAnsi="Arial" w:eastAsia="Times New Roman" w:cs="Arial"/>
          <w:lang w:eastAsia="it-IT"/>
        </w:rPr>
        <w:t xml:space="preserve">Te hranu s naznakom „Najbolje upotrijebiti do“, na kojoj </w:t>
      </w:r>
      <w:r w:rsidRPr="0051232F">
        <w:rPr>
          <w:rFonts w:ascii="Arial" w:hAnsi="Arial" w:cs="Arial"/>
        </w:rPr>
        <w:t>je uočeno prisustvo insekata (moljaca – Tineidae), koji su vidljivi i na proizvodima i na prodajnim policama i to:</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Pšenično brašno za tanka tijesta, polubijelo, Čakovečki Mlinovi, 1kg, upotrebljivo: 10.2022.godine – 12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Pšenično brašno oštro, bijelo za kolače, Čakovečki Mlinovi 1kg, upotrebljivo: 10.2022.godine – 6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Kukuruzno brašno Podravka 1kg, najbolje upotrijebiti do: 24.05.2022. godine – 4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Graham brašno Podravka 1kg, najbolje upotrijebiti do: 08.06.2022.godine – 5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Pirovo brašno integralno Karla, Žito proizvod d.d., 1kg, najbolje upotrijebiti do: 06.04.2022.godine – 8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Heljdino brašno Podravka d.d., 1kg, najbolje upotrijebiti do:02.06.2021.godine – 4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 xml:space="preserve">Pirovo brašno Podravka d.d., 1kg, najbolje upotrijebiti do:17.03.2022.godine – 1 komad </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Heljdino brašno Podravka d.d., 1kg, najbolje upotrijebiti do: 14.04.2022.godine – 1 komad</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Heljdino brašno Podravka d.d., 1kg, najbolje upotrijebiti do: 14.06.2022.godine – 1 komad</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Pšenično bijelo brašno oštro Tena, Žito d.o.o., 1 kg, najbolje upotrijebiti do 07.10.2022.godine – 3 komada</w:t>
      </w:r>
    </w:p>
    <w:p w:rsidRPr="0051232F" w:rsidR="009868F0" w:rsidP="009868F0" w:rsidRDefault="009868F0">
      <w:pPr>
        <w:numPr>
          <w:ilvl w:val="0"/>
          <w:numId w:val="1"/>
        </w:numPr>
        <w:spacing w:after="160" w:line="259" w:lineRule="auto"/>
        <w:jc w:val="both"/>
        <w:rPr>
          <w:rFonts w:ascii="Arial" w:hAnsi="Arial" w:cs="Arial"/>
        </w:rPr>
      </w:pPr>
      <w:r w:rsidRPr="0051232F">
        <w:rPr>
          <w:rFonts w:ascii="Arial" w:hAnsi="Arial" w:cs="Arial"/>
        </w:rPr>
        <w:t>Pšenično bijelo brašno oštro Tena, Žito d.o.o., 1 kg, najbolje upotrijebiti do 20.04.2022.godine – 3 komada</w:t>
      </w:r>
    </w:p>
    <w:p w:rsidR="009868F0" w:rsidP="009868F0" w:rsidRDefault="009868F0">
      <w:pPr>
        <w:spacing w:after="0" w:line="240" w:lineRule="auto"/>
        <w:jc w:val="both"/>
        <w:rPr>
          <w:rFonts w:eastAsia="Times New Roman"/>
          <w:lang w:eastAsia="it-IT"/>
        </w:rPr>
      </w:pPr>
    </w:p>
    <w:p w:rsidR="009868F0" w:rsidP="009868F0" w:rsidRDefault="003405EA">
      <w:pPr>
        <w:spacing w:after="0" w:line="240" w:lineRule="auto"/>
        <w:jc w:val="both"/>
        <w:rPr>
          <w:rFonts w:ascii="Arial" w:hAnsi="Arial" w:eastAsia="Times New Roman" w:cs="Arial"/>
          <w:lang w:eastAsia="it-IT"/>
        </w:rPr>
      </w:pPr>
      <w:r w:rsidRPr="003405EA">
        <w:rPr>
          <w:rFonts w:ascii="Arial" w:hAnsi="Arial" w:eastAsia="Times New Roman" w:cs="Arial"/>
          <w:lang w:eastAsia="it-IT"/>
        </w:rPr>
        <w:t xml:space="preserve">dakle, </w:t>
      </w:r>
      <w:r>
        <w:rPr>
          <w:rFonts w:ascii="Arial" w:hAnsi="Arial" w:eastAsia="Times New Roman" w:cs="Arial"/>
          <w:lang w:eastAsia="it-IT"/>
        </w:rPr>
        <w:t xml:space="preserve">stavili u promet hranu kojoj je istekao rok trajanja </w:t>
      </w:r>
    </w:p>
    <w:p w:rsidRPr="003405EA" w:rsidR="003405EA" w:rsidP="009868F0" w:rsidRDefault="003405EA">
      <w:pPr>
        <w:spacing w:after="0" w:line="240" w:lineRule="auto"/>
        <w:jc w:val="both"/>
        <w:rPr>
          <w:rFonts w:ascii="Arial" w:hAnsi="Arial" w:eastAsia="Times New Roman" w:cs="Arial"/>
          <w:lang w:eastAsia="it-IT"/>
        </w:rPr>
      </w:pPr>
    </w:p>
    <w:p w:rsidRPr="0051232F" w:rsidR="009868F0" w:rsidP="009868F0" w:rsidRDefault="00A06205">
      <w:pPr>
        <w:spacing w:after="0" w:line="240" w:lineRule="auto"/>
        <w:jc w:val="both"/>
        <w:rPr>
          <w:rFonts w:ascii="Arial" w:hAnsi="Arial" w:eastAsia="Times New Roman" w:cs="Arial"/>
          <w:lang w:val="it-IT" w:eastAsia="it-IT"/>
        </w:rPr>
      </w:pPr>
      <w:r>
        <w:rPr>
          <w:rFonts w:ascii="Arial" w:hAnsi="Arial" w:eastAsia="Times New Roman" w:cs="Arial"/>
          <w:lang w:eastAsia="it-IT"/>
        </w:rPr>
        <w:t>č</w:t>
      </w:r>
      <w:r w:rsidRPr="0051232F" w:rsidR="009868F0">
        <w:rPr>
          <w:rFonts w:ascii="Arial" w:hAnsi="Arial" w:eastAsia="Times New Roman" w:cs="Arial"/>
          <w:lang w:eastAsia="it-IT"/>
        </w:rPr>
        <w:t xml:space="preserve">ime </w:t>
      </w:r>
      <w:r>
        <w:rPr>
          <w:rFonts w:ascii="Arial" w:hAnsi="Arial" w:eastAsia="Times New Roman" w:cs="Arial"/>
          <w:lang w:eastAsia="it-IT"/>
        </w:rPr>
        <w:t>su</w:t>
      </w:r>
      <w:r w:rsidR="009868F0">
        <w:rPr>
          <w:rFonts w:ascii="Arial" w:hAnsi="Arial" w:eastAsia="Times New Roman" w:cs="Arial"/>
          <w:lang w:eastAsia="it-IT"/>
        </w:rPr>
        <w:t xml:space="preserve"> </w:t>
      </w:r>
      <w:r w:rsidR="003405EA">
        <w:rPr>
          <w:rFonts w:ascii="Arial" w:hAnsi="Arial" w:eastAsia="Times New Roman" w:cs="Arial"/>
          <w:lang w:eastAsia="it-IT"/>
        </w:rPr>
        <w:t xml:space="preserve">postupili protivno odredbi </w:t>
      </w:r>
      <w:r w:rsidRPr="0051232F" w:rsidR="009868F0">
        <w:rPr>
          <w:rFonts w:ascii="Arial" w:hAnsi="Arial" w:eastAsia="Times New Roman" w:cs="Arial"/>
          <w:lang w:val="it-IT" w:eastAsia="it-IT"/>
        </w:rPr>
        <w:t xml:space="preserve">članka </w:t>
      </w:r>
      <w:r w:rsidR="009868F0">
        <w:rPr>
          <w:rFonts w:ascii="Arial" w:hAnsi="Arial" w:eastAsia="Times New Roman" w:cs="Arial"/>
          <w:lang w:val="it-IT" w:eastAsia="it-IT"/>
        </w:rPr>
        <w:t>10</w:t>
      </w:r>
      <w:r w:rsidRPr="0051232F" w:rsidR="009868F0">
        <w:rPr>
          <w:rFonts w:ascii="Arial" w:hAnsi="Arial" w:eastAsia="Times New Roman" w:cs="Arial"/>
          <w:lang w:val="it-IT" w:eastAsia="it-IT"/>
        </w:rPr>
        <w:t>. Zakona o hrani</w:t>
      </w:r>
      <w:r w:rsidR="003405EA">
        <w:rPr>
          <w:rFonts w:ascii="Arial" w:hAnsi="Arial" w:eastAsia="Times New Roman" w:cs="Arial"/>
          <w:lang w:val="it-IT" w:eastAsia="it-IT"/>
        </w:rPr>
        <w:t xml:space="preserve">  </w:t>
      </w:r>
      <w:r w:rsidR="009868F0">
        <w:rPr>
          <w:rFonts w:ascii="Arial" w:hAnsi="Arial" w:eastAsia="Times New Roman" w:cs="Arial"/>
          <w:lang w:val="it-IT" w:eastAsia="it-IT"/>
        </w:rPr>
        <w:t xml:space="preserve"> u </w:t>
      </w:r>
      <w:r w:rsidRPr="0051232F" w:rsidR="009868F0">
        <w:rPr>
          <w:rFonts w:ascii="Arial" w:hAnsi="Arial" w:eastAsia="Times New Roman" w:cs="Arial"/>
          <w:lang w:val="it-IT" w:eastAsia="it-IT"/>
        </w:rPr>
        <w:t xml:space="preserve"> smislu članka 14. Uredbe (EZ) br. 178/2002</w:t>
      </w:r>
      <w:r w:rsidR="003405EA">
        <w:rPr>
          <w:rFonts w:ascii="Arial" w:hAnsi="Arial" w:eastAsia="Times New Roman" w:cs="Arial"/>
          <w:lang w:val="it-IT" w:eastAsia="it-IT"/>
        </w:rPr>
        <w:t xml:space="preserve"> i počinili prekršaj  iz č</w:t>
      </w:r>
      <w:r w:rsidR="009868F0">
        <w:rPr>
          <w:rFonts w:ascii="Arial" w:hAnsi="Arial" w:eastAsia="Times New Roman" w:cs="Arial"/>
          <w:lang w:val="it-IT" w:eastAsia="it-IT"/>
        </w:rPr>
        <w:t>lanka 34.st.1.t.5. i st.2. istog Zakona</w:t>
      </w:r>
    </w:p>
    <w:p w:rsidR="009868F0" w:rsidP="009868F0" w:rsidRDefault="009868F0">
      <w:pPr>
        <w:spacing w:after="0" w:line="240" w:lineRule="auto"/>
        <w:jc w:val="both"/>
        <w:rPr>
          <w:rFonts w:ascii="Arial" w:hAnsi="Arial" w:eastAsia="Times New Roman" w:cs="Arial"/>
          <w:lang w:eastAsia="hr-HR"/>
        </w:rPr>
      </w:pPr>
    </w:p>
    <w:p w:rsidR="009868F0" w:rsidP="009868F0" w:rsidRDefault="009868F0">
      <w:pPr>
        <w:spacing w:after="0" w:line="240" w:lineRule="auto"/>
        <w:jc w:val="both"/>
        <w:rPr>
          <w:rFonts w:ascii="Arial" w:hAnsi="Arial" w:eastAsia="Times New Roman" w:cs="Arial"/>
          <w:lang w:eastAsia="hr-HR"/>
        </w:rPr>
      </w:pPr>
    </w:p>
    <w:p w:rsidRPr="00C35343" w:rsidR="003D0315" w:rsidP="003D0315" w:rsidRDefault="003D0315">
      <w:pPr>
        <w:autoSpaceDE w:val="false"/>
        <w:autoSpaceDN w:val="false"/>
        <w:adjustRightInd w:val="false"/>
        <w:spacing w:after="0" w:line="240" w:lineRule="auto"/>
        <w:rPr>
          <w:rFonts w:ascii="Arial" w:hAnsi="Arial" w:cs="Arial"/>
          <w:b/>
          <w:bCs/>
        </w:rPr>
      </w:pPr>
      <w:r>
        <w:rPr>
          <w:rFonts w:ascii="Arial" w:hAnsi="Arial" w:cs="Arial"/>
        </w:rPr>
        <w:t>temeljem odredbe članka 34.st.1.t.5. Zakona o hrani</w:t>
      </w:r>
      <w:r w:rsidRPr="00C35343">
        <w:rPr>
          <w:rFonts w:ascii="Arial" w:hAnsi="Arial" w:cs="Arial"/>
        </w:rPr>
        <w:t xml:space="preserve"> okrivljenoj pravnoj osobi </w:t>
      </w:r>
      <w:r w:rsidR="00E01F18">
        <w:rPr>
          <w:rFonts w:ascii="Arial" w:hAnsi="Arial" w:cs="Arial"/>
        </w:rPr>
        <w:t>P</w:t>
      </w:r>
      <w:r>
        <w:rPr>
          <w:rFonts w:ascii="Arial" w:hAnsi="Arial" w:cs="Arial"/>
        </w:rPr>
        <w:t>lodine d.d.</w:t>
      </w:r>
      <w:r w:rsidRPr="00C35343">
        <w:rPr>
          <w:rFonts w:ascii="Arial" w:hAnsi="Arial" w:cs="Arial"/>
        </w:rPr>
        <w:t xml:space="preserve"> </w:t>
      </w:r>
    </w:p>
    <w:p w:rsidR="003D0315" w:rsidP="003D0315" w:rsidRDefault="003D0315">
      <w:pPr>
        <w:widowControl w:val="false"/>
        <w:autoSpaceDE w:val="false"/>
        <w:autoSpaceDN w:val="false"/>
        <w:adjustRightInd w:val="false"/>
        <w:spacing w:after="0" w:line="240" w:lineRule="auto"/>
        <w:jc w:val="center"/>
        <w:rPr>
          <w:rFonts w:ascii="Arial" w:hAnsi="Arial" w:cs="Arial"/>
        </w:rPr>
      </w:pPr>
    </w:p>
    <w:p w:rsidR="003D0315" w:rsidP="003D0315" w:rsidRDefault="003D0315">
      <w:pPr>
        <w:widowControl w:val="false"/>
        <w:autoSpaceDE w:val="false"/>
        <w:autoSpaceDN w:val="false"/>
        <w:adjustRightInd w:val="false"/>
        <w:spacing w:after="0" w:line="240" w:lineRule="auto"/>
        <w:jc w:val="center"/>
        <w:rPr>
          <w:rFonts w:ascii="Arial" w:hAnsi="Arial" w:cs="Arial"/>
        </w:rPr>
      </w:pPr>
      <w:r>
        <w:rPr>
          <w:rFonts w:ascii="Arial" w:hAnsi="Arial" w:cs="Arial"/>
        </w:rPr>
        <w:t>izriče</w:t>
      </w:r>
    </w:p>
    <w:p w:rsidR="003D0315" w:rsidP="003D0315" w:rsidRDefault="003D0315">
      <w:pPr>
        <w:widowControl w:val="false"/>
        <w:autoSpaceDE w:val="false"/>
        <w:autoSpaceDN w:val="false"/>
        <w:adjustRightInd w:val="false"/>
        <w:spacing w:after="0" w:line="240" w:lineRule="auto"/>
        <w:rPr>
          <w:rFonts w:ascii="Arial" w:hAnsi="Arial" w:cs="Arial"/>
          <w:b/>
          <w:bCs/>
        </w:rPr>
      </w:pPr>
    </w:p>
    <w:p w:rsidR="003D0315" w:rsidP="003D0315" w:rsidRDefault="003D0315">
      <w:pPr>
        <w:widowControl w:val="false"/>
        <w:autoSpaceDE w:val="false"/>
        <w:autoSpaceDN w:val="false"/>
        <w:adjustRightInd w:val="false"/>
        <w:spacing w:after="0" w:line="240" w:lineRule="auto"/>
        <w:jc w:val="center"/>
        <w:rPr>
          <w:rFonts w:ascii="Arial" w:hAnsi="Arial" w:cs="Arial"/>
        </w:rPr>
      </w:pPr>
      <w:r>
        <w:rPr>
          <w:rFonts w:ascii="Arial" w:hAnsi="Arial" w:cs="Arial"/>
        </w:rPr>
        <w:t xml:space="preserve"> novčana kazna u iznosu od 13.000,00 eur (trinaeset tisuću eura). </w:t>
      </w:r>
    </w:p>
    <w:p w:rsidR="003D0315" w:rsidP="003D0315" w:rsidRDefault="003D0315">
      <w:pPr>
        <w:widowControl w:val="false"/>
        <w:autoSpaceDE w:val="false"/>
        <w:autoSpaceDN w:val="false"/>
        <w:adjustRightInd w:val="false"/>
        <w:spacing w:after="0" w:line="240" w:lineRule="auto"/>
        <w:jc w:val="both"/>
        <w:rPr>
          <w:rFonts w:ascii="Arial" w:hAnsi="Arial" w:cs="Arial"/>
        </w:rPr>
      </w:pPr>
    </w:p>
    <w:p w:rsidR="003D0315" w:rsidP="003D0315" w:rsidRDefault="003D0315">
      <w:pPr>
        <w:widowControl w:val="false"/>
        <w:autoSpaceDE w:val="false"/>
        <w:autoSpaceDN w:val="false"/>
        <w:adjustRightInd w:val="false"/>
        <w:spacing w:after="0" w:line="240" w:lineRule="auto"/>
        <w:jc w:val="both"/>
        <w:rPr>
          <w:rFonts w:ascii="Arial" w:hAnsi="Arial" w:cs="Arial"/>
        </w:rPr>
      </w:pPr>
    </w:p>
    <w:p w:rsidR="003D0315" w:rsidP="003D0315" w:rsidRDefault="003D0315">
      <w:pPr>
        <w:widowControl w:val="false"/>
        <w:autoSpaceDE w:val="false"/>
        <w:autoSpaceDN w:val="false"/>
        <w:adjustRightInd w:val="false"/>
        <w:spacing w:after="0" w:line="240" w:lineRule="auto"/>
        <w:jc w:val="both"/>
        <w:rPr>
          <w:rFonts w:ascii="Arial" w:hAnsi="Arial" w:cs="Arial"/>
        </w:rPr>
      </w:pPr>
      <w:r>
        <w:rPr>
          <w:rFonts w:ascii="Arial" w:hAnsi="Arial" w:cs="Arial"/>
        </w:rPr>
        <w:lastRenderedPageBreak/>
        <w:t xml:space="preserve"> </w:t>
      </w:r>
    </w:p>
    <w:p w:rsidR="003D0315" w:rsidP="003D0315" w:rsidRDefault="003D0315">
      <w:pPr>
        <w:widowControl w:val="false"/>
        <w:autoSpaceDE w:val="false"/>
        <w:autoSpaceDN w:val="false"/>
        <w:adjustRightInd w:val="false"/>
        <w:spacing w:after="0" w:line="240" w:lineRule="auto"/>
        <w:jc w:val="both"/>
        <w:rPr>
          <w:rFonts w:ascii="Arial" w:hAnsi="Arial" w:cs="Arial"/>
        </w:rPr>
      </w:pPr>
    </w:p>
    <w:p w:rsidR="003D0315" w:rsidP="003D0315" w:rsidRDefault="003D0315">
      <w:pPr>
        <w:widowControl w:val="false"/>
        <w:autoSpaceDE w:val="false"/>
        <w:autoSpaceDN w:val="false"/>
        <w:adjustRightInd w:val="false"/>
        <w:spacing w:after="0" w:line="240" w:lineRule="auto"/>
        <w:jc w:val="right"/>
        <w:rPr>
          <w:rFonts w:ascii="Arial" w:hAnsi="Arial" w:cs="Arial"/>
        </w:rPr>
      </w:pPr>
      <w:r>
        <w:rPr>
          <w:rFonts w:ascii="Arial" w:hAnsi="Arial" w:cs="Arial"/>
        </w:rPr>
        <w:t>Poslovni broj: Pp-2784/2023-9</w:t>
      </w:r>
    </w:p>
    <w:p w:rsidR="003D0315" w:rsidP="003D0315" w:rsidRDefault="003D0315">
      <w:pPr>
        <w:widowControl w:val="false"/>
        <w:autoSpaceDE w:val="false"/>
        <w:autoSpaceDN w:val="false"/>
        <w:adjustRightInd w:val="false"/>
        <w:spacing w:after="0" w:line="240" w:lineRule="auto"/>
        <w:jc w:val="both"/>
        <w:rPr>
          <w:rFonts w:ascii="Arial" w:hAnsi="Arial" w:cs="Arial"/>
        </w:rPr>
      </w:pPr>
    </w:p>
    <w:p w:rsidR="003D0315" w:rsidP="003D0315" w:rsidRDefault="003D0315">
      <w:pPr>
        <w:widowControl w:val="false"/>
        <w:autoSpaceDE w:val="false"/>
        <w:autoSpaceDN w:val="false"/>
        <w:adjustRightInd w:val="false"/>
        <w:spacing w:after="0" w:line="240" w:lineRule="auto"/>
        <w:jc w:val="both"/>
        <w:rPr>
          <w:rFonts w:ascii="Arial" w:hAnsi="Arial" w:cs="Arial"/>
          <w:b/>
          <w:bCs/>
        </w:rPr>
      </w:pPr>
      <w:r>
        <w:rPr>
          <w:rFonts w:ascii="Arial" w:hAnsi="Arial" w:cs="Arial"/>
        </w:rPr>
        <w:t xml:space="preserve">temeljem  odredbe članka 34.st.2. Zakona o hrani okrivljenoj odgovornoj osobi u pravnoj osobi Tanji Bubnić </w:t>
      </w:r>
    </w:p>
    <w:p w:rsidR="003D0315" w:rsidP="003D0315" w:rsidRDefault="003D0315">
      <w:pPr>
        <w:widowControl w:val="false"/>
        <w:autoSpaceDE w:val="false"/>
        <w:autoSpaceDN w:val="false"/>
        <w:adjustRightInd w:val="false"/>
        <w:spacing w:after="0" w:line="240" w:lineRule="auto"/>
        <w:jc w:val="center"/>
        <w:rPr>
          <w:rFonts w:ascii="Arial" w:hAnsi="Arial" w:cs="Arial"/>
        </w:rPr>
      </w:pPr>
    </w:p>
    <w:p w:rsidR="003D0315" w:rsidP="003D0315" w:rsidRDefault="003D0315">
      <w:pPr>
        <w:widowControl w:val="false"/>
        <w:autoSpaceDE w:val="false"/>
        <w:autoSpaceDN w:val="false"/>
        <w:adjustRightInd w:val="false"/>
        <w:spacing w:after="0" w:line="240" w:lineRule="auto"/>
        <w:jc w:val="center"/>
        <w:rPr>
          <w:rFonts w:ascii="Arial" w:hAnsi="Arial" w:cs="Arial"/>
        </w:rPr>
      </w:pPr>
      <w:r>
        <w:rPr>
          <w:rFonts w:ascii="Arial" w:hAnsi="Arial" w:cs="Arial"/>
        </w:rPr>
        <w:t>izriče</w:t>
      </w:r>
    </w:p>
    <w:p w:rsidR="003D0315" w:rsidP="003D0315" w:rsidRDefault="003D0315">
      <w:pPr>
        <w:widowControl w:val="false"/>
        <w:autoSpaceDE w:val="false"/>
        <w:autoSpaceDN w:val="false"/>
        <w:adjustRightInd w:val="false"/>
        <w:spacing w:after="0" w:line="240" w:lineRule="auto"/>
        <w:rPr>
          <w:rFonts w:ascii="Arial" w:hAnsi="Arial" w:cs="Arial"/>
          <w:b/>
          <w:bCs/>
        </w:rPr>
      </w:pPr>
    </w:p>
    <w:p w:rsidR="003D0315" w:rsidP="003D0315" w:rsidRDefault="003D0315">
      <w:pPr>
        <w:widowControl w:val="false"/>
        <w:autoSpaceDE w:val="false"/>
        <w:autoSpaceDN w:val="false"/>
        <w:adjustRightInd w:val="false"/>
        <w:spacing w:after="0" w:line="240" w:lineRule="auto"/>
        <w:jc w:val="center"/>
        <w:rPr>
          <w:rFonts w:ascii="Arial" w:hAnsi="Arial" w:cs="Arial"/>
        </w:rPr>
      </w:pPr>
      <w:r>
        <w:rPr>
          <w:rFonts w:ascii="Arial" w:hAnsi="Arial" w:cs="Arial"/>
        </w:rPr>
        <w:t xml:space="preserve"> novčana kazna u iznosu od 1.000, 00 eur (tisuću eura). </w:t>
      </w:r>
    </w:p>
    <w:p w:rsidR="003D0315" w:rsidP="003D0315" w:rsidRDefault="003D0315">
      <w:pPr>
        <w:widowControl w:val="false"/>
        <w:autoSpaceDE w:val="false"/>
        <w:autoSpaceDN w:val="false"/>
        <w:adjustRightInd w:val="false"/>
        <w:spacing w:after="0" w:line="240" w:lineRule="auto"/>
        <w:jc w:val="both"/>
        <w:rPr>
          <w:rFonts w:ascii="Arial" w:hAnsi="Arial" w:cs="Arial"/>
        </w:rPr>
      </w:pPr>
    </w:p>
    <w:p w:rsidR="003D0315" w:rsidP="003D0315" w:rsidRDefault="003D0315">
      <w:pPr>
        <w:widowControl w:val="false"/>
        <w:autoSpaceDE w:val="false"/>
        <w:autoSpaceDN w:val="false"/>
        <w:adjustRightInd w:val="false"/>
        <w:spacing w:after="0" w:line="240" w:lineRule="auto"/>
        <w:jc w:val="both"/>
        <w:rPr>
          <w:rFonts w:ascii="Arial" w:hAnsi="Arial" w:cs="Arial"/>
        </w:rPr>
      </w:pPr>
      <w:r>
        <w:rPr>
          <w:rFonts w:ascii="Arial" w:hAnsi="Arial" w:cs="Arial"/>
        </w:rPr>
        <w:t xml:space="preserve">Temeljem čl. 33. st. 11. PZ-a , 1. i 2. okrivljeni su izrečenu im novčanu kaznu dužni platiti u roku od 30 dana od dana pravomoćnosti presude prema uplatnicama u prilogu ove presude, a ukoliko okrivljenici ne plate izrečenu novčanu kaznu u cijelosti ili djelomično , novčana kazna naplatit će se od iste prisilno, putem tijela nadležnog za prisilnu naplatu.   </w:t>
      </w:r>
    </w:p>
    <w:p w:rsidR="003D0315" w:rsidP="003D0315" w:rsidRDefault="003D0315">
      <w:pPr>
        <w:widowControl w:val="false"/>
        <w:autoSpaceDE w:val="false"/>
        <w:autoSpaceDN w:val="false"/>
        <w:adjustRightInd w:val="false"/>
        <w:spacing w:after="0" w:line="240" w:lineRule="auto"/>
        <w:jc w:val="both"/>
        <w:rPr>
          <w:rFonts w:ascii="Arial" w:hAnsi="Arial" w:cs="Arial"/>
        </w:rPr>
      </w:pPr>
      <w:r>
        <w:rPr>
          <w:rFonts w:ascii="Arial" w:hAnsi="Arial" w:cs="Arial"/>
        </w:rPr>
        <w:tab/>
        <w:t xml:space="preserve">Novčana kazna smatrat će se u cijelosti uplaćenom ako 1. i 2. okrivljenici uplate dvije trećine izrečene novčane kazne odnosno 1. okrivljenik iznos od 8.666,66 eur a 2.okrivljena iznos od 666,66 eur u roku određenom ovom odlukom. </w:t>
      </w:r>
    </w:p>
    <w:p w:rsidR="003D0315" w:rsidP="003D0315" w:rsidRDefault="003D0315">
      <w:pPr>
        <w:widowControl w:val="false"/>
        <w:autoSpaceDE w:val="false"/>
        <w:autoSpaceDN w:val="false"/>
        <w:adjustRightInd w:val="false"/>
        <w:spacing w:after="0" w:line="240" w:lineRule="auto"/>
        <w:jc w:val="both"/>
        <w:rPr>
          <w:rFonts w:ascii="Arial" w:hAnsi="Arial" w:cs="Arial"/>
        </w:rPr>
      </w:pPr>
      <w:r>
        <w:rPr>
          <w:rFonts w:ascii="Arial" w:hAnsi="Arial" w:cs="Arial"/>
          <w:b/>
          <w:bCs/>
        </w:rPr>
        <w:t xml:space="preserve"> </w:t>
      </w:r>
      <w:r>
        <w:rPr>
          <w:rFonts w:ascii="Arial" w:hAnsi="Arial" w:cs="Arial"/>
        </w:rPr>
        <w:tab/>
        <w:t xml:space="preserve"> </w:t>
      </w:r>
    </w:p>
    <w:p w:rsidR="003D0315" w:rsidP="003D0315" w:rsidRDefault="003D0315">
      <w:pPr>
        <w:widowControl w:val="false"/>
        <w:autoSpaceDE w:val="false"/>
        <w:autoSpaceDN w:val="false"/>
        <w:adjustRightInd w:val="false"/>
        <w:jc w:val="both"/>
        <w:rPr>
          <w:rFonts w:ascii="Arial" w:hAnsi="Arial" w:cs="Arial"/>
        </w:rPr>
      </w:pPr>
      <w:r>
        <w:rPr>
          <w:rFonts w:ascii="Arial" w:hAnsi="Arial" w:cs="Arial"/>
        </w:rPr>
        <w:t>II</w:t>
      </w:r>
      <w:r>
        <w:rPr>
          <w:rFonts w:ascii="Arial" w:hAnsi="Arial" w:cs="Arial"/>
        </w:rPr>
        <w:tab/>
        <w:t xml:space="preserve">Temeljem članka 139. stavak 3. u svezi članka 138. stavak 3. PZ-a, 1. i 2. okrivljeni su  dužni nadoknaditi trošak prekršajnog postupka u paušalnom iznosu od 50,00 EUR(pedeset eura)  svaki u roku od 30 /trideset/ dana po pravomoćnosti presude. </w:t>
      </w:r>
    </w:p>
    <w:p w:rsidRPr="001D295D" w:rsidR="009868F0" w:rsidP="009868F0" w:rsidRDefault="009868F0">
      <w:pPr>
        <w:ind w:firstLine="180"/>
        <w:jc w:val="both"/>
        <w:rPr>
          <w:rFonts w:ascii="Arial" w:hAnsi="Arial" w:eastAsia="Times New Roman" w:cs="Arial"/>
          <w:lang w:eastAsia="hr-HR"/>
        </w:rPr>
      </w:pPr>
      <w:r w:rsidRPr="002200E1">
        <w:rPr>
          <w:rFonts w:ascii="Arial" w:hAnsi="Arial" w:eastAsia="Times New Roman" w:cs="Arial"/>
          <w:lang w:eastAsia="hr-HR"/>
        </w:rPr>
        <w:t xml:space="preserve"> </w:t>
      </w:r>
      <w:r w:rsidRPr="002200E1">
        <w:rPr>
          <w:rFonts w:ascii="Arial" w:hAnsi="Arial" w:eastAsia="Times New Roman" w:cs="Arial"/>
          <w:lang w:eastAsia="hr-HR"/>
        </w:rPr>
        <w:tab/>
      </w:r>
    </w:p>
    <w:p w:rsidRPr="001D295D" w:rsidR="009868F0" w:rsidP="009868F0" w:rsidRDefault="009868F0">
      <w:pPr>
        <w:spacing w:after="0" w:line="240" w:lineRule="auto"/>
        <w:jc w:val="center"/>
        <w:rPr>
          <w:rFonts w:ascii="Arial" w:hAnsi="Arial" w:eastAsia="Times New Roman" w:cs="Arial"/>
          <w:spacing w:val="60"/>
          <w:lang w:eastAsia="hr-HR"/>
        </w:rPr>
      </w:pPr>
      <w:r w:rsidRPr="001D295D">
        <w:rPr>
          <w:rFonts w:ascii="Arial" w:hAnsi="Arial" w:eastAsia="Times New Roman" w:cs="Arial"/>
          <w:spacing w:val="60"/>
          <w:lang w:eastAsia="hr-HR"/>
        </w:rPr>
        <w:t xml:space="preserve">Obrazloženje </w:t>
      </w:r>
    </w:p>
    <w:p w:rsidRPr="001D295D" w:rsidR="009868F0" w:rsidP="009868F0" w:rsidRDefault="009868F0">
      <w:pPr>
        <w:spacing w:after="0" w:line="240" w:lineRule="auto"/>
        <w:jc w:val="both"/>
        <w:rPr>
          <w:rFonts w:ascii="Arial" w:hAnsi="Arial" w:eastAsia="Times New Roman" w:cs="Arial"/>
          <w:lang w:eastAsia="hr-HR"/>
        </w:rPr>
      </w:pPr>
    </w:p>
    <w:p w:rsidRPr="001D295D" w:rsidR="009868F0" w:rsidP="009868F0" w:rsidRDefault="009868F0">
      <w:pPr>
        <w:spacing w:after="0" w:line="240" w:lineRule="auto"/>
        <w:jc w:val="both"/>
        <w:rPr>
          <w:rFonts w:ascii="Arial" w:hAnsi="Arial" w:eastAsia="Times New Roman" w:cs="Arial"/>
          <w:lang w:eastAsia="hr-HR"/>
        </w:rPr>
      </w:pPr>
    </w:p>
    <w:p w:rsidRPr="00647149" w:rsidR="009868F0" w:rsidP="00647149" w:rsidRDefault="00647149">
      <w:pPr>
        <w:spacing w:after="0" w:line="240" w:lineRule="auto"/>
        <w:jc w:val="both"/>
        <w:rPr>
          <w:rFonts w:ascii="Arial" w:hAnsi="Arial" w:eastAsia="Times New Roman" w:cs="Arial"/>
          <w:lang w:eastAsia="hr-HR"/>
        </w:rPr>
      </w:pPr>
      <w:r>
        <w:rPr>
          <w:rFonts w:ascii="Arial" w:hAnsi="Arial" w:eastAsia="Times New Roman" w:cs="Arial"/>
          <w:lang w:eastAsia="hr-HR"/>
        </w:rPr>
        <w:t>1.</w:t>
      </w:r>
      <w:r w:rsidRPr="00647149" w:rsidR="009868F0">
        <w:rPr>
          <w:rFonts w:ascii="Arial" w:hAnsi="Arial" w:eastAsia="Times New Roman" w:cs="Arial"/>
          <w:lang w:eastAsia="hr-HR"/>
        </w:rPr>
        <w:t>Državni inspektorat, Služba sanitarne inspekcije, Klasa UP/I-540-02/22-02/1876 od 28.studenog 2022. dostavio je ovom sudu 1.prosinca 2022.optužni prijedlog protiv okrivljenika  1. TD PLODINE d.o.o. i 2. okrivljene odgovorne osobe Tanje Bubnić zbog djela prekršaja iz članka 34.st.1.t.5. i st.2. Zakona o hrani.</w:t>
      </w:r>
    </w:p>
    <w:p w:rsidR="00647149" w:rsidP="009868F0" w:rsidRDefault="00647149">
      <w:pPr>
        <w:jc w:val="both"/>
        <w:rPr>
          <w:rFonts w:ascii="Arial" w:hAnsi="Arial" w:cs="Arial"/>
        </w:rPr>
      </w:pPr>
      <w:r w:rsidRPr="00647149">
        <w:rPr>
          <w:rFonts w:ascii="Arial" w:hAnsi="Arial" w:cs="Arial"/>
        </w:rPr>
        <w:t xml:space="preserve">2. Kako je nakon počinjenja prekršaja Zakon o </w:t>
      </w:r>
      <w:r>
        <w:rPr>
          <w:rFonts w:ascii="Arial" w:hAnsi="Arial" w:cs="Arial"/>
        </w:rPr>
        <w:t xml:space="preserve">hrani </w:t>
      </w:r>
      <w:r w:rsidRPr="00647149">
        <w:rPr>
          <w:rFonts w:ascii="Arial" w:hAnsi="Arial" w:cs="Arial"/>
        </w:rPr>
        <w:t xml:space="preserve">(NN </w:t>
      </w:r>
      <w:r>
        <w:rPr>
          <w:rFonts w:ascii="Arial" w:hAnsi="Arial" w:cs="Arial"/>
        </w:rPr>
        <w:t>81</w:t>
      </w:r>
      <w:r w:rsidRPr="00647149">
        <w:rPr>
          <w:rFonts w:ascii="Arial" w:hAnsi="Arial" w:cs="Arial"/>
        </w:rPr>
        <w:t>/1</w:t>
      </w:r>
      <w:r>
        <w:rPr>
          <w:rFonts w:ascii="Arial" w:hAnsi="Arial" w:cs="Arial"/>
        </w:rPr>
        <w:t>3</w:t>
      </w:r>
      <w:r w:rsidRPr="00647149">
        <w:rPr>
          <w:rFonts w:ascii="Arial" w:hAnsi="Arial" w:cs="Arial"/>
        </w:rPr>
        <w:t>, 1</w:t>
      </w:r>
      <w:r>
        <w:rPr>
          <w:rFonts w:ascii="Arial" w:hAnsi="Arial" w:cs="Arial"/>
        </w:rPr>
        <w:t>4</w:t>
      </w:r>
      <w:r w:rsidRPr="00647149">
        <w:rPr>
          <w:rFonts w:ascii="Arial" w:hAnsi="Arial" w:cs="Arial"/>
        </w:rPr>
        <w:t>/1</w:t>
      </w:r>
      <w:r>
        <w:rPr>
          <w:rFonts w:ascii="Arial" w:hAnsi="Arial" w:cs="Arial"/>
        </w:rPr>
        <w:t>4</w:t>
      </w:r>
      <w:r w:rsidRPr="00647149">
        <w:rPr>
          <w:rFonts w:ascii="Arial" w:hAnsi="Arial" w:cs="Arial"/>
        </w:rPr>
        <w:t xml:space="preserve">, </w:t>
      </w:r>
      <w:r>
        <w:rPr>
          <w:rFonts w:ascii="Arial" w:hAnsi="Arial" w:cs="Arial"/>
        </w:rPr>
        <w:t>30</w:t>
      </w:r>
      <w:r w:rsidRPr="00647149">
        <w:rPr>
          <w:rFonts w:ascii="Arial" w:hAnsi="Arial" w:cs="Arial"/>
        </w:rPr>
        <w:t>/1</w:t>
      </w:r>
      <w:r>
        <w:rPr>
          <w:rFonts w:ascii="Arial" w:hAnsi="Arial" w:cs="Arial"/>
        </w:rPr>
        <w:t>5</w:t>
      </w:r>
      <w:r w:rsidRPr="00647149">
        <w:rPr>
          <w:rFonts w:ascii="Arial" w:hAnsi="Arial" w:cs="Arial"/>
        </w:rPr>
        <w:t>, 1</w:t>
      </w:r>
      <w:r>
        <w:rPr>
          <w:rFonts w:ascii="Arial" w:hAnsi="Arial" w:cs="Arial"/>
        </w:rPr>
        <w:t>15</w:t>
      </w:r>
      <w:r w:rsidRPr="00647149">
        <w:rPr>
          <w:rFonts w:ascii="Arial" w:hAnsi="Arial" w:cs="Arial"/>
        </w:rPr>
        <w:t>/</w:t>
      </w:r>
      <w:r>
        <w:rPr>
          <w:rFonts w:ascii="Arial" w:hAnsi="Arial" w:cs="Arial"/>
        </w:rPr>
        <w:t>18</w:t>
      </w:r>
      <w:r w:rsidRPr="00647149">
        <w:rPr>
          <w:rFonts w:ascii="Arial" w:hAnsi="Arial" w:cs="Arial"/>
        </w:rPr>
        <w:t xml:space="preserve">)  izmijenjen Zakonom o </w:t>
      </w:r>
      <w:r>
        <w:rPr>
          <w:rFonts w:ascii="Arial" w:hAnsi="Arial" w:cs="Arial"/>
        </w:rPr>
        <w:t>hrani</w:t>
      </w:r>
      <w:r w:rsidRPr="00647149">
        <w:rPr>
          <w:rFonts w:ascii="Arial" w:hAnsi="Arial" w:cs="Arial"/>
        </w:rPr>
        <w:t xml:space="preserve"> (NN </w:t>
      </w:r>
      <w:r>
        <w:rPr>
          <w:rFonts w:ascii="Arial" w:hAnsi="Arial" w:cs="Arial"/>
        </w:rPr>
        <w:t>18/</w:t>
      </w:r>
      <w:r w:rsidRPr="00647149">
        <w:rPr>
          <w:rFonts w:ascii="Arial" w:hAnsi="Arial" w:cs="Arial"/>
        </w:rPr>
        <w:t>23</w:t>
      </w:r>
      <w:r>
        <w:rPr>
          <w:rFonts w:ascii="Arial" w:hAnsi="Arial" w:cs="Arial"/>
        </w:rPr>
        <w:t>)</w:t>
      </w:r>
      <w:r w:rsidR="00FE4B85">
        <w:rPr>
          <w:rFonts w:ascii="Arial" w:hAnsi="Arial" w:cs="Arial"/>
        </w:rPr>
        <w:t xml:space="preserve"> </w:t>
      </w:r>
      <w:r w:rsidRPr="00647149">
        <w:rPr>
          <w:rFonts w:ascii="Arial" w:hAnsi="Arial" w:cs="Arial"/>
        </w:rPr>
        <w:t xml:space="preserve">postupajući sukladno čl.3.st.2.i 3. PZ-a Sud je ispitao postoji li pravni kontinuitet, tako da je činjenično stanje podveo pod biće odgovarajućeg prekršaja iz novog propisa te je utvrdio da postoji pravni kontinuitet prekršajnog djela u </w:t>
      </w:r>
      <w:r>
        <w:rPr>
          <w:rFonts w:ascii="Arial" w:hAnsi="Arial" w:cs="Arial"/>
        </w:rPr>
        <w:t>odredbi članka 12.</w:t>
      </w:r>
      <w:r w:rsidRPr="00647149">
        <w:rPr>
          <w:rFonts w:ascii="Arial" w:hAnsi="Arial" w:cs="Arial"/>
        </w:rPr>
        <w:t xml:space="preserve"> </w:t>
      </w:r>
      <w:r>
        <w:rPr>
          <w:rFonts w:ascii="Arial" w:hAnsi="Arial" w:cs="Arial"/>
        </w:rPr>
        <w:t xml:space="preserve">a vezano za odredbu članka 37.st.1.t.5. i st.2. </w:t>
      </w:r>
      <w:r w:rsidRPr="00647149">
        <w:rPr>
          <w:rFonts w:ascii="Arial" w:hAnsi="Arial" w:cs="Arial"/>
        </w:rPr>
        <w:t xml:space="preserve">sada važećeg Zakona. Ujedno je Sud utvrdio da se u ovom postupku ima primijeniti </w:t>
      </w:r>
      <w:r>
        <w:rPr>
          <w:rFonts w:ascii="Arial" w:hAnsi="Arial" w:cs="Arial"/>
        </w:rPr>
        <w:t xml:space="preserve">stari </w:t>
      </w:r>
      <w:r w:rsidRPr="00647149">
        <w:rPr>
          <w:rFonts w:ascii="Arial" w:hAnsi="Arial" w:cs="Arial"/>
        </w:rPr>
        <w:t xml:space="preserve">propis obzirom </w:t>
      </w:r>
      <w:r>
        <w:rPr>
          <w:rFonts w:ascii="Arial" w:hAnsi="Arial" w:cs="Arial"/>
        </w:rPr>
        <w:t>da novi propis nije povoljniji za okrivljenike.</w:t>
      </w:r>
    </w:p>
    <w:p w:rsidR="009868F0" w:rsidP="009868F0" w:rsidRDefault="009868F0">
      <w:pPr>
        <w:jc w:val="both"/>
        <w:rPr>
          <w:rFonts w:ascii="Arial" w:hAnsi="Arial" w:cs="Arial"/>
        </w:rPr>
      </w:pPr>
      <w:r>
        <w:rPr>
          <w:rFonts w:ascii="Arial" w:hAnsi="Arial" w:cs="Arial"/>
        </w:rPr>
        <w:t xml:space="preserve">2.Na glavnoj raspravi održanoj 1.rujna 2025. saslušana je viša sanitarna inspektorica Ilijana Sladić </w:t>
      </w:r>
      <w:r w:rsidR="00556B84">
        <w:rPr>
          <w:rFonts w:ascii="Arial" w:hAnsi="Arial" w:cs="Arial"/>
        </w:rPr>
        <w:t xml:space="preserve">a čiji je iskaz pročitan na glavnoj raspravi održanoj 25.svibnja 2026. i  </w:t>
      </w:r>
      <w:r>
        <w:rPr>
          <w:rFonts w:ascii="Arial" w:hAnsi="Arial" w:cs="Arial"/>
        </w:rPr>
        <w:t xml:space="preserve">koja je u svom iskazu navela da se u  konkretnom slučaju radilo se o prijavi da se u objektu prodaje hrane isteklog roka trajanja, po zaprimanju predstavke da je izvršen je inspekcijski nadzor u predmetnom objektu Plodine d.d. Ružićeva 29, te je utvrđeno da se na policama u prodajnom prostoru nalazi više vrsta hrane s isteklim rokom </w:t>
      </w:r>
      <w:r>
        <w:rPr>
          <w:rFonts w:ascii="Arial" w:hAnsi="Arial" w:cs="Arial"/>
        </w:rPr>
        <w:lastRenderedPageBreak/>
        <w:t>trajanja koje su pojedinačno navedene u zapisniku i u činjeničnom opisu optužnog prijedloga, da je prilikom obavljanja nadzora bila je nazočna poslovođa objekta gđa. Tanja Bubnić koja da nije imala primjedbi na zapisnik o inspekcijskom nadzoru.</w:t>
      </w:r>
    </w:p>
    <w:p w:rsidR="009868F0" w:rsidP="009868F0" w:rsidRDefault="009868F0">
      <w:pPr>
        <w:jc w:val="both"/>
        <w:rPr>
          <w:rFonts w:ascii="Arial" w:hAnsi="Arial" w:cs="Arial"/>
        </w:rPr>
      </w:pPr>
      <w:r>
        <w:rPr>
          <w:rFonts w:ascii="Arial" w:hAnsi="Arial" w:cs="Arial"/>
        </w:rPr>
        <w:t>2.1. i 2. okrivljenici su dostavili pisanu obranu u kojoj u bitnome navode da su stranke postupile po rješenju inspektora i iz prodajnog prostora uklonile predmetnu hranu, da se u konkretnom slučaju radilo o izoliranom slučaju koji da je rezultat omaške djelatnice supermarketa  u kojem da se nalazi velika količina artikala  te da je moguće da se dese nenamjerne omaške a koje da su zanemarive obzirom na količinu proizvoda koji se nalaze u supermarketu te da štetnih posljedice nije bilo.</w:t>
      </w:r>
      <w:r w:rsidRPr="002412B5">
        <w:rPr>
          <w:rFonts w:ascii="Arial" w:hAnsi="Arial" w:cs="Arial"/>
        </w:rPr>
        <w:t xml:space="preserve"> </w:t>
      </w:r>
    </w:p>
    <w:p w:rsidR="009868F0" w:rsidP="009868F0" w:rsidRDefault="009868F0">
      <w:pPr>
        <w:jc w:val="both"/>
        <w:rPr>
          <w:rFonts w:ascii="Arial" w:hAnsi="Arial" w:cs="Arial"/>
        </w:rPr>
      </w:pPr>
      <w:r w:rsidRPr="002412B5">
        <w:rPr>
          <w:rFonts w:ascii="Arial" w:hAnsi="Arial" w:cs="Arial"/>
        </w:rPr>
        <w:t xml:space="preserve">3.U dokaznom dijelu postupka Sud je izvršio uvid i pročitao </w:t>
      </w:r>
      <w:r>
        <w:rPr>
          <w:rFonts w:ascii="Arial" w:hAnsi="Arial" w:cs="Arial"/>
        </w:rPr>
        <w:t>zapisnik o inspekcijskom nadzoru 4. studenog 2022., zapisnik o inspekcijskom nadzoru 7. studenog 2022.</w:t>
      </w:r>
    </w:p>
    <w:p w:rsidR="009868F0" w:rsidP="009868F0" w:rsidRDefault="009868F0">
      <w:pPr>
        <w:jc w:val="both"/>
        <w:rPr>
          <w:rFonts w:ascii="Arial" w:hAnsi="Arial" w:cs="Arial"/>
        </w:rPr>
      </w:pPr>
      <w:r>
        <w:rPr>
          <w:rFonts w:ascii="Arial" w:hAnsi="Arial" w:cs="Arial"/>
        </w:rPr>
        <w:t>Sud je izvršio uvid i u prekršajnu evidenciju za 1. i 2. okrivljenika  Ministarstva pravosuđa RH, Odjela za prekršajne evidencije</w:t>
      </w:r>
      <w:r w:rsidR="003D0315">
        <w:rPr>
          <w:rFonts w:ascii="Arial" w:hAnsi="Arial" w:cs="Arial"/>
        </w:rPr>
        <w:t xml:space="preserve"> iz kojih je razvidno da je 1.okrivljenik prekršajno kažnjavan dok je 2. okrivljena prekršajno nekažnjavana.</w:t>
      </w:r>
    </w:p>
    <w:p w:rsidR="00E01F18" w:rsidP="00FE4B85" w:rsidRDefault="00E01F18">
      <w:pPr>
        <w:rPr>
          <w:rFonts w:ascii="Arial" w:hAnsi="Arial" w:eastAsia="Arial" w:cs="Arial"/>
        </w:rPr>
      </w:pPr>
      <w:r w:rsidRPr="00556B84">
        <w:rPr>
          <w:rFonts w:ascii="Arial" w:hAnsi="Arial" w:cs="Arial"/>
        </w:rPr>
        <w:t>4</w:t>
      </w:r>
      <w:r w:rsidRPr="00556B84" w:rsidR="00ED649A">
        <w:rPr>
          <w:rFonts w:ascii="Arial" w:hAnsi="Arial" w:cs="Arial"/>
        </w:rPr>
        <w:t>. Odredba čl. 34. st. 1. toč. 5. Zakona o hrani, propisuje da će se novčanom kaznom od 50.000,00 do 100.000,00 kuna kaznit za prekršaj pravna osoba ako stavlja na tržište hranu koja nije sigurna, što je protivno članku 14. stavku 1. Uredbe (EZ) br. 178/2002 i članku 10. ovoga Zakona; dok je u st. 2. propisano da će za prekršaj iz stavka 1. ovoga članka kaznit i odgovorna osoba u pravnoj osobi novčanom kaznom od</w:t>
      </w:r>
      <w:r w:rsidRPr="00556B84" w:rsidR="00556B84">
        <w:rPr>
          <w:rFonts w:ascii="Arial" w:hAnsi="Arial" w:cs="Arial"/>
        </w:rPr>
        <w:t xml:space="preserve"> 5</w:t>
      </w:r>
      <w:r w:rsidRPr="00556B84" w:rsidR="00ED649A">
        <w:rPr>
          <w:rFonts w:ascii="Arial" w:hAnsi="Arial" w:cs="Arial"/>
        </w:rPr>
        <w:t>.000,00 do 10.000,00 kuna.</w:t>
      </w:r>
      <w:r w:rsidRPr="00556B84" w:rsidR="00ED649A">
        <w:rPr>
          <w:rFonts w:ascii="Arial" w:hAnsi="Arial" w:cs="Arial"/>
        </w:rPr>
        <w:br/>
      </w:r>
      <w:r w:rsidRPr="00556B84" w:rsidR="00ED649A">
        <w:rPr>
          <w:rFonts w:ascii="Arial" w:hAnsi="Arial" w:cs="Arial"/>
        </w:rPr>
        <w:br/>
      </w:r>
      <w:r>
        <w:rPr>
          <w:rFonts w:ascii="Arial" w:hAnsi="Arial" w:cs="Arial"/>
        </w:rPr>
        <w:t>4.1.</w:t>
      </w:r>
      <w:r w:rsidRPr="00ED649A" w:rsidR="00ED649A">
        <w:rPr>
          <w:rFonts w:ascii="Arial" w:hAnsi="Arial" w:cs="Arial"/>
        </w:rPr>
        <w:t xml:space="preserve"> Nadalje, </w:t>
      </w:r>
      <w:r w:rsidRPr="00ED649A">
        <w:rPr>
          <w:rFonts w:ascii="Arial" w:hAnsi="Arial" w:cs="Arial"/>
        </w:rPr>
        <w:t>odredba</w:t>
      </w:r>
      <w:r w:rsidRPr="00ED649A" w:rsidR="00ED649A">
        <w:rPr>
          <w:rFonts w:ascii="Arial" w:hAnsi="Arial" w:cs="Arial"/>
        </w:rPr>
        <w:t xml:space="preserve"> čl. 10. Zakona o hrani propisuje zahtjeve sigurnosti hrane, odnosno propisuje koja se hrana ne smatra sigurnom u skladu s čl. 14. Uredbe (EZ) br. 178/2002, na način da je u stavku 2. članka 10. Zakona o hrani, taksativno navedena hrana koja je u smislu čl. 14. st. 2. podst. a) Uredbe (EZ) br. 178/202, neispravna i time štetna za zdravlje ljudi, dok je u stavku 3. istog članka Zakona o hrani, navedena hrana koja je, u smislu čl. 14. st. 2. podst. b) Uredbe (EZ) br. 178/2002., neprikladna za prehranu ljudi, a među koje se ubraja i ona hrana kojoj je istekao rok trajanja s oznakom „upotrijebiti do“, odnosno odredbe čl. 10. Zakona o hrani u stavcima 2. i 3., preuzimajući u tekst Zakona, sadržaj naprijed citirane Uredbe (EZ), propisuju koja se konkretna hrana ne smatra sigurnom jer je neispravna i time štetna za zdravlje ljudi ili je neprikladna za njihovu prehranu.</w:t>
      </w:r>
      <w:r w:rsidR="009868F0">
        <w:rPr>
          <w:rFonts w:ascii="Arial" w:hAnsi="Arial" w:cs="Arial"/>
        </w:rPr>
        <w:t>.</w:t>
      </w:r>
    </w:p>
    <w:p w:rsidRPr="009D4ADD" w:rsidR="00E01F18" w:rsidP="00E01F18" w:rsidRDefault="00E01F18">
      <w:pPr>
        <w:jc w:val="both"/>
        <w:rPr>
          <w:rFonts w:ascii="Arial" w:hAnsi="Arial" w:cs="Arial"/>
        </w:rPr>
      </w:pPr>
      <w:r>
        <w:rPr>
          <w:rFonts w:ascii="Arial" w:hAnsi="Arial" w:cs="Arial"/>
        </w:rPr>
        <w:t>5</w:t>
      </w:r>
      <w:r w:rsidRPr="009D4ADD">
        <w:rPr>
          <w:rFonts w:ascii="Arial" w:hAnsi="Arial" w:cs="Arial"/>
        </w:rPr>
        <w:t xml:space="preserve">.Na temelju ovako provedenog postupka, </w:t>
      </w:r>
      <w:r>
        <w:rPr>
          <w:rFonts w:ascii="Arial" w:hAnsi="Arial" w:cs="Arial"/>
        </w:rPr>
        <w:t xml:space="preserve">iskaza saslušane svjedokinje sanitarne inspektorice, pisanih obrana okrivljenika u kojima isti u osnovi priznaju navedeni prekršaj ali navode okolnosti uslijed kojih je isti počinjen  navodeći da se radilo o nenamjernoj omašci djelatnice supermarketa </w:t>
      </w:r>
      <w:r w:rsidRPr="009D4ADD">
        <w:rPr>
          <w:rFonts w:ascii="Arial" w:hAnsi="Arial" w:cs="Arial"/>
        </w:rPr>
        <w:t xml:space="preserve"> te uvida u materijalnu dokumentaciju koja prileže spisu  Sud nalazi utvrđenim djelo prekršaja, kako je to činjenično i pravno pobliže opisano u izreci ove presude. </w:t>
      </w:r>
    </w:p>
    <w:p w:rsidRPr="00284FE3" w:rsidR="00E01F18" w:rsidP="00E01F18" w:rsidRDefault="00E01F18">
      <w:pPr>
        <w:jc w:val="both"/>
        <w:rPr>
          <w:rFonts w:ascii="Arial" w:hAnsi="Arial" w:cs="Arial"/>
        </w:rPr>
      </w:pPr>
      <w:r>
        <w:rPr>
          <w:rFonts w:ascii="Arial" w:hAnsi="Arial" w:cs="Arial"/>
        </w:rPr>
        <w:lastRenderedPageBreak/>
        <w:t>6</w:t>
      </w:r>
      <w:r w:rsidRPr="00284FE3">
        <w:rPr>
          <w:rFonts w:ascii="Arial" w:hAnsi="Arial" w:cs="Arial"/>
        </w:rPr>
        <w:t>.Prilikom odmjeravanja visine kazne 1. i 2.okrivljenicima za počinjeni prekršaj Sud je cijenio okolnosti iz članka 36. Prekršajnog zakona, s time što Sud na strani 1. i 2. okrivljenika nije našao niti olakotne niti otegotne okolnosti.</w:t>
      </w:r>
    </w:p>
    <w:p w:rsidR="00E01F18" w:rsidP="00FE4B85" w:rsidRDefault="00E01F18">
      <w:pPr>
        <w:widowControl w:val="false"/>
        <w:autoSpaceDE w:val="false"/>
        <w:autoSpaceDN w:val="false"/>
        <w:adjustRightInd w:val="false"/>
        <w:jc w:val="both"/>
        <w:rPr>
          <w:rFonts w:ascii="Arial" w:hAnsi="Arial" w:cs="Arial"/>
          <w:highlight w:val="white"/>
        </w:rPr>
      </w:pPr>
      <w:r w:rsidRPr="00284FE3">
        <w:rPr>
          <w:rFonts w:ascii="Arial" w:hAnsi="Arial" w:cs="Arial"/>
        </w:rPr>
        <w:t xml:space="preserve">Slijedom toga  temeljem citirane odredbe Zakona u izreci ove presude 1. i 2. okrivljenicima  je izrečena novčana kazna u iznosu kao u izreci ove presude, odnosno u zakonom propisanom </w:t>
      </w:r>
      <w:r>
        <w:rPr>
          <w:rFonts w:ascii="Arial" w:hAnsi="Arial" w:cs="Arial"/>
        </w:rPr>
        <w:t xml:space="preserve">rasponu </w:t>
      </w:r>
      <w:r w:rsidRPr="00284FE3">
        <w:rPr>
          <w:rFonts w:ascii="Arial" w:hAnsi="Arial" w:cs="Arial"/>
        </w:rPr>
        <w:t>za djelo prekršaja  te je Sud ocijenio da će se ovako izrečenom kaznom postići svrha prekršajnog kažnjavanja u konkretnom slučaju.</w:t>
      </w:r>
    </w:p>
    <w:p w:rsidRPr="00284FE3" w:rsidR="00E01F18" w:rsidP="00E01F18" w:rsidRDefault="00E01F18">
      <w:pPr>
        <w:jc w:val="both"/>
        <w:rPr>
          <w:rFonts w:ascii="Arial" w:hAnsi="Arial" w:cs="Arial"/>
          <w:highlight w:val="white"/>
        </w:rPr>
      </w:pPr>
      <w:r>
        <w:rPr>
          <w:rFonts w:ascii="Arial" w:hAnsi="Arial" w:cs="Arial"/>
          <w:highlight w:val="white"/>
        </w:rPr>
        <w:t>7</w:t>
      </w:r>
      <w:r w:rsidRPr="00284FE3">
        <w:rPr>
          <w:rFonts w:ascii="Arial" w:hAnsi="Arial" w:cs="Arial"/>
          <w:highlight w:val="white"/>
        </w:rPr>
        <w:t xml:space="preserve">.Sukladno odredbi članka 152. stavka 3. PZ-a, a u svezi članka 43. Zakona o izmjenama i dopunama PZ-a (NN 39/13), novčana kazna smatrat će se u cijelosti plaćenom ako 1. i 2.okrivljeni plate dvije trećine izrečene novčane kazne u roku određenom ovom odlukom. </w:t>
      </w:r>
    </w:p>
    <w:p w:rsidRPr="00284FE3" w:rsidR="00E01F18" w:rsidP="00E01F18" w:rsidRDefault="00556B84">
      <w:pPr>
        <w:widowControl w:val="false"/>
        <w:autoSpaceDE w:val="false"/>
        <w:autoSpaceDN w:val="false"/>
        <w:adjustRightInd w:val="false"/>
        <w:jc w:val="both"/>
        <w:rPr>
          <w:rFonts w:ascii="Arial" w:hAnsi="Arial" w:cs="Arial"/>
        </w:rPr>
      </w:pPr>
      <w:r>
        <w:rPr>
          <w:rFonts w:ascii="Arial" w:hAnsi="Arial" w:cs="Arial"/>
        </w:rPr>
        <w:t>8</w:t>
      </w:r>
      <w:r w:rsidRPr="00284FE3" w:rsidR="00E01F18">
        <w:rPr>
          <w:rFonts w:ascii="Arial" w:hAnsi="Arial" w:cs="Arial"/>
        </w:rPr>
        <w:t xml:space="preserve">.Sud je 1. i 2. okrivljenike obvezao  na plaćanje paušalnog troška prekršajnog postupka u iznosu od 50,00 eur svaki a koji iznos je primjeren složenosti i dužini trajanja </w:t>
      </w:r>
      <w:r w:rsidR="00E01F18">
        <w:rPr>
          <w:rFonts w:ascii="Arial" w:hAnsi="Arial" w:cs="Arial"/>
        </w:rPr>
        <w:t>postupka</w:t>
      </w:r>
    </w:p>
    <w:p w:rsidRPr="00284FE3" w:rsidR="00E01F18" w:rsidP="00E01F18" w:rsidRDefault="00E01F18">
      <w:pPr>
        <w:widowControl w:val="false"/>
        <w:autoSpaceDE w:val="false"/>
        <w:autoSpaceDN w:val="false"/>
        <w:adjustRightInd w:val="false"/>
        <w:jc w:val="center"/>
        <w:rPr>
          <w:rFonts w:ascii="Arial" w:hAnsi="Arial" w:cs="Arial"/>
        </w:rPr>
      </w:pPr>
      <w:r w:rsidRPr="00284FE3">
        <w:rPr>
          <w:rFonts w:ascii="Arial" w:hAnsi="Arial" w:cs="Arial"/>
        </w:rPr>
        <w:t xml:space="preserve">Rijeka, </w:t>
      </w:r>
      <w:r>
        <w:rPr>
          <w:rFonts w:ascii="Arial" w:hAnsi="Arial" w:cs="Arial"/>
        </w:rPr>
        <w:t>27</w:t>
      </w:r>
      <w:r w:rsidRPr="00284FE3">
        <w:rPr>
          <w:rFonts w:ascii="Arial" w:hAnsi="Arial" w:cs="Arial"/>
        </w:rPr>
        <w:t>.</w:t>
      </w:r>
      <w:r>
        <w:rPr>
          <w:rFonts w:ascii="Arial" w:hAnsi="Arial" w:cs="Arial"/>
        </w:rPr>
        <w:t>svibnja</w:t>
      </w:r>
      <w:r w:rsidRPr="00284FE3">
        <w:rPr>
          <w:rFonts w:ascii="Arial" w:hAnsi="Arial" w:cs="Arial"/>
        </w:rPr>
        <w:t xml:space="preserve"> 2026.</w:t>
      </w:r>
    </w:p>
    <w:p w:rsidRPr="00284FE3" w:rsidR="00E01F18" w:rsidP="00E01F18" w:rsidRDefault="00E01F18">
      <w:pPr>
        <w:widowControl w:val="false"/>
        <w:autoSpaceDE w:val="false"/>
        <w:autoSpaceDN w:val="false"/>
        <w:adjustRightInd w:val="false"/>
        <w:spacing w:after="0" w:line="240" w:lineRule="auto"/>
        <w:rPr>
          <w:rFonts w:ascii="Arial" w:hAnsi="Arial" w:cs="Arial"/>
        </w:rPr>
      </w:pPr>
      <w:r w:rsidRPr="00284FE3">
        <w:rPr>
          <w:rFonts w:ascii="Arial" w:hAnsi="Arial" w:cs="Arial"/>
        </w:rPr>
        <w:t>Viša sudska savjetnica</w:t>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t>Sutkinja</w:t>
      </w:r>
    </w:p>
    <w:p w:rsidRPr="00284FE3" w:rsidR="00E01F18" w:rsidP="00E01F18" w:rsidRDefault="00E01F18">
      <w:pPr>
        <w:widowControl w:val="false"/>
        <w:autoSpaceDE w:val="false"/>
        <w:autoSpaceDN w:val="false"/>
        <w:adjustRightInd w:val="false"/>
        <w:spacing w:after="0" w:line="240" w:lineRule="auto"/>
        <w:rPr>
          <w:rFonts w:ascii="Arial" w:hAnsi="Arial" w:cs="Arial"/>
        </w:rPr>
      </w:pPr>
      <w:r w:rsidRPr="00284FE3">
        <w:rPr>
          <w:rFonts w:ascii="Arial" w:hAnsi="Arial" w:cs="Arial"/>
        </w:rPr>
        <w:t>Bernarda Pešut</w:t>
      </w:r>
      <w:r w:rsidR="00C17505">
        <w:rPr>
          <w:rFonts w:ascii="Arial" w:hAnsi="Arial" w:cs="Arial"/>
        </w:rPr>
        <w:t>, v.r.</w:t>
      </w:r>
      <w:r w:rsidR="00C17505">
        <w:rPr>
          <w:rFonts w:ascii="Arial" w:hAnsi="Arial" w:cs="Arial"/>
        </w:rPr>
        <w:tab/>
      </w:r>
      <w:r w:rsidR="00C17505">
        <w:rPr>
          <w:rFonts w:ascii="Arial" w:hAnsi="Arial" w:cs="Arial"/>
        </w:rPr>
        <w:tab/>
      </w:r>
      <w:r w:rsidR="00C17505">
        <w:rPr>
          <w:rFonts w:ascii="Arial" w:hAnsi="Arial" w:cs="Arial"/>
        </w:rPr>
        <w:tab/>
      </w:r>
      <w:r w:rsidR="00C17505">
        <w:rPr>
          <w:rFonts w:ascii="Arial" w:hAnsi="Arial" w:cs="Arial"/>
        </w:rPr>
        <w:tab/>
      </w:r>
      <w:r w:rsidR="00C17505">
        <w:rPr>
          <w:rFonts w:ascii="Arial" w:hAnsi="Arial" w:cs="Arial"/>
        </w:rPr>
        <w:tab/>
      </w:r>
      <w:r w:rsidR="00C17505">
        <w:rPr>
          <w:rFonts w:ascii="Arial" w:hAnsi="Arial" w:cs="Arial"/>
        </w:rPr>
        <w:tab/>
      </w:r>
      <w:r w:rsidRPr="00284FE3">
        <w:rPr>
          <w:rFonts w:ascii="Arial" w:hAnsi="Arial" w:cs="Arial"/>
        </w:rPr>
        <w:t>Melita Šimić</w:t>
      </w:r>
      <w:r w:rsidR="00C17505">
        <w:rPr>
          <w:rFonts w:ascii="Arial" w:hAnsi="Arial" w:cs="Arial"/>
        </w:rPr>
        <w:t>, v.r.</w:t>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r>
      <w:r w:rsidRPr="00284FE3">
        <w:rPr>
          <w:rFonts w:ascii="Arial" w:hAnsi="Arial" w:cs="Arial"/>
        </w:rPr>
        <w:tab/>
      </w:r>
    </w:p>
    <w:p w:rsidRPr="00284FE3" w:rsidR="00E01F18" w:rsidP="00E01F18" w:rsidRDefault="00E01F18">
      <w:pPr>
        <w:widowControl w:val="false"/>
        <w:autoSpaceDE w:val="false"/>
        <w:autoSpaceDN w:val="false"/>
        <w:adjustRightInd w:val="false"/>
        <w:jc w:val="right"/>
        <w:rPr>
          <w:rFonts w:ascii="Arial" w:hAnsi="Arial" w:cs="Arial"/>
        </w:rPr>
      </w:pPr>
    </w:p>
    <w:p w:rsidRPr="00284FE3" w:rsidR="00E01F18" w:rsidP="00E01F18" w:rsidRDefault="00E01F18">
      <w:pPr>
        <w:widowControl w:val="false"/>
        <w:autoSpaceDE w:val="false"/>
        <w:autoSpaceDN w:val="false"/>
        <w:adjustRightInd w:val="false"/>
        <w:spacing w:after="0" w:line="240" w:lineRule="auto"/>
        <w:rPr>
          <w:rFonts w:ascii="Arial" w:hAnsi="Arial" w:cs="Arial"/>
        </w:rPr>
      </w:pPr>
    </w:p>
    <w:p w:rsidRPr="00284FE3" w:rsidR="00E01F18" w:rsidP="00E01F18" w:rsidRDefault="00E01F18">
      <w:pPr>
        <w:widowControl w:val="false"/>
        <w:autoSpaceDE w:val="false"/>
        <w:autoSpaceDN w:val="false"/>
        <w:adjustRightInd w:val="false"/>
        <w:spacing w:after="0" w:line="240" w:lineRule="auto"/>
        <w:rPr>
          <w:rFonts w:ascii="Arial" w:hAnsi="Arial" w:cs="Arial"/>
        </w:rPr>
      </w:pPr>
    </w:p>
    <w:p w:rsidRPr="00284FE3" w:rsidR="00E01F18" w:rsidP="00E01F18" w:rsidRDefault="00E01F18">
      <w:pPr>
        <w:widowControl w:val="false"/>
        <w:autoSpaceDE w:val="false"/>
        <w:autoSpaceDN w:val="false"/>
        <w:adjustRightInd w:val="false"/>
        <w:spacing w:after="0" w:line="240" w:lineRule="auto"/>
        <w:rPr>
          <w:rFonts w:ascii="Arial" w:hAnsi="Arial" w:cs="Arial"/>
        </w:rPr>
      </w:pPr>
      <w:r w:rsidRPr="00284FE3">
        <w:rPr>
          <w:rFonts w:ascii="Arial" w:hAnsi="Arial" w:cs="Arial"/>
        </w:rPr>
        <w:t>UPUTA O PRAVNOM LIJEKU</w:t>
      </w:r>
    </w:p>
    <w:p w:rsidRPr="00284FE3" w:rsidR="00E01F18" w:rsidP="00E01F18" w:rsidRDefault="00E01F18">
      <w:pPr>
        <w:widowControl w:val="false"/>
        <w:autoSpaceDE w:val="false"/>
        <w:autoSpaceDN w:val="false"/>
        <w:adjustRightInd w:val="false"/>
        <w:spacing w:after="0" w:line="240" w:lineRule="auto"/>
        <w:rPr>
          <w:rFonts w:ascii="Arial" w:hAnsi="Arial" w:cs="Arial"/>
        </w:rPr>
      </w:pPr>
    </w:p>
    <w:p w:rsidRPr="00284FE3" w:rsidR="00E01F18" w:rsidP="00E01F18" w:rsidRDefault="00E01F18">
      <w:pPr>
        <w:widowControl w:val="false"/>
        <w:autoSpaceDE w:val="false"/>
        <w:autoSpaceDN w:val="false"/>
        <w:adjustRightInd w:val="false"/>
        <w:jc w:val="both"/>
        <w:rPr>
          <w:rFonts w:ascii="Arial" w:hAnsi="Arial" w:cs="Arial"/>
        </w:rPr>
      </w:pPr>
      <w:r w:rsidRPr="00284FE3">
        <w:rPr>
          <w:rFonts w:ascii="Arial" w:hAnsi="Arial" w:cs="Arial"/>
        </w:rPr>
        <w:t xml:space="preserve">Protiv prvostupanjske presude pravo na žalbu imaju stranke u postupku, u roku od 8 dana od dana dostave prijepisa presude. Žalba se podnosi ovome sudu u dovoljnom broju primjeraka za ovaj i Viši sud. O žalbi odlučuje Visoki prekršajni sud Republike Hrvatske u Zagrebu. </w:t>
      </w:r>
    </w:p>
    <w:p w:rsidRPr="00284FE3" w:rsidR="00E01F18" w:rsidP="00E01F18" w:rsidRDefault="00E01F18">
      <w:pPr>
        <w:widowControl w:val="false"/>
        <w:autoSpaceDE w:val="false"/>
        <w:autoSpaceDN w:val="false"/>
        <w:adjustRightInd w:val="false"/>
        <w:jc w:val="both"/>
        <w:rPr>
          <w:rFonts w:ascii="Arial" w:hAnsi="Arial" w:cs="Arial"/>
        </w:rPr>
      </w:pPr>
    </w:p>
    <w:p w:rsidR="009868F0" w:rsidP="009868F0" w:rsidRDefault="009868F0">
      <w:pPr>
        <w:widowControl w:val="false"/>
        <w:autoSpaceDE w:val="false"/>
        <w:autoSpaceDN w:val="false"/>
        <w:spacing w:line="264" w:lineRule="auto"/>
        <w:ind w:right="149"/>
        <w:jc w:val="both"/>
        <w:rPr>
          <w:rFonts w:ascii="Arial" w:hAnsi="Arial" w:eastAsia="Arial" w:cs="Arial"/>
        </w:rPr>
      </w:pPr>
    </w:p>
    <w:p w:rsidR="009868F0" w:rsidP="00E01F18" w:rsidRDefault="009868F0">
      <w:pPr>
        <w:pStyle w:val="Bezproreda"/>
        <w:rPr>
          <w:rFonts w:ascii="Arial" w:hAnsi="Arial" w:cs="Arial"/>
        </w:rPr>
      </w:pPr>
      <w:r w:rsidRPr="00E42A54">
        <w:rPr>
          <w:rFonts w:ascii="Arial" w:hAnsi="Arial" w:cs="Arial"/>
        </w:rPr>
        <w:tab/>
      </w:r>
      <w:r w:rsidRPr="00E42A54">
        <w:rPr>
          <w:rFonts w:ascii="Arial" w:hAnsi="Arial" w:cs="Arial"/>
        </w:rPr>
        <w:tab/>
      </w:r>
      <w:r w:rsidRPr="00E42A54">
        <w:rPr>
          <w:rFonts w:ascii="Arial" w:hAnsi="Arial" w:cs="Arial"/>
        </w:rPr>
        <w:tab/>
        <w:t xml:space="preserve">   </w:t>
      </w:r>
    </w:p>
    <w:p w:rsidRPr="00AB3BA6" w:rsidR="009868F0" w:rsidP="009868F0" w:rsidRDefault="009868F0">
      <w:pPr>
        <w:jc w:val="both"/>
        <w:rPr>
          <w:rFonts w:ascii="Arial" w:hAnsi="Arial" w:cs="Arial"/>
        </w:rPr>
      </w:pPr>
      <w:r w:rsidRPr="00AB3BA6">
        <w:rPr>
          <w:rFonts w:ascii="Arial" w:hAnsi="Arial" w:cs="Arial"/>
        </w:rPr>
        <w:t xml:space="preserve">Presuda se dostavlja: </w:t>
      </w:r>
    </w:p>
    <w:p w:rsidRPr="00AB3BA6" w:rsidR="009868F0" w:rsidP="009868F0" w:rsidRDefault="009868F0">
      <w:pPr>
        <w:jc w:val="both"/>
        <w:rPr>
          <w:rFonts w:ascii="Arial" w:hAnsi="Arial" w:cs="Arial"/>
        </w:rPr>
      </w:pPr>
    </w:p>
    <w:p w:rsidRPr="00E42A54" w:rsidR="009868F0" w:rsidP="009868F0" w:rsidRDefault="009868F0">
      <w:pPr>
        <w:pStyle w:val="Bezproreda"/>
        <w:rPr>
          <w:rFonts w:ascii="Arial" w:hAnsi="Arial" w:cs="Arial"/>
        </w:rPr>
      </w:pPr>
      <w:r w:rsidRPr="00E42A54">
        <w:rPr>
          <w:rFonts w:ascii="Arial" w:hAnsi="Arial" w:cs="Arial"/>
        </w:rPr>
        <w:t>1/ Okrivljenicima /braniteljici</w:t>
      </w:r>
    </w:p>
    <w:p w:rsidRPr="00E42A54" w:rsidR="009868F0" w:rsidP="009868F0" w:rsidRDefault="009868F0">
      <w:pPr>
        <w:pStyle w:val="Bezproreda"/>
        <w:rPr>
          <w:rFonts w:ascii="Arial" w:hAnsi="Arial" w:cs="Arial"/>
        </w:rPr>
      </w:pPr>
      <w:r w:rsidRPr="00E42A54">
        <w:rPr>
          <w:rFonts w:ascii="Arial" w:hAnsi="Arial" w:cs="Arial"/>
        </w:rPr>
        <w:t xml:space="preserve">2/ Tužitelju </w:t>
      </w:r>
    </w:p>
    <w:p w:rsidR="009868F0" w:rsidP="00E01F18" w:rsidRDefault="009868F0">
      <w:pPr>
        <w:pStyle w:val="Bezproreda"/>
      </w:pPr>
      <w:r w:rsidRPr="00E42A54">
        <w:rPr>
          <w:rFonts w:ascii="Arial" w:hAnsi="Arial" w:cs="Arial"/>
        </w:rPr>
        <w:t>3/ Pismohrana, ovdje</w:t>
      </w:r>
    </w:p>
    <w:p w:rsidR="009868F0" w:rsidP="009868F0" w:rsidRDefault="009868F0"/>
    <w:p w:rsidR="004C0504" w:rsidRDefault="004C0504"/>
    <w:sectPr w:rsidR="004C0504" w:rsidSect="009868F0">
      <w:headerReference w:type="even" r:id="rId9"/>
      <w:headerReference w:type="default" r:id="rId10"/>
      <w:pgSz w:w="11906" w:h="16838"/>
      <w:pgMar w:top="851" w:right="1417" w:bottom="993"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1793A" w:rsidRDefault="0061793A">
      <w:pPr>
        <w:spacing w:after="0" w:line="240" w:lineRule="auto"/>
      </w:pPr>
      <w:r>
        <w:separator/>
      </w:r>
    </w:p>
  </w:endnote>
  <w:endnote w:type="continuationSeparator" w:id="0">
    <w:p w:rsidR="0061793A" w:rsidRDefault="0061793A">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1793A" w:rsidRDefault="0061793A">
      <w:pPr>
        <w:spacing w:after="0" w:line="240" w:lineRule="auto"/>
      </w:pPr>
      <w:r>
        <w:separator/>
      </w:r>
    </w:p>
  </w:footnote>
  <w:footnote w:type="continuationSeparator" w:id="0">
    <w:p w:rsidR="0061793A" w:rsidRDefault="0061793A">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868F0" w:rsidP="003B14EC" w:rsidRDefault="009868F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868F0" w:rsidRDefault="009868F0">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868F0" w:rsidP="003B14EC" w:rsidRDefault="009868F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C17505">
      <w:rPr>
        <w:rStyle w:val="Brojstranice"/>
        <w:noProof/>
      </w:rPr>
      <w:t>5</w:t>
    </w:r>
    <w:r>
      <w:rPr>
        <w:rStyle w:val="Brojstranice"/>
      </w:rPr>
      <w:fldChar w:fldCharType="end"/>
    </w:r>
  </w:p>
  <w:p w:rsidRPr="004F6335" w:rsidR="009868F0" w:rsidP="00685A7A" w:rsidRDefault="009868F0">
    <w:pPr>
      <w:jc w:val="right"/>
      <w:rPr>
        <w:rFonts w:ascii="Arial" w:hAnsi="Arial" w:eastAsia="Times New Roman" w:cs="Arial"/>
        <w:lang w:eastAsia="hr-HR"/>
      </w:rPr>
    </w:pPr>
    <w:r>
      <w:rPr>
        <w:rFonts w:ascii="Arial" w:hAnsi="Arial" w:eastAsia="Times New Roman" w:cs="Arial"/>
        <w:lang w:eastAsia="hr-HR"/>
      </w:rPr>
      <w:t>Poslovni b. Pp-</w:t>
    </w:r>
    <w:r w:rsidR="00556B84">
      <w:rPr>
        <w:rFonts w:ascii="Arial" w:hAnsi="Arial" w:eastAsia="Times New Roman" w:cs="Arial"/>
        <w:lang w:eastAsia="hr-HR"/>
      </w:rPr>
      <w:t>1195</w:t>
    </w:r>
    <w:r>
      <w:rPr>
        <w:rFonts w:ascii="Arial" w:hAnsi="Arial" w:eastAsia="Times New Roman" w:cs="Arial"/>
        <w:lang w:eastAsia="hr-HR"/>
      </w:rPr>
      <w:t>/202</w:t>
    </w:r>
    <w:r w:rsidR="00556B84">
      <w:rPr>
        <w:rFonts w:ascii="Arial" w:hAnsi="Arial" w:eastAsia="Times New Roman" w:cs="Arial"/>
        <w:lang w:eastAsia="hr-HR"/>
      </w:rPr>
      <w:t>6</w:t>
    </w:r>
    <w:r w:rsidRPr="004F6335">
      <w:rPr>
        <w:rFonts w:ascii="Arial" w:hAnsi="Arial" w:eastAsia="Times New Roman" w:cs="Arial"/>
        <w:lang w:eastAsia="hr-HR"/>
      </w:rPr>
      <w:t>-</w:t>
    </w:r>
    <w:r w:rsidR="00C17505">
      <w:rPr>
        <w:rFonts w:ascii="Arial" w:hAnsi="Arial" w:eastAsia="Times New Roman" w:cs="Arial"/>
        <w:lang w:eastAsia="hr-HR"/>
      </w:rPr>
      <w:t>31</w:t>
    </w:r>
  </w:p>
  <w:p w:rsidRPr="000A0BFF" w:rsidR="009868F0" w:rsidP="00F315CD" w:rsidRDefault="009868F0">
    <w:pPr>
      <w:jc w:val="right"/>
      <w:rPr>
        <w:rFonts w:eastAsia="Times New Roman"/>
        <w:lang w:eastAsia="hr-HR"/>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AF614C9"/>
    <w:multiLevelType w:val="hybridMultilevel"/>
    <w:tmpl w:val="94422E9E"/>
    <w:lvl w:ilvl="0" w:tplc="B968818E">
      <w:numFmt w:val="bullet"/>
      <w:lvlText w:val="-"/>
      <w:lvlJc w:val="left"/>
      <w:pPr>
        <w:ind w:left="720" w:hanging="360"/>
      </w:pPr>
      <w:rPr>
        <w:rFonts w:hint="default" w:ascii="Times New Roman" w:hAnsi="Times New Roman" w:eastAsia="Calibri"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4FFA77CB"/>
    <w:multiLevelType w:val="hybridMultilevel"/>
    <w:tmpl w:val="B58AE2C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0"/>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29"/>
    <w:rsid w:val="00003C02"/>
    <w:rsid w:val="000749AD"/>
    <w:rsid w:val="002318F5"/>
    <w:rsid w:val="0027264B"/>
    <w:rsid w:val="003405EA"/>
    <w:rsid w:val="003D0315"/>
    <w:rsid w:val="00437F51"/>
    <w:rsid w:val="00447429"/>
    <w:rsid w:val="004C0504"/>
    <w:rsid w:val="00556B84"/>
    <w:rsid w:val="0061793A"/>
    <w:rsid w:val="00647149"/>
    <w:rsid w:val="006B00D6"/>
    <w:rsid w:val="00733718"/>
    <w:rsid w:val="007B0B83"/>
    <w:rsid w:val="00881C9B"/>
    <w:rsid w:val="008E7C85"/>
    <w:rsid w:val="00912B97"/>
    <w:rsid w:val="00960C6C"/>
    <w:rsid w:val="009868F0"/>
    <w:rsid w:val="009D4ADD"/>
    <w:rsid w:val="009D7E03"/>
    <w:rsid w:val="00A06205"/>
    <w:rsid w:val="00A75AC2"/>
    <w:rsid w:val="00B66525"/>
    <w:rsid w:val="00B83618"/>
    <w:rsid w:val="00BD6AF6"/>
    <w:rsid w:val="00C17505"/>
    <w:rsid w:val="00C244AA"/>
    <w:rsid w:val="00D823BC"/>
    <w:rsid w:val="00DA0F7B"/>
    <w:rsid w:val="00E01F18"/>
    <w:rsid w:val="00ED649A"/>
    <w:rsid w:val="00FE4B8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D7290AE"/>
  <w15:docId w15:val="{1E340D0E-486E-4F63-A661-96B36F23D88B}"/>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kern w:val="2"/>
        <w:sz w:val="24"/>
        <w:szCs w:val="22"/>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868F0"/>
    <w:pPr>
      <w:spacing w:after="200" w:line="276" w:lineRule="auto"/>
    </w:pPr>
    <w:rPr>
      <w:rFonts w:ascii="Times New Roman" w:hAnsi="Times New Roman" w:cs="Times New Roman"/>
      <w:kern w:val="0"/>
      <w:szCs w:val="24"/>
    </w:rPr>
  </w:style>
  <w:style w:type="paragraph" w:styleId="Naslov1">
    <w:name w:val="heading 1"/>
    <w:basedOn w:val="Normal"/>
    <w:next w:val="Normal"/>
    <w:link w:val="Naslov1Char"/>
    <w:uiPriority w:val="9"/>
    <w:qFormat/>
    <w:rsid w:val="00447429"/>
    <w:pPr>
      <w:keepNext/>
      <w:keepLines/>
      <w:spacing w:before="360" w:after="80"/>
      <w:outlineLvl w:val="0"/>
    </w:pPr>
    <w:rPr>
      <w:rFonts w:asciiTheme="majorHAnsi" w:hAnsiTheme="majorHAnsi" w:eastAsiaTheme="majorEastAsia" w:cstheme="majorBidi"/>
      <w:color w:val="365F91" w:themeColor="accent1" w:themeShade="BF"/>
      <w:sz w:val="40"/>
      <w:szCs w:val="40"/>
    </w:rPr>
  </w:style>
  <w:style w:type="paragraph" w:styleId="Naslov2">
    <w:name w:val="heading 2"/>
    <w:basedOn w:val="Normal"/>
    <w:next w:val="Normal"/>
    <w:link w:val="Naslov2Char"/>
    <w:uiPriority w:val="9"/>
    <w:semiHidden/>
    <w:unhideWhenUsed/>
    <w:qFormat/>
    <w:rsid w:val="00447429"/>
    <w:pPr>
      <w:keepNext/>
      <w:keepLines/>
      <w:spacing w:before="160" w:after="80"/>
      <w:outlineLvl w:val="1"/>
    </w:pPr>
    <w:rPr>
      <w:rFonts w:asciiTheme="majorHAnsi" w:hAnsiTheme="majorHAnsi" w:eastAsiaTheme="majorEastAsia" w:cstheme="majorBidi"/>
      <w:color w:val="365F91" w:themeColor="accent1" w:themeShade="BF"/>
      <w:sz w:val="32"/>
      <w:szCs w:val="32"/>
    </w:rPr>
  </w:style>
  <w:style w:type="paragraph" w:styleId="Naslov3">
    <w:name w:val="heading 3"/>
    <w:basedOn w:val="Normal"/>
    <w:next w:val="Normal"/>
    <w:link w:val="Naslov3Char"/>
    <w:uiPriority w:val="9"/>
    <w:semiHidden/>
    <w:unhideWhenUsed/>
    <w:qFormat/>
    <w:rsid w:val="00447429"/>
    <w:pPr>
      <w:keepNext/>
      <w:keepLines/>
      <w:spacing w:before="160" w:after="80"/>
      <w:outlineLvl w:val="2"/>
    </w:pPr>
    <w:rPr>
      <w:rFonts w:asciiTheme="minorHAnsi" w:hAnsiTheme="minorHAnsi" w:eastAsiaTheme="majorEastAsia" w:cstheme="majorBidi"/>
      <w:color w:val="365F91" w:themeColor="accent1" w:themeShade="BF"/>
      <w:sz w:val="28"/>
      <w:szCs w:val="28"/>
    </w:rPr>
  </w:style>
  <w:style w:type="paragraph" w:styleId="Naslov4">
    <w:name w:val="heading 4"/>
    <w:basedOn w:val="Normal"/>
    <w:next w:val="Normal"/>
    <w:link w:val="Naslov4Char"/>
    <w:uiPriority w:val="9"/>
    <w:semiHidden/>
    <w:unhideWhenUsed/>
    <w:qFormat/>
    <w:rsid w:val="00447429"/>
    <w:pPr>
      <w:keepNext/>
      <w:keepLines/>
      <w:spacing w:before="80" w:after="40"/>
      <w:outlineLvl w:val="3"/>
    </w:pPr>
    <w:rPr>
      <w:rFonts w:asciiTheme="minorHAnsi" w:hAnsiTheme="minorHAnsi"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447429"/>
    <w:pPr>
      <w:keepNext/>
      <w:keepLines/>
      <w:spacing w:before="80" w:after="40"/>
      <w:outlineLvl w:val="4"/>
    </w:pPr>
    <w:rPr>
      <w:rFonts w:asciiTheme="minorHAnsi" w:hAnsiTheme="minorHAnsi" w:eastAsiaTheme="majorEastAsia" w:cstheme="majorBidi"/>
      <w:color w:val="365F91" w:themeColor="accent1" w:themeShade="BF"/>
    </w:rPr>
  </w:style>
  <w:style w:type="paragraph" w:styleId="Naslov6">
    <w:name w:val="heading 6"/>
    <w:basedOn w:val="Normal"/>
    <w:next w:val="Normal"/>
    <w:link w:val="Naslov6Char"/>
    <w:uiPriority w:val="9"/>
    <w:semiHidden/>
    <w:unhideWhenUsed/>
    <w:qFormat/>
    <w:rsid w:val="00447429"/>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447429"/>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447429"/>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447429"/>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447429"/>
    <w:rPr>
      <w:rFonts w:asciiTheme="majorHAnsi" w:hAnsiTheme="majorHAnsi" w:eastAsiaTheme="majorEastAsia" w:cstheme="majorBidi"/>
      <w:color w:val="365F91" w:themeColor="accent1" w:themeShade="BF"/>
      <w:sz w:val="40"/>
      <w:szCs w:val="40"/>
    </w:rPr>
  </w:style>
  <w:style w:type="character" w:styleId="Naslov2Char" w:customStyle="true">
    <w:name w:val="Naslov 2 Char"/>
    <w:basedOn w:val="Zadanifontodlomka"/>
    <w:link w:val="Naslov2"/>
    <w:uiPriority w:val="9"/>
    <w:semiHidden/>
    <w:rsid w:val="00447429"/>
    <w:rPr>
      <w:rFonts w:asciiTheme="majorHAnsi" w:hAnsiTheme="majorHAnsi" w:eastAsiaTheme="majorEastAsia" w:cstheme="majorBidi"/>
      <w:color w:val="365F91" w:themeColor="accent1" w:themeShade="BF"/>
      <w:sz w:val="32"/>
      <w:szCs w:val="32"/>
    </w:rPr>
  </w:style>
  <w:style w:type="character" w:styleId="Naslov3Char" w:customStyle="true">
    <w:name w:val="Naslov 3 Char"/>
    <w:basedOn w:val="Zadanifontodlomka"/>
    <w:link w:val="Naslov3"/>
    <w:uiPriority w:val="9"/>
    <w:semiHidden/>
    <w:rsid w:val="00447429"/>
    <w:rPr>
      <w:rFonts w:asciiTheme="minorHAnsi" w:hAnsiTheme="minorHAnsi" w:eastAsiaTheme="majorEastAsia" w:cstheme="majorBidi"/>
      <w:color w:val="365F91" w:themeColor="accent1" w:themeShade="BF"/>
      <w:sz w:val="28"/>
      <w:szCs w:val="28"/>
    </w:rPr>
  </w:style>
  <w:style w:type="character" w:styleId="Naslov4Char" w:customStyle="true">
    <w:name w:val="Naslov 4 Char"/>
    <w:basedOn w:val="Zadanifontodlomka"/>
    <w:link w:val="Naslov4"/>
    <w:uiPriority w:val="9"/>
    <w:semiHidden/>
    <w:rsid w:val="00447429"/>
    <w:rPr>
      <w:rFonts w:asciiTheme="minorHAnsi" w:hAnsiTheme="minorHAnsi" w:eastAsiaTheme="majorEastAsia" w:cstheme="majorBidi"/>
      <w:i/>
      <w:iCs/>
      <w:color w:val="365F91" w:themeColor="accent1" w:themeShade="BF"/>
    </w:rPr>
  </w:style>
  <w:style w:type="character" w:styleId="Naslov5Char" w:customStyle="true">
    <w:name w:val="Naslov 5 Char"/>
    <w:basedOn w:val="Zadanifontodlomka"/>
    <w:link w:val="Naslov5"/>
    <w:uiPriority w:val="9"/>
    <w:semiHidden/>
    <w:rsid w:val="00447429"/>
    <w:rPr>
      <w:rFonts w:asciiTheme="minorHAnsi" w:hAnsiTheme="minorHAnsi" w:eastAsiaTheme="majorEastAsia" w:cstheme="majorBidi"/>
      <w:color w:val="365F91" w:themeColor="accent1" w:themeShade="BF"/>
    </w:rPr>
  </w:style>
  <w:style w:type="character" w:styleId="Naslov6Char" w:customStyle="true">
    <w:name w:val="Naslov 6 Char"/>
    <w:basedOn w:val="Zadanifontodlomka"/>
    <w:link w:val="Naslov6"/>
    <w:uiPriority w:val="9"/>
    <w:semiHidden/>
    <w:rsid w:val="00447429"/>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447429"/>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447429"/>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447429"/>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447429"/>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447429"/>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447429"/>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447429"/>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47429"/>
    <w:pPr>
      <w:spacing w:before="160" w:after="160"/>
      <w:jc w:val="center"/>
    </w:pPr>
    <w:rPr>
      <w:i/>
      <w:iCs/>
      <w:color w:val="404040" w:themeColor="text1" w:themeTint="BF"/>
    </w:rPr>
  </w:style>
  <w:style w:type="character" w:styleId="CitatChar" w:customStyle="true">
    <w:name w:val="Citat Char"/>
    <w:basedOn w:val="Zadanifontodlomka"/>
    <w:link w:val="Citat"/>
    <w:uiPriority w:val="29"/>
    <w:rsid w:val="00447429"/>
    <w:rPr>
      <w:i/>
      <w:iCs/>
      <w:color w:val="404040" w:themeColor="text1" w:themeTint="BF"/>
    </w:rPr>
  </w:style>
  <w:style w:type="paragraph" w:styleId="Odlomakpopisa">
    <w:name w:val="List Paragraph"/>
    <w:basedOn w:val="Normal"/>
    <w:uiPriority w:val="34"/>
    <w:qFormat/>
    <w:rsid w:val="00447429"/>
    <w:pPr>
      <w:ind w:left="720"/>
      <w:contextualSpacing/>
    </w:pPr>
  </w:style>
  <w:style w:type="character" w:styleId="Jakoisticanje">
    <w:name w:val="Intense Emphasis"/>
    <w:basedOn w:val="Zadanifontodlomka"/>
    <w:uiPriority w:val="21"/>
    <w:qFormat/>
    <w:rsid w:val="00447429"/>
    <w:rPr>
      <w:i/>
      <w:iCs/>
      <w:color w:val="365F91" w:themeColor="accent1" w:themeShade="BF"/>
    </w:rPr>
  </w:style>
  <w:style w:type="paragraph" w:styleId="Naglaencitat">
    <w:name w:val="Intense Quote"/>
    <w:basedOn w:val="Normal"/>
    <w:next w:val="Normal"/>
    <w:link w:val="NaglaencitatChar"/>
    <w:uiPriority w:val="30"/>
    <w:qFormat/>
    <w:rsid w:val="00447429"/>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NaglaencitatChar" w:customStyle="true">
    <w:name w:val="Naglašen citat Char"/>
    <w:basedOn w:val="Zadanifontodlomka"/>
    <w:link w:val="Naglaencitat"/>
    <w:uiPriority w:val="30"/>
    <w:rsid w:val="00447429"/>
    <w:rPr>
      <w:i/>
      <w:iCs/>
      <w:color w:val="365F91" w:themeColor="accent1" w:themeShade="BF"/>
    </w:rPr>
  </w:style>
  <w:style w:type="character" w:styleId="Istaknutareferenca">
    <w:name w:val="Intense Reference"/>
    <w:basedOn w:val="Zadanifontodlomka"/>
    <w:uiPriority w:val="32"/>
    <w:qFormat/>
    <w:rsid w:val="00447429"/>
    <w:rPr>
      <w:b/>
      <w:bCs/>
      <w:smallCaps/>
      <w:color w:val="365F91" w:themeColor="accent1" w:themeShade="BF"/>
      <w:spacing w:val="5"/>
    </w:rPr>
  </w:style>
  <w:style w:type="paragraph" w:styleId="Zaglavlje">
    <w:name w:val="header"/>
    <w:basedOn w:val="Normal"/>
    <w:link w:val="ZaglavljeChar"/>
    <w:uiPriority w:val="99"/>
    <w:unhideWhenUsed/>
    <w:rsid w:val="009868F0"/>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9868F0"/>
    <w:rPr>
      <w:rFonts w:ascii="Times New Roman" w:hAnsi="Times New Roman" w:cs="Times New Roman"/>
      <w:kern w:val="0"/>
      <w:szCs w:val="24"/>
    </w:rPr>
  </w:style>
  <w:style w:type="character" w:styleId="Brojstranice">
    <w:name w:val="page number"/>
    <w:basedOn w:val="Zadanifontodlomka"/>
    <w:rsid w:val="009868F0"/>
  </w:style>
  <w:style w:type="paragraph" w:styleId="Bezproreda">
    <w:name w:val="No Spacing"/>
    <w:uiPriority w:val="1"/>
    <w:qFormat/>
    <w:rsid w:val="009868F0"/>
    <w:rPr>
      <w:rFonts w:ascii="Times New Roman" w:hAnsi="Times New Roman" w:cstheme="minorBidi"/>
      <w:kern w:val="0"/>
    </w:rPr>
  </w:style>
  <w:style w:type="paragraph" w:styleId="Podnoje">
    <w:name w:val="footer"/>
    <w:basedOn w:val="Normal"/>
    <w:link w:val="PodnojeChar"/>
    <w:uiPriority w:val="99"/>
    <w:unhideWhenUsed/>
    <w:rsid w:val="00556B84"/>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556B84"/>
    <w:rPr>
      <w:rFonts w:ascii="Times New Roman" w:hAnsi="Times New Roman" w:cs="Times New Roman"/>
      <w:kern w:val="0"/>
      <w:szCs w:val="24"/>
    </w:rPr>
  </w:style>
  <w:style w:type="character" w:styleId="Tekstrezerviranogmjesta">
    <w:name w:val="Placeholder Text"/>
    <w:basedOn w:val="Zadanifontodlomka"/>
    <w:uiPriority w:val="99"/>
    <w:semiHidden/>
    <w:rsid w:val="00912B97"/>
    <w:rPr>
      <w:color w:val="808080"/>
      <w:bdr w:val="none" w:color="auto" w:sz="0" w:space="0"/>
      <w:shd w:val="clear" w:color="auto" w:fill="auto"/>
    </w:rPr>
  </w:style>
  <w:style w:type="character" w:styleId="eSPISCCParagraphDefaultFont" w:customStyle="true">
    <w:name w:val="eSPIS_CC_Paragraph Default Font"/>
    <w:basedOn w:val="Zadanifontodlomka"/>
    <w:rsid w:val="00912B97"/>
    <w:rPr>
      <w:rFonts w:ascii="Times New Roman" w:hAnsi="Times New Roman" w:eastAsia="Times New Roman" w:cs="Times New Roman"/>
      <w:sz w:val="24"/>
      <w:bdr w:val="none" w:color="auto" w:sz="0" w:space="0"/>
      <w:shd w:val="clear" w:color="auto" w:fill="auto"/>
      <w:lang w:val="hr-HR" w:eastAsia="hr-HR"/>
    </w:rPr>
  </w:style>
  <w:style w:type="character" w:styleId="PozadinaSvijetloZuta" w:customStyle="true">
    <w:name w:val="Pozadina_SvijetloZuta"/>
    <w:basedOn w:val="Zadanifontodlomka"/>
    <w:rsid w:val="00912B97"/>
    <w:rPr>
      <w:rFonts w:ascii="Arial" w:hAnsi="Arial" w:eastAsia="Times New Roman" w:cs="Arial"/>
      <w:bdr w:val="none" w:color="auto" w:sz="0" w:space="0"/>
      <w:shd w:val="clear" w:color="auto" w:fill="FFFFCC"/>
      <w:lang w:val="hr-HR" w:eastAsia="hr-HR"/>
    </w:rPr>
  </w:style>
  <w:style w:type="character" w:styleId="PozadinaSvijetloCrvena" w:customStyle="true">
    <w:name w:val="Pozadina_SvijetloCrvena"/>
    <w:basedOn w:val="eSPISCCParagraphDefaultFont"/>
    <w:rsid w:val="00912B97"/>
    <w:rPr>
      <w:rFonts w:ascii="Arial" w:hAnsi="Arial" w:eastAsia="Times New Roman" w:cs="Arial"/>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912B97"/>
    <w:rPr>
      <w:rFonts w:ascii="Arial" w:hAnsi="Arial" w:eastAsia="Times New Roman" w:cs="Arial"/>
      <w:sz w:val="24"/>
      <w:bdr w:val="none" w:color="auto" w:sz="0" w:space="0"/>
      <w:shd w:val="clear" w:color="auto" w:fill="CCFFCC"/>
      <w:lang w:val="hr-HR" w:eastAsia="hr-HR"/>
    </w:rPr>
  </w:style>
  <w:style w:type="paragraph" w:styleId="Tekstbalonia">
    <w:name w:val="Balloon Text"/>
    <w:basedOn w:val="Normal"/>
    <w:link w:val="TekstbaloniaChar"/>
    <w:uiPriority w:val="99"/>
    <w:semiHidden/>
    <w:unhideWhenUsed/>
    <w:rsid w:val="00C17505"/>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C17505"/>
    <w:rPr>
      <w:rFonts w:ascii="Segoe UI" w:hAnsi="Segoe UI" w:cs="Segoe UI"/>
      <w:kern w:val="0"/>
      <w:sz w:val="18"/>
      <w:szCs w:val="18"/>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97159500">
      <w:bodyDiv w:val="true"/>
      <w:marLeft w:val="0"/>
      <w:marRight w:val="0"/>
      <w:marTop w:val="0"/>
      <w:marBottom w:val="0"/>
      <w:divBdr>
        <w:top w:val="none" w:color="auto" w:sz="0" w:space="0"/>
        <w:left w:val="none" w:color="auto" w:sz="0" w:space="0"/>
        <w:bottom w:val="none" w:color="auto" w:sz="0" w:space="0"/>
        <w:right w:val="none" w:color="auto" w:sz="0" w:space="0"/>
      </w:divBdr>
    </w:div>
    <w:div w:id="205160752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27. svibnja 2026.</izvorni_sadrzaj>
    <derivirana_varijabla naziv="DomainObject.DatumDonosenjaOdluke_1">27.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Pp-1195/2026-31</izvorni_sadrzaj>
    <derivirana_varijabla naziv="DomainObject.Oznaka_1">Pp-1195/2026-31</derivirana_varijabla>
  </DomainObject.Oznaka>
  <DomainObject.DonositeljOdluke.Ime>
    <izvorni_sadrzaj>Bernarda</izvorni_sadrzaj>
    <derivirana_varijabla naziv="DomainObject.DonositeljOdluke.Ime_1">Bernarda</derivirana_varijabla>
  </DomainObject.DonositeljOdluke.Ime>
  <DomainObject.DonositeljOdluke.Prezime>
    <izvorni_sadrzaj>Pešut</izvorni_sadrzaj>
    <derivirana_varijabla naziv="DomainObject.DonositeljOdluke.Prezime_1">Pešut</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1195</izvorni_sadrzaj>
    <derivirana_varijabla naziv="DomainObject.Predmet.Broj_1">1195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ožujka 2026.</izvorni_sadrzaj>
    <derivirana_varijabla naziv="DomainObject.Predmet.DatumOsnivanja_1">23.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11. lipnja 2026.</izvorni_sadrzaj>
    <derivirana_varijabla naziv="DomainObject.Predmet.DatumRjesavanja_1">11.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studenog 1968.</izvorni_sadrzaj>
    <derivirana_varijabla naziv="DomainObject.Predmet.OkrivljenikFizickaOsoba.DatumRodjenja_1">14. studenog 1968.</derivirana_varijabla>
  </DomainObject.Predmet.OkrivljenikFizickaOsoba.DatumRodjenja>
  <DomainObject.Predmet.OkrivljenikFizickaOsoba.DatumRodjenjaFormated>
    <izvorni_sadrzaj>14.11.1968.</izvorni_sadrzaj>
    <derivirana_varijabla naziv="DomainObject.Predmet.OkrivljenikFizickaOsoba.DatumRodjenjaFormated_1">14.11.1968.</derivirana_varijabla>
  </DomainObject.Predmet.OkrivljenikFizickaOsoba.DatumRodjenjaFormated>
  <DomainObject.Predmet.OkrivljenikFizickaOsoba.Ime>
    <izvorni_sadrzaj>Tanja</izvorni_sadrzaj>
    <derivirana_varijabla naziv="DomainObject.Predmet.OkrivljenikFizickaOsoba.Ime_1">Tanja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Tanja Bubnić</izvorni_sadrzaj>
    <derivirana_varijabla naziv="DomainObject.Predmet.OkrivljenikFizickaOsoba.Naziv_1">Tanja Bubnić</derivirana_varijabla>
  </DomainObject.Predmet.OkrivljenikFizickaOsoba.Naziv>
  <DomainObject.Predmet.OkrivljenikFizickaOsoba.Prezime>
    <izvorni_sadrzaj>Bubnić</izvorni_sadrzaj>
    <derivirana_varijabla naziv="DomainObject.Predmet.OkrivljenikFizickaOsoba.Prezime_1">Bubnić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09217882971</izvorni_sadrzaj>
    <derivirana_varijabla naziv="DomainObject.Predmet.OkrivljenikFizickaOsoba.Oib_1">09217882971</derivirana_varijabla>
  </DomainObject.Predmet.OkrivljenikFizickaOsoba.Oib>
  <DomainObject.Predmet.Opis>
    <izvorni_sadrzaj>23.03.2026-Otvoren novi broj-spis u ref.
29.04.2026. Predmet proslijeđen u sud.ref., 2 dostava odluke VPS-aneuredna
29.04.2026. 2X neuručen poziv okr.odgovornoj osobi obavj.nije podigao poš.
21.05.2026. vraćeno roč. u ref.uručen poziv okr. putem oglasne ploče suda</izvorni_sadrzaj>
    <derivirana_varijabla naziv="DomainObject.Predmet.Opis_1">23.03.2026-Otvoren novi broj-spis u ref.
29.04.2026. Predmet proslijeđen u sud.ref., 2 dostava odluke VPS-aneuredna
29.04.2026. 2X neuručen poziv okr.odgovornoj osobi obavj.nije podigao poš.
21.05.2026. vraćeno roč. u ref.uručen poziv okr. putem oglasne ploče suda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Pp-1195/2026</izvorni_sadrzaj>
    <derivirana_varijabla naziv="DomainObject.Predmet.OznakaBroj_1">Pp-1195/2026</derivirana_varijabla>
  </DomainObject.Predmet.OznakaBroj>
  <DomainObject.Predmet.OznakaBrojOptuznogAkta>
    <izvorni_sadrzaj/>
    <derivirana_varijabla naziv="DomainObject.Predmet.OznakaBrojOptuznogAkta_1"/>
  </DomainObject.Predmet.OznakaBrojOptuznogAkta>
  <DomainObject.Predmet.PredmetRijesio.Ime>
    <izvorni_sadrzaj>Bernarda</izvorni_sadrzaj>
    <derivirana_varijabla naziv="DomainObject.Predmet.PredmetRijesio.Ime_1">Bernarda</derivirana_varijabla>
  </DomainObject.Predmet.PredmetRijesio.Ime>
  <DomainObject.Predmet.PredmetRijesio.Oib>
    <izvorni_sadrzaj>96258267393</izvorni_sadrzaj>
    <derivirana_varijabla naziv="DomainObject.Predmet.PredmetRijesio.Oib_1">96258267393</derivirana_varijabla>
  </DomainObject.Predmet.PredmetRijesio.Oib>
  <DomainObject.Predmet.PredmetRijesio.Prezime>
    <izvorni_sadrzaj>Pešut</izvorni_sadrzaj>
    <derivirana_varijabla naziv="DomainObject.Predmet.PredmetRijesio.Prezime_1">Pešut</derivirana_varijabla>
  </DomainObject.Predmet.PredmetRijesio.Prezime>
  <DomainObject.Predmet.PrimjedbaSuca>
    <izvorni_sadrzaj/>
    <derivirana_varijabla naziv="DomainObject.Predmet.PrimjedbaSuca_1"/>
  </DomainObject.Predmet.PrimjedbaSuca>
  <DomainObject.Predmet.ProtustrankaFormated>
    <izvorni_sadrzaj>  PLODINE dioničko društvo za trgovinu i usluge zastupanog po punomoćniku Ines Mandekić; Tanja Bubnić zastupane po punomoćniku Ines Mandekić</izvorni_sadrzaj>
    <derivirana_varijabla naziv="DomainObject.Predmet.ProtustrankaFormated_1">  PLODINE dioničko društvo za trgovinu i usluge zastupanog po punomoćniku Ines Mandekić; Tanja Bubnić zastupane po punomoćniku Ines Mandekić</derivirana_varijabla>
  </DomainObject.Predmet.ProtustrankaFormated>
  <DomainObject.Predmet.ProtustrankaFormatedOIB>
    <izvorni_sadrzaj>  PLODINE dioničko društvo za trgovinu i usluge, OIB 92510683607 zastupanog po punomoćniku Ines Mandekić; Tanja Bubnić, OIB 09217882971 zastupane po punomoćniku Ines Mandekić</izvorni_sadrzaj>
    <derivirana_varijabla naziv="DomainObject.Predmet.ProtustrankaFormatedOIB_1">  PLODINE dioničko društvo za trgovinu i usluge, OIB 92510683607 zastupanog po punomoćniku Ines Mandekić; Tanja Bubnić, OIB 09217882971 zastupane po punomoćniku Ines Mandekić</derivirana_varijabla>
  </DomainObject.Predmet.ProtustrankaFormatedOIB>
  <DomainObject.Predmet.ProtustrankaFormatedWithAdress>
    <izvorni_sadrzaj> PLODINE dioničko društvo za trgovinu i usluge, Ružićeva 29, 51000 Rijeka zastupanog po punomoćniku Ines Mandekić; Tanja Bubnić, Jurjenići 109b, 51215 Kastav zastupane po punomoćniku Ines Mandekić</izvorni_sadrzaj>
    <derivirana_varijabla naziv="DomainObject.Predmet.ProtustrankaFormatedWithAdress_1"> PLODINE dioničko društvo za trgovinu i usluge, Ružićeva 29, 51000 Rijeka zastupanog po punomoćniku Ines Mandekić; Tanja Bubnić, Jurjenići 109b, 51215 Kastav zastupane po punomoćniku Ines Mandekić</derivirana_varijabla>
  </DomainObject.Predmet.ProtustrankaFormatedWithAdress>
  <DomainObject.Predmet.ProtustrankaFormatedWithAdressOIB>
    <izvorni_sadrzaj> PLODINE dioničko društvo za trgovinu i usluge, OIB 92510683607, Ružićeva 29, 51000 Rijeka zastupanog po punomoćniku Ines Mandekić; Tanja Bubnić, OIB 09217882971, Jurjenići 109b, 51215 Kastav zastupane po punomoćniku Ines Mandekić</izvorni_sadrzaj>
    <derivirana_varijabla naziv="DomainObject.Predmet.ProtustrankaFormatedWithAdressOIB_1"> PLODINE dioničko društvo za trgovinu i usluge, OIB 92510683607, Ružićeva 29, 51000 Rijeka zastupanog po punomoćniku Ines Mandekić; Tanja Bubnić, OIB 09217882971, Jurjenići 109b, 51215 Kastav zastupane po punomoćniku Ines Mandekić</derivirana_varijabla>
  </DomainObject.Predmet.ProtustrankaFormatedWithAdressOIB>
  <DomainObject.Predmet.ProtustrankaWithAdress>
    <izvorni_sadrzaj>PLODINE dioničko društvo za trgovinu i usluge Ružićeva 29, 51000 Rijeka, Tanja Bubnić Jurjenići 109b, 51215 Kastav</izvorni_sadrzaj>
    <derivirana_varijabla naziv="DomainObject.Predmet.ProtustrankaWithAdress_1">PLODINE dioničko društvo za trgovinu i usluge Ružićeva 29, 51000 Rijeka, Tanja Bubnić Jurjenići 109b, 51215 Kastav</derivirana_varijabla>
  </DomainObject.Predmet.ProtustrankaWithAdress>
  <DomainObject.Predmet.ProtustrankaWithAdressOIB>
    <izvorni_sadrzaj>PLODINE dioničko društvo za trgovinu i usluge, OIB 92510683607, Ružićeva 29, 51000 Rijeka, Tanja Bubnić, OIB 09217882971, Jurjenići 109b, 51215 Kastav</izvorni_sadrzaj>
    <derivirana_varijabla naziv="DomainObject.Predmet.ProtustrankaWithAdressOIB_1">PLODINE dioničko društvo za trgovinu i usluge, OIB 92510683607, Ružićeva 29, 51000 Rijeka, Tanja Bubnić, OIB 09217882971, Jurjenići 109b, 51215 Kastav</derivirana_varijabla>
  </DomainObject.Predmet.ProtustrankaWithAdressOIB>
  <DomainObject.Predmet.ProtustrankaNazivFormated>
    <izvorni_sadrzaj>PLODINE dioničko društvo za trgovinu i usluge,Tanja Bubnić</izvorni_sadrzaj>
    <derivirana_varijabla naziv="DomainObject.Predmet.ProtustrankaNazivFormated_1">PLODINE dioničko društvo za trgovinu i usluge,Tanja Bubnić</derivirana_varijabla>
  </DomainObject.Predmet.ProtustrankaNazivFormated>
  <DomainObject.Predmet.ProtustrankaNazivFormatedOIB>
    <izvorni_sadrzaj>PLODINE dioničko društvo za trgovinu i usluge, OIB 92510683607,Tanja Bubnić, OIB 09217882971</izvorni_sadrzaj>
    <derivirana_varijabla naziv="DomainObject.Predmet.ProtustrankaNazivFormatedOIB_1">PLODINE dioničko društvo za trgovinu i usluge, OIB 92510683607,Tanja Bubnić, OIB 09217882971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Riva 10, 51000 Rijeka</izvorni_sadrzaj>
    <derivirana_varijabla naziv="DomainObject.Predmet.StrankaFormatedWithAdress_1"> Državni inspektorat, Riva 10, 51000 Rijeka</derivirana_varijabla>
  </DomainObject.Predmet.StrankaFormatedWithAdress>
  <DomainObject.Predmet.StrankaFormatedWithAdressOIB>
    <izvorni_sadrzaj> Državni inspektorat, OIB 33706439962, Riva 10, 51000 Rijeka</izvorni_sadrzaj>
    <derivirana_varijabla naziv="DomainObject.Predmet.StrankaFormatedWithAdressOIB_1"> Državni inspektorat, OIB 33706439962, Riva 10, 51000 Rijeka</derivirana_varijabla>
  </DomainObject.Predmet.StrankaFormatedWithAdressOIB>
  <DomainObject.Predmet.StrankaWithAdress>
    <izvorni_sadrzaj>Državni inspektorat Riva 10,51000 Rijeka</izvorni_sadrzaj>
    <derivirana_varijabla naziv="DomainObject.Predmet.StrankaWithAdress_1">Državni inspektorat Riva 10,51000 Rijeka</derivirana_varijabla>
  </DomainObject.Predmet.StrankaWithAdress>
  <DomainObject.Predmet.StrankaWithAdressOIB>
    <izvorni_sadrzaj>Državni inspektorat, OIB 33706439962, Riva 10,51000 Rijeka</izvorni_sadrzaj>
    <derivirana_varijabla naziv="DomainObject.Predmet.StrankaWithAdressOIB_1">Državni inspektorat, OIB 33706439962, Riva 10,51000 Rijeka</derivirana_varijabla>
  </DomainObject.Predmet.StrankaWithAdressOIB>
  <DomainObject.Predmet.StrankaNazivFormated>
    <izvorni_sadrzaj>Državni inspektorat</izvorni_sadrzaj>
    <derivirana_varijabla naziv="DomainObject.Predmet.StrankaNazivFormated_1">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Riva 10, 51000 Rijeka</item>
    </izvorni_sadrzaj>
    <derivirana_varijabla naziv="DomainObject.Predmet.StrankaListFormatedWithAdress_1">
      <item>Državni inspektorat, Riva 10, 51000 Rijeka</item>
    </derivirana_varijabla>
  </DomainObject.Predmet.StrankaListFormatedWithAdress>
  <DomainObject.Predmet.StrankaListFormatedWithAdressOIB>
    <izvorni_sadrzaj>
      <item>Državni inspektorat, OIB 33706439962, Riva 10, 51000 Rijeka</item>
    </izvorni_sadrzaj>
    <derivirana_varijabla naziv="DomainObject.Predmet.StrankaListFormatedWithAdressOIB_1">
      <item>Državni inspektorat, OIB 33706439962, Riva 10, 51000 Rijeka</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PLODINE dioničko društvo za trgovinu i usluge zastupanog po punomoćniku Ines Mandekić</item>
      <item>Tanja Bubnić zastupane po punomoćniku Ines Mandekić</item>
    </izvorni_sadrzaj>
    <derivirana_varijabla naziv="DomainObject.Predmet.ProtuStrankaListFormated_1">
      <item>PLODINE dioničko društvo za trgovinu i usluge zastupanog po punomoćniku Ines Mandekić</item>
      <item>Tanja Bubnić zastupane po punomoćniku Ines Mandekić</item>
    </derivirana_varijabla>
  </DomainObject.Predmet.ProtuStrankaListFormated>
  <DomainObject.Predmet.ProtuStrankaListFormatedOIB>
    <izvorni_sadrzaj>
      <item>PLODINE dioničko društvo za trgovinu i usluge, OIB 92510683607 zastupanog po punomoćniku Ines Mandekić</item>
      <item>Tanja Bubnić, OIB 09217882971 zastupane po punomoćniku Ines Mandekić</item>
    </izvorni_sadrzaj>
    <derivirana_varijabla naziv="DomainObject.Predmet.ProtuStrankaListFormatedOIB_1">
      <item>PLODINE dioničko društvo za trgovinu i usluge, OIB 92510683607 zastupanog po punomoćniku Ines Mandekić</item>
      <item>Tanja Bubnić, OIB 09217882971 zastupane po punomoćniku Ines Mandekić</item>
    </derivirana_varijabla>
  </DomainObject.Predmet.ProtuStrankaListFormatedOIB>
  <DomainObject.Predmet.ProtuStrankaListFormatedWithAdress>
    <izvorni_sadrzaj>
      <item>PLODINE dioničko društvo za trgovinu i usluge, Ružićeva 29, 51000 Rijeka zastupanog po punomoćniku Ines Mandekić</item>
      <item>Tanja Bubnić, Jurjenići 109b, 51215 Kastav zastupane po punomoćniku Ines Mandekić</item>
    </izvorni_sadrzaj>
    <derivirana_varijabla naziv="DomainObject.Predmet.ProtuStrankaListFormatedWithAdress_1">
      <item>PLODINE dioničko društvo za trgovinu i usluge, Ružićeva 29, 51000 Rijeka zastupanog po punomoćniku Ines Mandekić</item>
      <item>Tanja Bubnić, Jurjenići 109b, 51215 Kastav zastupane po punomoćniku Ines Mandekić</item>
    </derivirana_varijabla>
  </DomainObject.Predmet.ProtuStrankaListFormatedWithAdress>
  <DomainObject.Predmet.ProtuStrankaListFormatedWithAdressOIB>
    <izvorni_sadrzaj>
      <item>PLODINE dioničko društvo za trgovinu i usluge, OIB 92510683607, Ružićeva 29, 51000 Rijeka zastupanog po punomoćniku Ines Mandekić</item>
      <item>Tanja Bubnić, OIB 09217882971, Jurjenići 109b, 51215 Kastav zastupane po punomoćniku Ines Mandekić</item>
    </izvorni_sadrzaj>
    <derivirana_varijabla naziv="DomainObject.Predmet.ProtuStrankaListFormatedWithAdressOIB_1">
      <item>PLODINE dioničko društvo za trgovinu i usluge, OIB 92510683607, Ružićeva 29, 51000 Rijeka zastupanog po punomoćniku Ines Mandekić</item>
      <item>Tanja Bubnić, OIB 09217882971, Jurjenići 109b, 51215 Kastav zastupane po punomoćniku Ines Mandekić</item>
    </derivirana_varijabla>
  </DomainObject.Predmet.ProtuStrankaListFormatedWithAdressOIB>
  <DomainObject.Predmet.ProtuStrankaListNazivFormated>
    <izvorni_sadrzaj>
      <item>PLODINE dioničko društvo za trgovinu i usluge</item>
      <item>Tanja Bubnić</item>
    </izvorni_sadrzaj>
    <derivirana_varijabla naziv="DomainObject.Predmet.ProtuStrankaListNazivFormated_1">
      <item>PLODINE dioničko društvo za trgovinu i usluge</item>
      <item>Tanja Bubnić</item>
    </derivirana_varijabla>
  </DomainObject.Predmet.ProtuStrankaListNazivFormated>
  <DomainObject.Predmet.ProtuStrankaListNazivFormatedOIB>
    <izvorni_sadrzaj>
      <item>PLODINE dioničko društvo za trgovinu i usluge, OIB 92510683607</item>
      <item>Tanja Bubnić, OIB 09217882971</item>
    </izvorni_sadrzaj>
    <derivirana_varijabla naziv="DomainObject.Predmet.ProtuStrankaListNazivFormatedOIB_1">
      <item>PLODINE dioničko društvo za trgovinu i usluge, OIB 92510683607</item>
      <item>Tanja Bubnić, OIB 09217882971</item>
    </derivirana_varijabla>
  </DomainObject.Predmet.ProtuStrankaListNazivFormatedOIB>
  <DomainObject.Predmet.OstaliListFormated>
    <izvorni_sadrzaj>
      <item>Ines Mandekić punomoćnik sudionika u postupku PLODINE dioničko društvo za trgovinu i usluge; Tanja Bubnić</item>
    </izvorni_sadrzaj>
    <derivirana_varijabla naziv="DomainObject.Predmet.OstaliListFormated_1">
      <item>Ines Mandekić punomoćnik sudionika u postupku PLODINE dioničko društvo za trgovinu i usluge; Tanja Bubnić</item>
    </derivirana_varijabla>
  </DomainObject.Predmet.OstaliListFormated>
  <DomainObject.Predmet.OstaliListFormatedOIB>
    <izvorni_sadrzaj>
      <item>Ines Mandekić, OIB 15442398906 punomoćnik sudionika u postupku PLODINE dioničko društvo za trgovinu i usluge; Tanja Bubnić</item>
    </izvorni_sadrzaj>
    <derivirana_varijabla naziv="DomainObject.Predmet.OstaliListFormatedOIB_1">
      <item>Ines Mandekić, OIB 15442398906 punomoćnik sudionika u postupku PLODINE dioničko društvo za trgovinu i usluge; Tanja Bubnić</item>
    </derivirana_varijabla>
  </DomainObject.Predmet.OstaliListFormatedOIB>
  <DomainObject.Predmet.OstaliListFormatedWithAdress>
    <izvorni_sadrzaj>
      <item>Ines Mandekić, Školjić 10, 51000 Rijeka punomoćnik sudionika u postupku PLODINE dioničko društvo za trgovinu i usluge; Tanja Bubnić</item>
    </izvorni_sadrzaj>
    <derivirana_varijabla naziv="DomainObject.Predmet.OstaliListFormatedWithAdress_1">
      <item>Ines Mandekić, Školjić 10, 51000 Rijeka punomoćnik sudionika u postupku PLODINE dioničko društvo za trgovinu i usluge; Tanja Bubnić</item>
    </derivirana_varijabla>
  </DomainObject.Predmet.OstaliListFormatedWithAdress>
  <DomainObject.Predmet.OstaliListFormatedWithAdressOIB>
    <izvorni_sadrzaj>
      <item>Ines Mandekić, OIB 15442398906, Školjić 10, 51000 Rijeka punomoćnik sudionika u postupku PLODINE dioničko društvo za trgovinu i usluge; Tanja Bubnić</item>
    </izvorni_sadrzaj>
    <derivirana_varijabla naziv="DomainObject.Predmet.OstaliListFormatedWithAdressOIB_1">
      <item>Ines Mandekić, OIB 15442398906, Školjić 10, 51000 Rijeka punomoćnik sudionika u postupku PLODINE dioničko društvo za trgovinu i usluge; Tanja Bubnić</item>
    </derivirana_varijabla>
  </DomainObject.Predmet.OstaliListFormatedWithAdressOIB>
  <DomainObject.Predmet.OstaliListNazivFormated>
    <izvorni_sadrzaj>
      <item>Ines Mandekić</item>
    </izvorni_sadrzaj>
    <derivirana_varijabla naziv="DomainObject.Predmet.OstaliListNazivFormated_1">
      <item>Ines Mandekić</item>
    </derivirana_varijabla>
  </DomainObject.Predmet.OstaliListNazivFormated>
  <DomainObject.Predmet.OstaliListNazivFormatedOIB>
    <izvorni_sadrzaj>
      <item>Ines Mandekić, OIB 15442398906</item>
    </izvorni_sadrzaj>
    <derivirana_varijabla naziv="DomainObject.Predmet.OstaliListNazivFormatedOIB_1">
      <item>Ines Mandekić, OIB 15442398906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10, 10</izvorni_sadrzaj>
    <derivirana_varijabla naziv="DomainObject.Predmet.ClanakZakona_1">10, 10</derivirana_varijabla>
  </DomainObject.Predmet.ClanakZakona>
  <DomainObject.Predmet.ClanakZakonaFull>
    <izvorni_sadrzaj>članka 10., članka 10.</izvorni_sadrzaj>
    <derivirana_varijabla naziv="DomainObject.Predmet.ClanakZakonaFull_1">članka 10., članka 10.</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12. lipnja 2026.</izvorni_sadrzaj>
    <derivirana_varijabla naziv="DomainObject.Datum_1">12. lipnja 2026.</derivirana_varijabla>
  </DomainObject.Datum>
  <DomainObject.PoslovniBrojDokumenta>
    <izvorni_sadrzaj>Pp-1195/2026-31</izvorni_sadrzaj>
    <derivirana_varijabla naziv="DomainObject.PoslovniBrojDokumenta_1">Pp-1195/2026-31</derivirana_varijabla>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PLODINE dioničko društvo za trgovinu i usluge i dr.</izvorni_sadrzaj>
    <derivirana_varijabla naziv="DomainObject.Predmet.ProtustrankaIDrugi_1">PLODINE dioničko društvo za trgovinu i usluge i dr.</derivirana_varijabla>
  </DomainObject.Predmet.ProtustrankaIDrugi>
  <DomainObject.Predmet.StrankaIDrugiAdressOIB>
    <izvorni_sadrzaj>Državni inspektorat, OIB 33706439962, Riva 10, 51000 Rijeka</izvorni_sadrzaj>
    <derivirana_varijabla naziv="DomainObject.Predmet.StrankaIDrugiAdressOIB_1">Državni inspektorat, OIB 33706439962, Riva 10, 51000 Rijeka</derivirana_varijabla>
  </DomainObject.Predmet.StrankaIDrugiAdressOIB>
  <DomainObject.Predmet.ProtustrankaIDrugiAdressOIB>
    <izvorni_sadrzaj>PLODINE dioničko društvo za trgovinu i usluge, OIB 92510683607, Ružićeva 29, 51000 Rijeka i dr.</izvorni_sadrzaj>
    <derivirana_varijabla naziv="DomainObject.Predmet.ProtustrankaIDrugiAdressOIB_1">PLODINE dioničko društvo za trgovinu i usluge, OIB 92510683607, Ružićeva 29,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27. svibnja 2026.</izvorni_sadrzaj>
    <derivirana_varijabla naziv="DomainObject.Predmet.OdlukaRjesenje.DatumDonosenjaOdluke_1">27. svibnja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Pp-1195/2026-31</izvorni_sadrzaj>
    <derivirana_varijabla naziv="DomainObject.Predmet.OdlukaRjesenje.Oznaka_1">Pp-1195/2026-31</derivirana_varijabla>
  </DomainObject.Predmet.OdlukaRjesenje.Oznaka>
  <DomainObject.Predmet.SudioniciListNaziv>
    <izvorni_sadrzaj>
      <item>Državni inspektorat</item>
      <item>PLODINE dioničko društvo za trgovinu i usluge</item>
      <item>Tanja Bubnić</item>
      <item>Ines Mandekić</item>
    </izvorni_sadrzaj>
    <derivirana_varijabla naziv="DomainObject.Predmet.SudioniciListNaziv_1">
      <item>Državni inspektorat</item>
      <item>PLODINE dioničko društvo za trgovinu i usluge</item>
      <item>Tanja Bubnić</item>
      <item>Ines Mandekić</item>
    </derivirana_varijabla>
  </DomainObject.Predmet.SudioniciListNaziv>
  <DomainObject.Predmet.SudioniciListAdressOIB>
    <izvorni_sadrzaj>
      <item>Državni inspektorat, OIB 33706439962, Riva 10,51000 Rijeka</item>
      <item>PLODINE dioničko društvo za trgovinu i usluge, OIB 92510683607, Ružićeva 29,51000 Rijeka</item>
      <item>Tanja Bubnić, OIB 09217882971, Jurjenići 109b,51215 Kastav</item>
      <item>Ines Mandekić, OIB 15442398906, Školjić 10,51000 Rijeka</item>
    </izvorni_sadrzaj>
    <derivirana_varijabla naziv="DomainObject.Predmet.SudioniciListAdressOIB_1">
      <item>Državni inspektorat, OIB 33706439962, Riva 10,51000 Rijeka</item>
      <item>PLODINE dioničko društvo za trgovinu i usluge, OIB 92510683607, Ružićeva 29,51000 Rijeka</item>
      <item>Tanja Bubnić, OIB 09217882971, Jurjenići 109b,51215 Kastav</item>
      <item>Ines Mandekić, OIB 15442398906, Školjić 10,51000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92510683607</item>
      <item>, OIB 09217882971</item>
      <item>, OIB 15442398906</item>
    </izvorni_sadrzaj>
    <derivirana_varijabla naziv="DomainObject.Predmet.SudioniciListNazivOIB_1">
      <item>, OIB 33706439962</item>
      <item>, OIB 92510683607</item>
      <item>, OIB 09217882971</item>
      <item>, OIB 15442398906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27. svibnja 2026.</izvorni_sadrzaj>
    <derivirana_varijabla naziv="DomainObject.PredzadnjaOdlukaIzPredmeta.DatumDonosenjaOdluke_1">27. svibnja 2026.</derivirana_varijabla>
  </DomainObject.PredzadnjaOdlukaIzPredmeta.DatumDonosenjaOdluke>
  <DomainObject.PredzadnjaOdlukaIzPredmeta.Oznaka>
    <izvorni_sadrzaj>Pp-1195/2026-30</izvorni_sadrzaj>
    <derivirana_varijabla naziv="DomainObject.PredzadnjaOdlukaIzPredmeta.Oznaka_1">Pp-1195/2026-30</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8. prosinca 2022.</izvorni_sadrzaj>
    <derivirana_varijabla naziv="DomainObject.Predmet.DatumPocetkaProcesa_1">8. prosinca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hrani</item>
    </izvorni_sadrzaj>
    <derivirana_varijabla naziv="DomainObject.ZakonPravilnikList_1">
      <item>Zakon o hrani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PLODINE dioničko društvo za trgovinu i usluge, Ružićeva 29, 51000 Rijeka, OIB: 92510683607</item>
      <item>Tanja Bubnić, Jurjenići 109b, 51215 Kastav, OIB: 09217882971, rođen-a 14.11.1968., mjesto rođenja Rijeka (Rijeka)</item>
    </izvorni_sadrzaj>
    <derivirana_varijabla naziv="DomainObject.Predmet.OkrivljenikAdresaMjestoRodjenjaList_1">
      <item>PLODINE dioničko društvo za trgovinu i usluge, Ružićeva 29, 51000 Rijeka, OIB: 92510683607</item>
      <item>Tanja Bubnić, Jurjenići 109b, 51215 Kastav, OIB: 09217882971, rođen-a 14.11.1968.,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PLODINE dioničko društvo za trgovinu i usluge, MBS 040021232, Ružićeva 29, 51000 Rijeka</izvorni_sadrzaj>
    <derivirana_varijabla naziv="DomainObject.Predmet.OkrivljenikPravnaNazivAdresaMbs_1">PLODINE dioničko društvo za trgovinu i usluge, MBS 040021232, Ružićeva 29, 51000 Rijeka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Ppž-1232/2026</izvorni_sadrzaj>
    <derivirana_varijabla naziv="DomainObject.PrviPodnesak.OznakaBrojPodnositelja_1">Ppž-1232/2026</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5</properties:Pages>
  <properties:Words>1629</properties:Words>
  <properties:Characters>8969</properties:Characters>
  <properties:Lines>216</properties:Lines>
  <properties:Paragraphs>66</properties:Paragraphs>
  <properties:TotalTime>41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10865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2026-05-25T11:57:00Z</dcterms:created>
  <dc:creator>Bernarda Pešut</dc:creator>
  <dc:description/>
  <cp:keywords/>
  <cp:lastModifiedBy>Ursula Čorić</cp:lastModifiedBy>
  <cp:lastPrinted>2026-06-12T11:29:00Z</cp:lastPrinted>
  <dcterms:modified xmlns:xsi="http://www.w3.org/2001/XMLSchema-instance" xsi:type="dcterms:W3CDTF">2026-06-12T11:29:00Z</dcterms:modified>
  <cp:revision>17</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Pp-1195/2026-31 / Odluka - Presuda - osuđujuća (PP-1195-2026.NOVO.ZAKON_O_HRANI.UKIDNA.docx)</vt:lpwstr>
  </prop:property>
  <prop:property fmtid="{D5CDD505-2E9C-101B-9397-08002B2CF9AE}" pid="4" name="CC_coloring">
    <vt:bool>false</vt:bool>
  </prop:property>
  <prop:property fmtid="{D5CDD505-2E9C-101B-9397-08002B2CF9AE}" pid="5" name="BrojStranica">
    <vt:i4>5</vt:i4>
  </prop:property>
</prop:Properties>
</file>