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233536" w14:paraId="4233536" w:rsidRDefault="002F7B0C" w:rsidP="005D2EB3" w:rsidR="005D2EB3" w:rsidRPr="00005E65">
      <w:pPr>
        <w15:collapsed w:val="false"/>
      </w:pPr>
      <w:bookmarkStart w:name="_GoBack" w:id="0"/>
      <w:bookmarkEnd w:id="0"/>
      <w:r>
        <w:t>R</w:t>
      </w:r>
      <w:r w:rsidR="005D2EB3" w:rsidRPr="00005E65">
        <w:t>EPUBLIKA HRVATSKA</w:t>
      </w:r>
    </w:p>
    <w:p w:rsidRDefault="005D2EB3" w:rsidP="005D2EB3" w:rsidR="005D2EB3" w:rsidRPr="00005E65">
      <w:r w:rsidRPr="00005E65">
        <w:t>Trgovački sud u Zagrebu</w:t>
      </w:r>
    </w:p>
    <w:p w:rsidRDefault="005D2EB3" w:rsidP="005D2EB3" w:rsidR="005D2EB3" w:rsidRPr="00005E65">
      <w:r w:rsidRPr="00005E65">
        <w:t>Zagreb, Amruševa 2/II</w:t>
      </w:r>
    </w:p>
    <w:p w:rsidRDefault="00C84CE6" w:rsidP="00C84CE6" w:rsidR="00C84CE6">
      <w:pPr>
        <w:jc w:val="right"/>
      </w:pPr>
    </w:p>
    <w:p w:rsidRDefault="00C84CE6" w:rsidP="00C84CE6" w:rsidR="00C84CE6">
      <w:pPr>
        <w:jc w:val="right"/>
      </w:pPr>
    </w:p>
    <w:p w:rsidRDefault="005D2EB3" w:rsidP="006E7B5F" w:rsidR="006E7B5F">
      <w:pPr>
        <w:jc w:val="right"/>
      </w:pPr>
      <w:r w:rsidRPr="00005E65">
        <w:t xml:space="preserve">                 </w:t>
      </w:r>
      <w:r w:rsidR="00315B11" w:rsidRPr="004D3D14">
        <w:t xml:space="preserve">  </w:t>
      </w:r>
      <w:r w:rsidR="006E7B5F" w:rsidRPr="004D3D14">
        <w:t xml:space="preserve">  40</w:t>
      </w:r>
      <w:r w:rsidR="006E7B5F">
        <w:rPr>
          <w:b/>
        </w:rPr>
        <w:t xml:space="preserve">. </w:t>
      </w:r>
      <w:r w:rsidR="006E7B5F">
        <w:t>St-2948/1</w:t>
      </w:r>
      <w:r w:rsidR="00922393">
        <w:t>6</w:t>
      </w:r>
    </w:p>
    <w:p w:rsidRDefault="00C84CE6" w:rsidP="00C84CE6" w:rsidR="00C84CE6">
      <w:pPr>
        <w:jc w:val="right"/>
      </w:pPr>
    </w:p>
    <w:p w:rsidRDefault="005D2EB3" w:rsidP="005D2EB3" w:rsidR="005D2EB3" w:rsidRPr="00005E65">
      <w:pPr>
        <w:jc w:val="center"/>
        <w:rPr>
          <w:b/>
        </w:rPr>
      </w:pPr>
      <w:r w:rsidRPr="00005E65">
        <w:rPr>
          <w:b/>
        </w:rPr>
        <w:t>Z A P I S N I K</w:t>
      </w:r>
    </w:p>
    <w:p w:rsidRDefault="005D2EB3" w:rsidP="00FD00E1" w:rsidR="005D2EB3">
      <w:pPr>
        <w:jc w:val="center"/>
        <w:rPr>
          <w:b/>
        </w:rPr>
      </w:pPr>
      <w:r w:rsidRPr="00005E65">
        <w:rPr>
          <w:b/>
        </w:rPr>
        <w:t xml:space="preserve">SA </w:t>
      </w:r>
      <w:r>
        <w:rPr>
          <w:b/>
        </w:rPr>
        <w:t xml:space="preserve"> ROČIŠTA </w:t>
      </w:r>
      <w:r w:rsidR="00FD00E1">
        <w:rPr>
          <w:b/>
        </w:rPr>
        <w:t>ZA</w:t>
      </w:r>
      <w:r>
        <w:rPr>
          <w:b/>
        </w:rPr>
        <w:t xml:space="preserve"> SKLAPANJA PREDSTEČAJNE NAGODBE</w:t>
      </w:r>
    </w:p>
    <w:p w:rsidRDefault="005D2EB3" w:rsidP="005D2EB3" w:rsidR="005D2EB3" w:rsidRPr="00005E65">
      <w:pPr>
        <w:jc w:val="center"/>
        <w:rPr>
          <w:b/>
        </w:rPr>
      </w:pPr>
      <w:r>
        <w:rPr>
          <w:b/>
        </w:rPr>
        <w:t xml:space="preserve"> </w:t>
      </w:r>
    </w:p>
    <w:p w:rsidRDefault="00FD00E1" w:rsidP="005D2EB3" w:rsidR="005D2EB3" w:rsidRPr="00005E65">
      <w:pPr>
        <w:jc w:val="center"/>
      </w:pPr>
      <w:r>
        <w:t>o</w:t>
      </w:r>
      <w:r w:rsidR="005D2EB3" w:rsidRPr="00005E65">
        <w:t xml:space="preserve">držanog dana </w:t>
      </w:r>
      <w:r w:rsidR="002F7B0C">
        <w:t>22. rujna</w:t>
      </w:r>
      <w:r w:rsidR="00661968">
        <w:t xml:space="preserve"> </w:t>
      </w:r>
      <w:r w:rsidR="00036C64">
        <w:t xml:space="preserve"> 201</w:t>
      </w:r>
      <w:r w:rsidR="0024554E">
        <w:t>6</w:t>
      </w:r>
      <w:r w:rsidR="00036C64">
        <w:t>.</w:t>
      </w:r>
      <w:r w:rsidR="005D2EB3" w:rsidRPr="00005E65">
        <w:t xml:space="preserve"> na Trgovačkom sudu u Zagrebu</w:t>
      </w:r>
    </w:p>
    <w:p w:rsidRDefault="005D2EB3" w:rsidP="00C84CE6" w:rsidR="00C84CE6">
      <w:pPr>
        <w:jc w:val="center"/>
      </w:pPr>
      <w:r w:rsidRPr="00005E65">
        <w:t xml:space="preserve">u </w:t>
      </w:r>
      <w:r>
        <w:t xml:space="preserve">predmetu nad </w:t>
      </w:r>
      <w:r w:rsidRPr="00005E65">
        <w:t xml:space="preserve">dužnikom </w:t>
      </w:r>
      <w:r w:rsidR="006E7B5F">
        <w:t>CIPICCO  d.o.o.</w:t>
      </w:r>
      <w:r w:rsidR="006E7B5F" w:rsidRPr="007A3302">
        <w:t xml:space="preserve">, Zagreb, </w:t>
      </w:r>
      <w:r w:rsidR="006E7B5F">
        <w:t>Rockefellerova 36</w:t>
      </w:r>
      <w:r w:rsidR="006E7B5F" w:rsidRPr="007A3302">
        <w:t xml:space="preserve">, OIB </w:t>
      </w:r>
      <w:r w:rsidR="006E7B5F">
        <w:t xml:space="preserve">41706469731, </w:t>
      </w:r>
    </w:p>
    <w:p w:rsidRDefault="00C84CE6" w:rsidP="00C84CE6" w:rsidR="00C84CE6" w:rsidRPr="00005E65">
      <w:pPr>
        <w:jc w:val="center"/>
      </w:pPr>
    </w:p>
    <w:p w:rsidRDefault="005D2EB3" w:rsidP="005D2EB3" w:rsidR="005D2EB3" w:rsidRPr="00005E65">
      <w:pPr>
        <w:jc w:val="both"/>
      </w:pPr>
      <w:r w:rsidRPr="00005E65">
        <w:t>Nazočni od suda:</w:t>
      </w:r>
    </w:p>
    <w:p w:rsidRDefault="005D2EB3" w:rsidP="005D2EB3" w:rsidR="005D2EB3">
      <w:pPr>
        <w:jc w:val="both"/>
      </w:pPr>
      <w:smartTag w:element="PersonName" w:uri="urn:schemas-microsoft-com:office:smarttags">
        <w:r w:rsidRPr="00005E65">
          <w:t>Ante Galić</w:t>
        </w:r>
      </w:smartTag>
      <w:r w:rsidRPr="00005E65">
        <w:t>, sudac</w:t>
      </w:r>
    </w:p>
    <w:p w:rsidRDefault="006E7B5F" w:rsidP="005D2EB3" w:rsidR="005D2EB3">
      <w:pPr>
        <w:jc w:val="both"/>
      </w:pPr>
      <w:r>
        <w:t>Valentina Delač</w:t>
      </w:r>
      <w:r w:rsidR="005D2EB3" w:rsidRPr="00005E65">
        <w:t>, zapisničar</w:t>
      </w:r>
    </w:p>
    <w:p w:rsidRDefault="005D2EB3" w:rsidP="005D2EB3" w:rsidR="005D2EB3" w:rsidRPr="00005E65">
      <w:pPr>
        <w:jc w:val="both"/>
      </w:pPr>
    </w:p>
    <w:p w:rsidRDefault="005D2EB3" w:rsidP="005D2EB3" w:rsidR="005D2EB3" w:rsidRPr="00005E65">
      <w:pPr>
        <w:jc w:val="both"/>
      </w:pPr>
      <w:r w:rsidRPr="00005E65">
        <w:t xml:space="preserve">Započeto u </w:t>
      </w:r>
      <w:r w:rsidR="002F7B0C">
        <w:t>10,00</w:t>
      </w:r>
      <w:r>
        <w:t xml:space="preserve"> </w:t>
      </w:r>
      <w:r w:rsidRPr="00005E65">
        <w:t>sati.</w:t>
      </w:r>
    </w:p>
    <w:p w:rsidRDefault="005D2EB3" w:rsidP="005D2EB3" w:rsidR="005D2EB3" w:rsidRPr="00005E65">
      <w:pPr>
        <w:jc w:val="both"/>
      </w:pPr>
    </w:p>
    <w:p w:rsidRDefault="005D2EB3" w:rsidP="005D2EB3" w:rsidR="005D2EB3">
      <w:pPr>
        <w:jc w:val="both"/>
      </w:pPr>
      <w:r w:rsidRPr="00005E65">
        <w:tab/>
        <w:t xml:space="preserve">Sudac utvrđuje da su </w:t>
      </w:r>
      <w:r>
        <w:t xml:space="preserve">ročištu radi sklapanja predstečajne nagodbe pristupili: </w:t>
      </w:r>
    </w:p>
    <w:p w:rsidRDefault="00BD1056" w:rsidP="005D2EB3" w:rsidR="00BD1056">
      <w:pPr>
        <w:jc w:val="both"/>
      </w:pPr>
    </w:p>
    <w:p w:rsidRDefault="00AB4FAE" w:rsidP="000226BC" w:rsidR="00BB0EB1">
      <w:pPr>
        <w:jc w:val="both"/>
      </w:pPr>
      <w:r>
        <w:tab/>
      </w:r>
      <w:r w:rsidR="00661968">
        <w:t xml:space="preserve">- </w:t>
      </w:r>
      <w:r w:rsidR="00F42641">
        <w:t>za dužnika Ante Samardžić- zz dužnika identitet utvrđen uvidom u osobnu iskaznicu broj 104840929 PU Zagrebačka</w:t>
      </w:r>
    </w:p>
    <w:p w:rsidRDefault="00F42641" w:rsidP="000226BC" w:rsidR="00F42641">
      <w:pPr>
        <w:jc w:val="both"/>
      </w:pPr>
    </w:p>
    <w:p w:rsidRDefault="00F42641" w:rsidP="009F2ECD" w:rsidR="00F42641" w:rsidRPr="00F42641">
      <w:pPr>
        <w:jc w:val="both"/>
      </w:pPr>
      <w:r w:rsidRPr="00F42641">
        <w:t>za vjerovnike</w:t>
      </w:r>
      <w:r>
        <w:t xml:space="preserve">: </w:t>
      </w:r>
      <w:r w:rsidR="009F2ECD">
        <w:rPr>
          <w:rFonts w:cs="Tahoma"/>
        </w:rPr>
        <w:t xml:space="preserve">ANSA CHARTER d.o.o., </w:t>
      </w:r>
      <w:r w:rsidR="009F2ECD" w:rsidRPr="00D41FF0">
        <w:rPr>
          <w:rFonts w:cs="Tahoma"/>
        </w:rPr>
        <w:t xml:space="preserve"> </w:t>
      </w:r>
      <w:r w:rsidR="009F2ECD">
        <w:rPr>
          <w:rFonts w:cs="Tahoma"/>
        </w:rPr>
        <w:t>DE FACTO ECO d.o.o.,</w:t>
      </w:r>
      <w:r w:rsidR="009F2ECD" w:rsidRPr="00CC329C">
        <w:rPr>
          <w:rFonts w:cs="Tahoma"/>
        </w:rPr>
        <w:t xml:space="preserve"> </w:t>
      </w:r>
      <w:r w:rsidR="009F2ECD">
        <w:rPr>
          <w:rFonts w:cs="Tahoma"/>
        </w:rPr>
        <w:t>MEMENTO d.o.o. WWW PRESS d.o.o., -</w:t>
      </w:r>
      <w:r w:rsidR="009F2ECD" w:rsidRPr="00CC329C">
        <w:rPr>
          <w:rFonts w:cs="Tahoma"/>
        </w:rPr>
        <w:t xml:space="preserve"> </w:t>
      </w:r>
      <w:r w:rsidR="009F2ECD">
        <w:t>Ante Samardžić- zz dužnika identitet utvrđen uvidom u osobnu iskaznicu broj 104840929 PU Zagrebačka</w:t>
      </w:r>
    </w:p>
    <w:p w:rsidRDefault="00BB0EB1" w:rsidP="005D2EB3" w:rsidR="00BB0EB1">
      <w:pPr>
        <w:ind w:firstLine="720"/>
        <w:jc w:val="both"/>
      </w:pPr>
    </w:p>
    <w:p w:rsidRDefault="00ED7889" w:rsidP="005D2EB3" w:rsidR="00ED7889">
      <w:pPr>
        <w:ind w:firstLine="720"/>
        <w:jc w:val="both"/>
      </w:pPr>
      <w:r>
        <w:t xml:space="preserve">Utvrđuje se </w:t>
      </w:r>
      <w:r w:rsidR="00EF3C75">
        <w:t>kako slijedi</w:t>
      </w:r>
      <w:r>
        <w:t>:</w:t>
      </w:r>
    </w:p>
    <w:p w:rsidRDefault="00ED7889" w:rsidP="005D2EB3" w:rsidR="00ED7889">
      <w:pPr>
        <w:ind w:firstLine="720"/>
        <w:jc w:val="both"/>
      </w:pPr>
      <w:r>
        <w:t xml:space="preserve">-rješenjem FINA-e od </w:t>
      </w:r>
      <w:r w:rsidR="00EF3C75">
        <w:t>7.ožujka</w:t>
      </w:r>
      <w:r>
        <w:t xml:space="preserve"> 201</w:t>
      </w:r>
      <w:r w:rsidR="006B6E31">
        <w:t>6</w:t>
      </w:r>
      <w:r>
        <w:t>. utvrđeno kako je u postupu provedenom u skladu sa odredbama Zakona o financijskom poslovanju i predstečajnoj nagodbi –NN 108/12, 144/12, 81/13, 112/13 dalje: ZFPPN) za dužnikov plan financijskog restrukturiranja glasovali vjerovnici čije tražbine prelaze 2/3 utvrđenih tražbina</w:t>
      </w:r>
    </w:p>
    <w:p w:rsidRDefault="00ED7889" w:rsidP="005D2EB3" w:rsidR="003F4934">
      <w:pPr>
        <w:ind w:firstLine="720"/>
        <w:jc w:val="both"/>
      </w:pPr>
      <w:r>
        <w:t>-</w:t>
      </w:r>
      <w:r w:rsidR="00091288">
        <w:t xml:space="preserve">prednje </w:t>
      </w:r>
      <w:r>
        <w:t xml:space="preserve">rješenje FINA-e svojstvo </w:t>
      </w:r>
      <w:r w:rsidR="003F4934">
        <w:t xml:space="preserve">izvršnosti </w:t>
      </w:r>
      <w:r>
        <w:t>s</w:t>
      </w:r>
      <w:r w:rsidR="003F4934">
        <w:t xml:space="preserve">teklo </w:t>
      </w:r>
      <w:r>
        <w:t xml:space="preserve"> dana</w:t>
      </w:r>
      <w:r w:rsidR="008F6A35">
        <w:t xml:space="preserve"> </w:t>
      </w:r>
      <w:r w:rsidR="00273698">
        <w:t>2</w:t>
      </w:r>
      <w:r w:rsidR="00EF3C75">
        <w:t>5</w:t>
      </w:r>
      <w:r w:rsidR="00273698">
        <w:t>.</w:t>
      </w:r>
      <w:r w:rsidR="00EF3C75">
        <w:t>ožujka</w:t>
      </w:r>
      <w:r w:rsidR="003F4934">
        <w:t xml:space="preserve"> 201</w:t>
      </w:r>
      <w:r w:rsidR="006B6E31">
        <w:t>6</w:t>
      </w:r>
      <w:r w:rsidR="003F4934">
        <w:t>,</w:t>
      </w:r>
    </w:p>
    <w:p w:rsidRDefault="003F4934" w:rsidP="005D2EB3" w:rsidR="00ED7889">
      <w:pPr>
        <w:ind w:firstLine="720"/>
        <w:jc w:val="both"/>
      </w:pPr>
      <w:r>
        <w:t xml:space="preserve">-dužnik prijedlog za sklapanje predstečaje nagodbe dostavio sudu dana </w:t>
      </w:r>
      <w:r w:rsidR="00273698">
        <w:t>2</w:t>
      </w:r>
      <w:r w:rsidR="00EF3C75">
        <w:t>5.ožujka</w:t>
      </w:r>
      <w:r>
        <w:t xml:space="preserve"> 201</w:t>
      </w:r>
      <w:r w:rsidR="006B6E31">
        <w:t>6</w:t>
      </w:r>
    </w:p>
    <w:p w:rsidRDefault="003F4934" w:rsidP="005D2EB3" w:rsidR="005D2EB3">
      <w:pPr>
        <w:ind w:firstLine="720"/>
        <w:jc w:val="both"/>
      </w:pPr>
      <w:r>
        <w:t>-</w:t>
      </w:r>
      <w:r w:rsidR="005D2EB3">
        <w:t xml:space="preserve">današnje ročište radi sklapanja predstečajne nagodbe određeno rješenjem </w:t>
      </w:r>
      <w:r w:rsidR="000226BC">
        <w:t xml:space="preserve">broj gornji od </w:t>
      </w:r>
      <w:r w:rsidR="00661968">
        <w:t xml:space="preserve"> </w:t>
      </w:r>
      <w:r w:rsidR="00B50473">
        <w:t>31. kolovoza 2016</w:t>
      </w:r>
      <w:r w:rsidR="005D2EB3">
        <w:t>.</w:t>
      </w:r>
    </w:p>
    <w:p w:rsidRDefault="003F4934" w:rsidP="005D2EB3" w:rsidR="003F4934">
      <w:pPr>
        <w:ind w:firstLine="720"/>
        <w:jc w:val="both"/>
      </w:pPr>
      <w:r>
        <w:t>-</w:t>
      </w:r>
      <w:r w:rsidR="005D2EB3" w:rsidRPr="00005E65">
        <w:t xml:space="preserve">oglas o održavanju </w:t>
      </w:r>
      <w:r w:rsidR="005D2EB3">
        <w:t xml:space="preserve">današnjeg ročišta radi sklapanja  predstečajne nagodbe objavljen  </w:t>
      </w:r>
    </w:p>
    <w:p w:rsidRDefault="003F4934" w:rsidP="003F4934" w:rsidR="005D2EB3">
      <w:pPr>
        <w:ind w:firstLine="720" w:left="720"/>
        <w:jc w:val="both"/>
      </w:pPr>
      <w:r>
        <w:t>-</w:t>
      </w:r>
      <w:r w:rsidR="005D2EB3">
        <w:t xml:space="preserve">na </w:t>
      </w:r>
      <w:r w:rsidR="00D16CE4">
        <w:t>e-</w:t>
      </w:r>
      <w:r w:rsidR="005D2EB3">
        <w:t xml:space="preserve">oglasnoj ploči Trgovačkog suda u Zagrebu dana </w:t>
      </w:r>
      <w:r w:rsidR="00B50473">
        <w:t>31. kolovoza 2016</w:t>
      </w:r>
      <w:r w:rsidR="005D2EB3">
        <w:t xml:space="preserve">. </w:t>
      </w:r>
    </w:p>
    <w:p w:rsidRDefault="005D2EB3" w:rsidP="003F4934" w:rsidR="005D2EB3">
      <w:pPr>
        <w:ind w:firstLine="720" w:left="720"/>
        <w:jc w:val="both"/>
      </w:pPr>
      <w:r>
        <w:t>-na web stranici FINA-e dana</w:t>
      </w:r>
      <w:r w:rsidR="00485C05">
        <w:t xml:space="preserve"> </w:t>
      </w:r>
      <w:r w:rsidR="00B50473">
        <w:t>6. rujna</w:t>
      </w:r>
      <w:r w:rsidR="00485C05">
        <w:t xml:space="preserve"> </w:t>
      </w:r>
      <w:r>
        <w:t>201</w:t>
      </w:r>
      <w:r w:rsidR="00D16CE4">
        <w:t>6</w:t>
      </w:r>
      <w:r>
        <w:t xml:space="preserve">. </w:t>
      </w:r>
    </w:p>
    <w:p w:rsidRDefault="005D2EB3" w:rsidP="00304F52" w:rsidR="005D2EB3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817035" w:rsidP="00817035" w:rsidR="006B6E31">
      <w:pPr>
        <w:widowControl w:val="false"/>
        <w:autoSpaceDE w:val="false"/>
        <w:autoSpaceDN w:val="false"/>
        <w:adjustRightInd w:val="false"/>
        <w:spacing w:after="80"/>
        <w:ind w:firstLine="720"/>
        <w:jc w:val="both"/>
        <w:rPr>
          <w:rFonts w:cs="Tahoma"/>
        </w:rPr>
      </w:pPr>
      <w:r>
        <w:rPr>
          <w:rFonts w:cs="Tahoma"/>
        </w:rPr>
        <w:t xml:space="preserve">Utvrđuje se da spisu prileži popis utvrđenih tražbina (list </w:t>
      </w:r>
      <w:r w:rsidR="005E5C00">
        <w:rPr>
          <w:rFonts w:cs="Tahoma"/>
        </w:rPr>
        <w:t>14-15</w:t>
      </w:r>
      <w:r>
        <w:rPr>
          <w:rFonts w:cs="Tahoma"/>
        </w:rPr>
        <w:t>).</w:t>
      </w:r>
      <w:r w:rsidR="006B6E31">
        <w:rPr>
          <w:rFonts w:cs="Tahoma"/>
        </w:rPr>
        <w:t xml:space="preserve"> </w:t>
      </w:r>
    </w:p>
    <w:p w:rsidRDefault="00237430" w:rsidP="00817035" w:rsidR="00237430">
      <w:pPr>
        <w:widowControl w:val="false"/>
        <w:autoSpaceDE w:val="false"/>
        <w:autoSpaceDN w:val="false"/>
        <w:adjustRightInd w:val="false"/>
        <w:spacing w:after="80"/>
        <w:ind w:firstLine="720"/>
        <w:jc w:val="both"/>
        <w:rPr>
          <w:rFonts w:cs="Tahoma"/>
        </w:rPr>
      </w:pP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ind w:firstLine="720"/>
        <w:jc w:val="both"/>
        <w:rPr>
          <w:rFonts w:cs="Tahoma"/>
        </w:rPr>
      </w:pPr>
      <w:r>
        <w:rPr>
          <w:rFonts w:cs="Tahoma"/>
        </w:rPr>
        <w:t xml:space="preserve">Utvrđuje se da je na ispitnom ročištu od </w:t>
      </w:r>
      <w:r w:rsidR="005E5C00">
        <w:rPr>
          <w:rFonts w:cs="Tahoma"/>
        </w:rPr>
        <w:t xml:space="preserve"> 3.studenog </w:t>
      </w:r>
      <w:r>
        <w:rPr>
          <w:rFonts w:cs="Tahoma"/>
        </w:rPr>
        <w:t xml:space="preserve"> 201</w:t>
      </w:r>
      <w:r w:rsidR="004C0F3E">
        <w:rPr>
          <w:rFonts w:cs="Tahoma"/>
        </w:rPr>
        <w:t>6</w:t>
      </w:r>
      <w:r>
        <w:rPr>
          <w:rFonts w:cs="Tahoma"/>
        </w:rPr>
        <w:t xml:space="preserve">. </w:t>
      </w:r>
      <w:r w:rsidR="00D97B64">
        <w:rPr>
          <w:rFonts w:cs="Tahoma"/>
        </w:rPr>
        <w:t>utvrđen</w:t>
      </w:r>
      <w:r>
        <w:rPr>
          <w:rFonts w:cs="Tahoma"/>
        </w:rPr>
        <w:t xml:space="preserve"> ukupan iznos </w:t>
      </w:r>
      <w:r w:rsidRPr="00272A8B">
        <w:rPr>
          <w:rFonts w:cs="Tahoma"/>
        </w:rPr>
        <w:t xml:space="preserve">tražbina u visini od </w:t>
      </w:r>
      <w:r w:rsidR="00D97B64">
        <w:rPr>
          <w:rFonts w:cs="Tahoma"/>
        </w:rPr>
        <w:t>1</w:t>
      </w:r>
      <w:r w:rsidR="005E5C00">
        <w:rPr>
          <w:rFonts w:cs="Tahoma"/>
        </w:rPr>
        <w:t>8.296.786,01</w:t>
      </w:r>
      <w:r w:rsidR="00722006">
        <w:rPr>
          <w:rFonts w:cs="Tahoma"/>
        </w:rPr>
        <w:t xml:space="preserve"> </w:t>
      </w:r>
      <w:r>
        <w:rPr>
          <w:rFonts w:cs="Tahoma"/>
        </w:rPr>
        <w:t>kn</w:t>
      </w:r>
      <w:r w:rsidR="00C35B52">
        <w:rPr>
          <w:rFonts w:cs="Tahoma"/>
        </w:rPr>
        <w:t>.</w:t>
      </w:r>
    </w:p>
    <w:p w:rsidRDefault="00817035" w:rsidP="00817035" w:rsidR="00817035">
      <w:pPr>
        <w:ind w:firstLine="720"/>
        <w:jc w:val="both"/>
        <w:rPr>
          <w:rFonts w:cs="Tahoma"/>
        </w:rPr>
      </w:pPr>
    </w:p>
    <w:p w:rsidRDefault="00817035" w:rsidP="00817035" w:rsidR="00817035">
      <w:pPr>
        <w:ind w:firstLine="720"/>
        <w:jc w:val="both"/>
        <w:rPr>
          <w:rFonts w:cs="Tahoma"/>
        </w:rPr>
      </w:pPr>
      <w:r>
        <w:rPr>
          <w:rFonts w:cs="Tahoma"/>
        </w:rPr>
        <w:lastRenderedPageBreak/>
        <w:t xml:space="preserve">Sud kratko izlaže plan financijskog restrukturiranja prihvaćen dana </w:t>
      </w:r>
      <w:r w:rsidR="005E5C00">
        <w:rPr>
          <w:rFonts w:cs="Tahoma"/>
        </w:rPr>
        <w:t xml:space="preserve">7.ožujka </w:t>
      </w:r>
      <w:r>
        <w:rPr>
          <w:rFonts w:cs="Tahoma"/>
        </w:rPr>
        <w:t xml:space="preserve"> 201</w:t>
      </w:r>
      <w:r w:rsidR="006B6E31">
        <w:rPr>
          <w:rFonts w:cs="Tahoma"/>
        </w:rPr>
        <w:t>6</w:t>
      </w:r>
      <w:r w:rsidR="00014D80">
        <w:rPr>
          <w:rFonts w:cs="Tahoma"/>
        </w:rPr>
        <w:t xml:space="preserve"> </w:t>
      </w:r>
      <w:r>
        <w:rPr>
          <w:rFonts w:cs="Tahoma"/>
        </w:rPr>
        <w:t xml:space="preserve">.pred Nagodbenim vijećem </w:t>
      </w:r>
      <w:r w:rsidR="003E0B80">
        <w:rPr>
          <w:rFonts w:cs="Tahoma"/>
        </w:rPr>
        <w:t>HR</w:t>
      </w:r>
      <w:r>
        <w:rPr>
          <w:rFonts w:cs="Tahoma"/>
        </w:rPr>
        <w:t>0</w:t>
      </w:r>
      <w:r w:rsidR="003E0B80">
        <w:rPr>
          <w:rFonts w:cs="Tahoma"/>
        </w:rPr>
        <w:t>2</w:t>
      </w:r>
      <w:r>
        <w:rPr>
          <w:rFonts w:cs="Tahoma"/>
        </w:rPr>
        <w:t xml:space="preserve">. </w:t>
      </w:r>
    </w:p>
    <w:p w:rsidRDefault="00817035" w:rsidP="00817035" w:rsidR="00817035">
      <w:pPr>
        <w:jc w:val="both"/>
        <w:rPr>
          <w:rFonts w:cs="Tahoma"/>
        </w:rPr>
      </w:pP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ind w:firstLine="720"/>
        <w:jc w:val="both"/>
        <w:rPr>
          <w:rFonts w:cs="Tahoma"/>
        </w:rPr>
      </w:pPr>
      <w:r>
        <w:rPr>
          <w:rFonts w:cs="Tahoma"/>
        </w:rPr>
        <w:t>Sud poziva dužnika, te svakog vjerovnike čija je tražbina utvrđena u postupku predstečajne nagodbe provedenom kod FINA-e  pojedinačno se očitovati pristaju li na plan financijskog restrukturiranja.</w:t>
      </w: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1.dužnik izjavljuje kako prihvaća plan financijskog restrukturiranja</w:t>
      </w: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2.vjerovnici:</w:t>
      </w:r>
    </w:p>
    <w:p w:rsidRDefault="00722006" w:rsidP="00817035" w:rsidR="00722006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-</w:t>
      </w:r>
      <w:r w:rsidR="003E0B80">
        <w:rPr>
          <w:rFonts w:cs="Tahoma"/>
        </w:rPr>
        <w:t xml:space="preserve">ANSA CHARTER d.o.o., </w:t>
      </w:r>
      <w:r w:rsidR="00D41FF0" w:rsidRPr="00D41FF0">
        <w:rPr>
          <w:rFonts w:cs="Tahoma"/>
        </w:rPr>
        <w:t xml:space="preserve"> </w:t>
      </w:r>
      <w:r w:rsidR="00D41FF0">
        <w:rPr>
          <w:rFonts w:cs="Tahoma"/>
        </w:rPr>
        <w:t>izjavljuje kako prihvaća plan financijskog restrukturiranja</w:t>
      </w:r>
    </w:p>
    <w:p w:rsidRDefault="00722006" w:rsidP="00CC329C" w:rsidR="00CC329C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-</w:t>
      </w:r>
      <w:r w:rsidR="003E0B80">
        <w:rPr>
          <w:rFonts w:cs="Tahoma"/>
        </w:rPr>
        <w:t>DE FACTO ECO d.o.o.,</w:t>
      </w:r>
      <w:r w:rsidR="00CC329C" w:rsidRPr="00CC329C">
        <w:rPr>
          <w:rFonts w:cs="Tahoma"/>
        </w:rPr>
        <w:t xml:space="preserve"> </w:t>
      </w:r>
      <w:r w:rsidR="00CC329C">
        <w:rPr>
          <w:rFonts w:cs="Tahoma"/>
        </w:rPr>
        <w:t>izjavljuje kako prihvaća plan financijskog restrukturiranja</w:t>
      </w:r>
    </w:p>
    <w:p w:rsidRDefault="00CC329C" w:rsidP="00CC329C" w:rsidR="00CC329C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-</w:t>
      </w:r>
      <w:r w:rsidR="003E0B80">
        <w:rPr>
          <w:rFonts w:cs="Tahoma"/>
        </w:rPr>
        <w:t xml:space="preserve">MEMENTO </w:t>
      </w:r>
      <w:r w:rsidR="00D41FF0">
        <w:rPr>
          <w:rFonts w:cs="Tahoma"/>
        </w:rPr>
        <w:t xml:space="preserve">d.o.o. </w:t>
      </w:r>
      <w:r>
        <w:rPr>
          <w:rFonts w:cs="Tahoma"/>
        </w:rPr>
        <w:t>izjavljuje kako prihvaća plan financijskog restrukturiranja</w:t>
      </w:r>
    </w:p>
    <w:p w:rsidRDefault="00CC329C" w:rsidP="00CC329C" w:rsidR="00F46DC6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-</w:t>
      </w:r>
      <w:r w:rsidR="003E0B80">
        <w:rPr>
          <w:rFonts w:cs="Tahoma"/>
        </w:rPr>
        <w:t>WWW PRESS</w:t>
      </w:r>
      <w:r w:rsidR="00F46DC6">
        <w:rPr>
          <w:rFonts w:cs="Tahoma"/>
        </w:rPr>
        <w:t xml:space="preserve"> d.o.o., </w:t>
      </w:r>
      <w:r w:rsidRPr="00CC329C">
        <w:rPr>
          <w:rFonts w:cs="Tahoma"/>
        </w:rPr>
        <w:t xml:space="preserve"> </w:t>
      </w:r>
      <w:r>
        <w:rPr>
          <w:rFonts w:cs="Tahoma"/>
        </w:rPr>
        <w:t>izjavljuje kako prihvaća plan financijskog restrukturiranja</w:t>
      </w:r>
    </w:p>
    <w:p w:rsidRDefault="00F46DC6" w:rsidP="00CC329C" w:rsidR="00F46DC6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ind w:firstLine="709"/>
        <w:jc w:val="both"/>
        <w:rPr>
          <w:rFonts w:cs="Tahoma"/>
        </w:rPr>
      </w:pPr>
      <w:r>
        <w:rPr>
          <w:rFonts w:cs="Tahoma"/>
        </w:rPr>
        <w:t xml:space="preserve">Utvrđuje se da je za prihvaćanje plana financijskog restrukturiranja glasovao dužnik, te vjerovnici čije tražbine iznose </w:t>
      </w:r>
      <w:r w:rsidR="00BE5605">
        <w:rPr>
          <w:rFonts w:cs="Tahoma"/>
        </w:rPr>
        <w:t>12.507.467,92</w:t>
      </w:r>
      <w:r>
        <w:rPr>
          <w:rFonts w:cs="Tahoma"/>
        </w:rPr>
        <w:t xml:space="preserve"> kn, što predstavlja više od 2/3 ukupno utvrđenih tražbina.</w:t>
      </w:r>
    </w:p>
    <w:p w:rsidRDefault="00817035" w:rsidP="00817035" w:rsidR="00817035" w:rsidRPr="00F2619A">
      <w:pPr>
        <w:autoSpaceDE w:val="false"/>
        <w:spacing w:after="80"/>
        <w:jc w:val="both"/>
      </w:pPr>
    </w:p>
    <w:p w:rsidRDefault="00817035" w:rsidP="00817035" w:rsidR="00817035">
      <w:pPr>
        <w:autoSpaceDE w:val="false"/>
        <w:autoSpaceDN w:val="false"/>
        <w:adjustRightInd w:val="false"/>
        <w:spacing w:after="80"/>
        <w:ind w:firstLine="709"/>
        <w:jc w:val="both"/>
      </w:pPr>
      <w:r w:rsidRPr="00F2619A">
        <w:t xml:space="preserve">Nakon toga sud donosi i javno objavljuje </w:t>
      </w:r>
    </w:p>
    <w:p w:rsidRDefault="00817035" w:rsidP="00817035" w:rsidR="00817035" w:rsidRPr="00F2619A">
      <w:pPr>
        <w:autoSpaceDE w:val="false"/>
        <w:autoSpaceDN w:val="false"/>
        <w:adjustRightInd w:val="false"/>
        <w:spacing w:after="80"/>
        <w:ind w:firstLine="709"/>
        <w:jc w:val="both"/>
      </w:pPr>
    </w:p>
    <w:p w:rsidRDefault="00817035" w:rsidP="00817035" w:rsidR="00817035" w:rsidRPr="00676E6D">
      <w:pPr>
        <w:autoSpaceDE w:val="false"/>
        <w:autoSpaceDN w:val="false"/>
        <w:adjustRightInd w:val="false"/>
        <w:spacing w:after="80"/>
        <w:jc w:val="center"/>
      </w:pPr>
      <w:r w:rsidRPr="00676E6D">
        <w:t>U  I M E  R E P U B L I K E  H R V A T S K E</w:t>
      </w:r>
    </w:p>
    <w:p w:rsidRDefault="00817035" w:rsidP="00817035" w:rsidR="00817035" w:rsidRPr="00676E6D">
      <w:pPr>
        <w:autoSpaceDE w:val="false"/>
        <w:autoSpaceDN w:val="false"/>
        <w:adjustRightInd w:val="false"/>
        <w:spacing w:after="80"/>
        <w:jc w:val="center"/>
      </w:pPr>
      <w:r w:rsidRPr="00676E6D">
        <w:t>R J E Š E N J E</w:t>
      </w:r>
    </w:p>
    <w:p w:rsidRDefault="00817035" w:rsidP="00817035" w:rsidR="00817035">
      <w:pPr>
        <w:jc w:val="both"/>
      </w:pPr>
      <w:r w:rsidRPr="00676E6D">
        <w:t xml:space="preserve"> </w:t>
      </w:r>
      <w:r w:rsidRPr="00676E6D">
        <w:tab/>
      </w:r>
    </w:p>
    <w:p w:rsidRDefault="00817035" w:rsidP="00F46DC6" w:rsidR="00F46DC6">
      <w:pPr>
        <w:ind w:firstLine="720"/>
        <w:jc w:val="both"/>
      </w:pPr>
      <w:r>
        <w:t>Odobrava</w:t>
      </w:r>
      <w:r w:rsidRPr="00F2619A">
        <w:t xml:space="preserve"> se sklapanje predstečajne nagodbe u postupku nad dužnikom</w:t>
      </w:r>
      <w:r w:rsidR="00923771" w:rsidRPr="00923771">
        <w:t xml:space="preserve"> </w:t>
      </w:r>
      <w:r w:rsidR="002B7067">
        <w:t>CIPICCO  d.o.o.</w:t>
      </w:r>
      <w:r w:rsidR="002B7067" w:rsidRPr="007A3302">
        <w:t xml:space="preserve">, Zagreb, </w:t>
      </w:r>
      <w:r w:rsidR="002B7067">
        <w:t>Rockefellerova 36</w:t>
      </w:r>
      <w:r w:rsidR="002B7067" w:rsidRPr="007A3302">
        <w:t xml:space="preserve">, OIB </w:t>
      </w:r>
      <w:r w:rsidR="002B7067">
        <w:t>41706469731</w:t>
      </w:r>
    </w:p>
    <w:p w:rsidRDefault="00923771" w:rsidP="00817035" w:rsidR="00923771">
      <w:pPr>
        <w:widowControl w:val="false"/>
        <w:autoSpaceDE w:val="false"/>
        <w:autoSpaceDN w:val="false"/>
        <w:adjustRightInd w:val="false"/>
        <w:spacing w:after="80"/>
        <w:ind w:left="360"/>
        <w:jc w:val="center"/>
        <w:rPr>
          <w:rFonts w:cs="Tahoma"/>
        </w:rPr>
      </w:pP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ind w:left="360"/>
        <w:jc w:val="center"/>
        <w:rPr>
          <w:rFonts w:cs="Tahoma"/>
        </w:rPr>
      </w:pPr>
      <w:r>
        <w:rPr>
          <w:rFonts w:cs="Tahoma"/>
        </w:rPr>
        <w:t>Obrazloženje</w:t>
      </w: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ind w:firstLine="360"/>
        <w:jc w:val="both"/>
        <w:rPr>
          <w:rFonts w:cs="Tahoma"/>
        </w:rPr>
      </w:pPr>
      <w:r>
        <w:rPr>
          <w:rFonts w:cs="Tahoma"/>
        </w:rPr>
        <w:t xml:space="preserve">Kako su u konkretnom slučaju za prihvaćanje plana financijskog restrukturiranja svoj pristanak dali dužnik, te vjerovnici čije tražbine iznose </w:t>
      </w:r>
      <w:r w:rsidR="00BE5605">
        <w:rPr>
          <w:rFonts w:cs="Tahoma"/>
        </w:rPr>
        <w:t xml:space="preserve">12.507.467,92  </w:t>
      </w:r>
      <w:r>
        <w:rPr>
          <w:rFonts w:cs="Tahoma"/>
        </w:rPr>
        <w:t xml:space="preserve">kn što predstavlja više od 2/3 ukupno utvrđenih tražbina, te kako je sadržaj predložene nagodbe u skladu s općim pravilima o sudskoj nagodbi, a u bitnim sastojcima je odgovarajući prihvaćenom planu financijskog i operativnog restrukturiranja, to je temeljem članka 66. stavak 9., u vezi članka 63. stavak 2.  </w:t>
      </w:r>
      <w:r>
        <w:t xml:space="preserve">Zakona o financijskom poslovanju i predstečajnoj nagodbi  (NN 108/12., 81/13. i 112/13), </w:t>
      </w:r>
      <w:r w:rsidR="00923771">
        <w:t xml:space="preserve">koji Zakon se u ovom postupku primjenjuje temeljem odredbe članka </w:t>
      </w:r>
      <w:r w:rsidR="007A4F96">
        <w:t>442. stavak 1. Stečajnog zakona (</w:t>
      </w:r>
      <w:r w:rsidR="00906ABB">
        <w:t>N</w:t>
      </w:r>
      <w:r w:rsidR="007A4F96">
        <w:t>.N. br. 71/15)</w:t>
      </w:r>
      <w:r>
        <w:t xml:space="preserve"> sud donio rješenje kojim odobrava sklapanje naprijed navedene predstečajne nagodbe </w:t>
      </w: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ind w:left="360"/>
        <w:jc w:val="both"/>
        <w:rPr>
          <w:rFonts w:cs="Tahoma"/>
        </w:rPr>
      </w:pPr>
    </w:p>
    <w:p w:rsidRDefault="00817035" w:rsidP="00817035" w:rsidR="00817035">
      <w:pPr>
        <w:jc w:val="both"/>
      </w:pPr>
      <w:r>
        <w:t>UPUTA O PRAVNOM LIJEKU:</w:t>
      </w:r>
    </w:p>
    <w:p w:rsidRDefault="00817035" w:rsidP="00817035" w:rsidR="00817035">
      <w:pPr>
        <w:jc w:val="both"/>
      </w:pPr>
      <w:r>
        <w:t xml:space="preserve">Protiv ovog rješenja kojim sud dopušta sklapanje predstečajne nagodbe može se izjaviti žalba Visokom trgovačkom sudu Republike Hrvatske, u roku od 8 dana  Žalba se podnosi putem ovog suda u tri primjerka. </w:t>
      </w:r>
    </w:p>
    <w:p w:rsidRDefault="00817035" w:rsidP="00817035" w:rsidR="00817035">
      <w:pPr>
        <w:jc w:val="right"/>
        <w:rPr>
          <w:rFonts w:cs="Tahoma"/>
        </w:rPr>
      </w:pPr>
      <w:r>
        <w:rPr>
          <w:rFonts w:cs="Tahoma"/>
        </w:rPr>
        <w:t>Sudac:</w:t>
      </w:r>
    </w:p>
    <w:p w:rsidRDefault="00817035" w:rsidP="00817035" w:rsidR="00817035">
      <w:pPr>
        <w:jc w:val="right"/>
        <w:rPr>
          <w:rFonts w:cs="Tahoma"/>
        </w:rPr>
      </w:pPr>
      <w:r>
        <w:rPr>
          <w:rFonts w:cs="Tahoma"/>
        </w:rPr>
        <w:t>Ante Galić</w:t>
      </w: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5B4B75" w:rsidP="00817035" w:rsidR="005B4B7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5B4B75" w:rsidP="00817035" w:rsidR="005B4B7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5B4B75" w:rsidP="00817035" w:rsidR="005B4B7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5B4B75" w:rsidP="00817035" w:rsidR="005B4B7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FE3381" w:rsidP="00817035" w:rsidR="00FE3381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 xml:space="preserve">Nakon toga stranka pristupaju potpisivanju  sljedeće: </w:t>
      </w:r>
    </w:p>
    <w:p w:rsidRDefault="00817035" w:rsidP="00817035" w:rsidR="00817035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817035" w:rsidP="00817035" w:rsidR="00817035" w:rsidRPr="00AC7C5C">
      <w:pPr>
        <w:widowControl w:val="false"/>
        <w:autoSpaceDE w:val="false"/>
        <w:autoSpaceDN w:val="false"/>
        <w:adjustRightInd w:val="false"/>
        <w:spacing w:after="80"/>
        <w:jc w:val="center"/>
        <w:outlineLvl w:val="0"/>
        <w:rPr>
          <w:rFonts w:cs="Tahoma"/>
          <w:b/>
        </w:rPr>
      </w:pPr>
      <w:r w:rsidRPr="00AC7C5C">
        <w:rPr>
          <w:rFonts w:cs="Tahoma"/>
          <w:b/>
        </w:rPr>
        <w:t>PREDSTEČAJN</w:t>
      </w:r>
      <w:r>
        <w:rPr>
          <w:rFonts w:cs="Tahoma"/>
          <w:b/>
        </w:rPr>
        <w:t>E</w:t>
      </w:r>
      <w:r w:rsidRPr="00AC7C5C">
        <w:rPr>
          <w:rFonts w:cs="Tahoma"/>
          <w:b/>
        </w:rPr>
        <w:t xml:space="preserve"> NAGODB</w:t>
      </w:r>
      <w:r>
        <w:rPr>
          <w:rFonts w:cs="Tahoma"/>
          <w:b/>
        </w:rPr>
        <w:t>E</w:t>
      </w:r>
    </w:p>
    <w:p w:rsidRDefault="00783FCF" w:rsidP="00783FCF" w:rsidR="00783FCF">
      <w:pPr>
        <w:ind w:firstLine="720"/>
        <w:jc w:val="both"/>
      </w:pPr>
    </w:p>
    <w:p w:rsidRDefault="00783FCF" w:rsidP="00783FCF" w:rsidR="00783FCF">
      <w:pPr>
        <w:ind w:firstLine="720"/>
        <w:jc w:val="both"/>
        <w:rPr>
          <w:rFonts w:cs="Tahoma"/>
        </w:rPr>
      </w:pPr>
      <w:r>
        <w:t>D</w:t>
      </w:r>
      <w:r w:rsidRPr="00F2619A">
        <w:t>užnik</w:t>
      </w:r>
      <w:r w:rsidRPr="00923771">
        <w:t xml:space="preserve"> </w:t>
      </w:r>
      <w:r w:rsidR="002B7067">
        <w:t>CIPICCO  d.o.o.</w:t>
      </w:r>
      <w:r w:rsidR="002B7067" w:rsidRPr="007A3302">
        <w:t xml:space="preserve">, Zagreb, </w:t>
      </w:r>
      <w:r w:rsidR="002B7067">
        <w:t>Rockefellerova 36</w:t>
      </w:r>
      <w:r w:rsidR="002B7067" w:rsidRPr="007A3302">
        <w:t xml:space="preserve">, OIB </w:t>
      </w:r>
      <w:r w:rsidR="002B7067">
        <w:t>41706469731</w:t>
      </w:r>
      <w:r>
        <w:t xml:space="preserve">, </w:t>
      </w:r>
      <w:r>
        <w:rPr>
          <w:rFonts w:cs="Tahoma"/>
        </w:rPr>
        <w:t>obvezuje se vjerovnicima predstečajne nagodbe isplatiti kako slijedi:</w:t>
      </w:r>
    </w:p>
    <w:p w:rsidRDefault="002B7067" w:rsidP="00817035" w:rsidR="002B7067" w:rsidRPr="007F1AF4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  <w:b/>
          <w:sz w:val="22"/>
          <w:szCs w:val="22"/>
          <w:highlight w:val="yellow"/>
        </w:rPr>
      </w:pPr>
    </w:p>
    <w:p w:rsidRDefault="007F1AF4" w:rsidP="007F1AF4" w:rsidR="007F1AF4" w:rsidRPr="007F1AF4">
      <w:pPr>
        <w:pStyle w:val="Bezproreda"/>
        <w:ind w:left="708"/>
        <w:jc w:val="both"/>
        <w:rPr>
          <w:color w:val="002060"/>
        </w:rPr>
      </w:pPr>
    </w:p>
    <w:tbl>
      <w:tblPr>
        <w:tblW w:type="dxa" w:w="9443"/>
        <w:tblInd w:type="dxa" w:w="304"/>
        <w:tblLayout w:type="fixed"/>
        <w:tblLook w:val="04A0" w:noVBand="1" w:noHBand="0" w:lastColumn="0" w:firstColumn="1" w:lastRow="0" w:firstRow="1"/>
      </w:tblPr>
      <w:tblGrid>
        <w:gridCol w:w="420"/>
        <w:gridCol w:w="1511"/>
        <w:gridCol w:w="1984"/>
        <w:gridCol w:w="1701"/>
        <w:gridCol w:w="2268"/>
        <w:gridCol w:w="1559"/>
      </w:tblGrid>
      <w:tr w:rsidTr="007F1AF4" w:rsidR="007F1AF4" w:rsidRPr="007F1AF4">
        <w:trPr>
          <w:trHeight w:val="975"/>
        </w:trPr>
        <w:tc>
          <w:tcPr>
            <w:tcW w:type="dxa" w:w="42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RBR</w:t>
            </w:r>
          </w:p>
        </w:tc>
        <w:tc>
          <w:tcPr>
            <w:tcW w:type="dxa" w:w="151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OIB VJEROVNIKA</w:t>
            </w:r>
          </w:p>
        </w:tc>
        <w:tc>
          <w:tcPr>
            <w:tcW w:type="dxa" w:w="198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NAZIV VJEROVNIKA</w:t>
            </w:r>
          </w:p>
        </w:tc>
        <w:tc>
          <w:tcPr>
            <w:tcW w:type="dxa" w:w="170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UTVRĐENI IZNOS TRAŽBINE</w:t>
            </w:r>
          </w:p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u KN</w:t>
            </w:r>
          </w:p>
        </w:tc>
        <w:tc>
          <w:tcPr>
            <w:tcW w:type="dxa" w:w="226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DOSPJEĆE</w:t>
            </w:r>
          </w:p>
        </w:tc>
        <w:tc>
          <w:tcPr>
            <w:tcW w:type="dxa" w:w="155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bCs/>
                <w:color w:val="002060"/>
                <w:sz w:val="22"/>
                <w:szCs w:val="22"/>
                <w:lang w:eastAsia="hr-HR"/>
              </w:rPr>
              <w:t>KAMATA</w:t>
            </w:r>
          </w:p>
        </w:tc>
      </w:tr>
      <w:tr w:rsidTr="007F1AF4" w:rsidR="007F1AF4" w:rsidRPr="007F1AF4">
        <w:trPr>
          <w:trHeight w:val="30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91544787199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ANSA CHARTER d.o.o.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299.560,00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0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2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54882280792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DE FACTO ECO d.o.o.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13.230,19</w:t>
            </w:r>
            <w:r w:rsidRPr="007F1AF4">
              <w:rPr>
                <w:rFonts w:hAnsi="Calibri" w:ascii="Calibri"/>
                <w:b/>
                <w:color w:val="FF0000"/>
                <w:sz w:val="22"/>
                <w:szCs w:val="22"/>
                <w:lang w:eastAsia="hr-HR"/>
              </w:rPr>
              <w:t>*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6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3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46830600751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HEP-Operater distribucijskog sustava d.o.o.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566,82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0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4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81793146560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HRVATSKI TELEKOM d.d.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1.292,04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525"/>
        </w:trPr>
        <w:tc>
          <w:tcPr>
            <w:tcW w:type="dxa" w:w="42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</w:t>
            </w:r>
          </w:p>
        </w:tc>
        <w:tc>
          <w:tcPr>
            <w:tcW w:type="dxa" w:w="151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2004-00473320</w:t>
            </w:r>
          </w:p>
        </w:tc>
        <w:tc>
          <w:tcPr>
            <w:tcW w:type="dxa" w:w="198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MEMENTO Ag.2120,Carey,Aveniue,USA-WY</w:t>
            </w: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br/>
              <w:t>8200 Cheyenne</w:t>
            </w:r>
          </w:p>
        </w:tc>
        <w:tc>
          <w:tcPr>
            <w:tcW w:type="dxa" w:w="170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7.856.426,27</w:t>
            </w:r>
          </w:p>
        </w:tc>
        <w:tc>
          <w:tcPr>
            <w:tcW w:type="dxa" w:w="226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525"/>
        </w:trPr>
        <w:tc>
          <w:tcPr>
            <w:tcW w:type="dxa" w:w="42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lastRenderedPageBreak/>
              <w:t>6</w:t>
            </w:r>
          </w:p>
        </w:tc>
        <w:tc>
          <w:tcPr>
            <w:tcW w:type="dxa" w:w="151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95093210687</w:t>
            </w:r>
          </w:p>
        </w:tc>
        <w:tc>
          <w:tcPr>
            <w:tcW w:type="dxa" w:w="198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 xml:space="preserve">Ministarstvo graditeljstva i prostornog </w:t>
            </w: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br/>
              <w:t>uređenja</w:t>
            </w:r>
          </w:p>
        </w:tc>
        <w:tc>
          <w:tcPr>
            <w:tcW w:type="dxa" w:w="170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5.536.066,42</w:t>
            </w:r>
          </w:p>
        </w:tc>
        <w:tc>
          <w:tcPr>
            <w:tcW w:type="dxa" w:w="226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6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7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18683136487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Ministarstvo financija-DRŽAVNI PRORAČUN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31.536,96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6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8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18683136487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Ministarstvo financija-Porezna uprava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5.436,87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6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9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40781519492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SPLITSKO-DALMATINSKA ŽUPANIJA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48.287,74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15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10</w:t>
            </w:r>
          </w:p>
        </w:tc>
        <w:tc>
          <w:tcPr>
            <w:tcW w:type="dxa" w:w="1511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 08727843572</w:t>
            </w:r>
          </w:p>
        </w:tc>
        <w:tc>
          <w:tcPr>
            <w:tcW w:type="dxa" w:w="1984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 xml:space="preserve">GRAD KAŠTELA 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57.232,65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15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11</w:t>
            </w:r>
          </w:p>
        </w:tc>
        <w:tc>
          <w:tcPr>
            <w:tcW w:type="dxa" w:w="1511"/>
            <w:tcBorders>
              <w:top w:val="nil"/>
              <w:left w:val="nil"/>
              <w:bottom w:space="0" w:sz="8" w:color="auto" w:val="single"/>
              <w:right w:space="0" w:sz="8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61817894937</w:t>
            </w:r>
          </w:p>
        </w:tc>
        <w:tc>
          <w:tcPr>
            <w:tcW w:type="dxa" w:w="1984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GRAD ZAGREB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3.310,31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00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12</w:t>
            </w:r>
          </w:p>
        </w:tc>
        <w:tc>
          <w:tcPr>
            <w:tcW w:type="dxa" w:w="151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 85167032587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Članarina HGK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5.618,47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Jednokratno s dospijećem isteka 60 mjeseci od pravomoćnosti rješenja o odobrenju predstečajne nagodbe</w:t>
            </w: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bez kamata</w:t>
            </w:r>
          </w:p>
        </w:tc>
      </w:tr>
      <w:tr w:rsidTr="007F1AF4" w:rsidR="007F1AF4" w:rsidRPr="007F1AF4">
        <w:trPr>
          <w:trHeight w:val="329"/>
        </w:trPr>
        <w:tc>
          <w:tcPr>
            <w:tcW w:type="dxa" w:w="42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13</w:t>
            </w:r>
          </w:p>
        </w:tc>
        <w:tc>
          <w:tcPr>
            <w:tcW w:type="dxa" w:w="151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56826138353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FFFFFF" w:color="auto" w:val="clear"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VODOVOD I KANALIZACIJA d.o.o. Split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type="dxa" w:w="226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</w:p>
        </w:tc>
        <w:tc>
          <w:tcPr>
            <w:tcW w:type="dxa" w:w="15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</w:p>
        </w:tc>
      </w:tr>
      <w:tr w:rsidTr="007F1AF4" w:rsidR="007F1AF4" w:rsidRPr="007F1AF4">
        <w:trPr>
          <w:trHeight w:val="300"/>
        </w:trPr>
        <w:tc>
          <w:tcPr>
            <w:tcW w:type="dxa" w:w="42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14</w:t>
            </w:r>
          </w:p>
        </w:tc>
        <w:tc>
          <w:tcPr>
            <w:tcW w:type="dxa" w:w="151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30442616078</w:t>
            </w:r>
          </w:p>
        </w:tc>
        <w:tc>
          <w:tcPr>
            <w:tcW w:type="dxa" w:w="198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WWW PRESS d.o.o.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4.338.251,46</w:t>
            </w:r>
          </w:p>
        </w:tc>
        <w:tc>
          <w:tcPr>
            <w:tcW w:type="dxa" w:w="226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 xml:space="preserve">Jednokratno s dospijećem isteka 60 mjeseci od pravomoćnosti </w:t>
            </w: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lastRenderedPageBreak/>
              <w:t>rješenja o odobrenju predstečajne nagodbe</w:t>
            </w:r>
          </w:p>
        </w:tc>
        <w:tc>
          <w:tcPr>
            <w:tcW w:type="dxa" w:w="155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center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lastRenderedPageBreak/>
              <w:t>bez kamata</w:t>
            </w:r>
          </w:p>
        </w:tc>
      </w:tr>
      <w:tr w:rsidTr="007F1AF4" w:rsidR="007F1AF4" w:rsidRPr="007F1AF4">
        <w:trPr>
          <w:gridAfter w:val="2"/>
          <w:wAfter w:type="dxa" w:w="3827"/>
          <w:trHeight w:val="300"/>
        </w:trPr>
        <w:tc>
          <w:tcPr>
            <w:tcW w:type="dxa" w:w="420"/>
            <w:tcBorders>
              <w:top w:space="0" w:sz="4" w:color="auto" w:val="single"/>
              <w:left w:val="nil"/>
              <w:bottom w:val="nil"/>
              <w:right w:val="nil"/>
            </w:tcBorders>
            <w:noWrap/>
            <w:vAlign w:val="bottom"/>
            <w:hideMark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lastRenderedPageBreak/>
              <w:t> </w:t>
            </w:r>
          </w:p>
        </w:tc>
        <w:tc>
          <w:tcPr>
            <w:tcW w:type="dxa" w:w="1511"/>
            <w:tcBorders>
              <w:top w:space="0" w:sz="4" w:color="auto" w:val="single"/>
              <w:left w:val="nil"/>
              <w:bottom w:val="nil"/>
              <w:right w:space="0" w:sz="4" w:color="auto" w:val="single"/>
            </w:tcBorders>
            <w:noWrap/>
            <w:vAlign w:val="bottom"/>
          </w:tcPr>
          <w:p w:rsidRDefault="007F1AF4" w:rsidP="00F06875" w:rsidR="007F1AF4" w:rsidRPr="007F1AF4">
            <w:pPr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</w:p>
        </w:tc>
        <w:tc>
          <w:tcPr>
            <w:tcW w:type="dxa" w:w="198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UKUPNO:</w:t>
            </w:r>
          </w:p>
        </w:tc>
        <w:tc>
          <w:tcPr>
            <w:tcW w:type="dxa" w:w="170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noWrap/>
            <w:vAlign w:val="bottom"/>
            <w:hideMark/>
          </w:tcPr>
          <w:p w:rsidRDefault="007F1AF4" w:rsidP="00F06875" w:rsidR="007F1AF4" w:rsidRPr="007F1AF4">
            <w:pPr>
              <w:jc w:val="right"/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</w:pPr>
            <w:r w:rsidRPr="007F1AF4">
              <w:rPr>
                <w:rFonts w:hAnsi="Calibri" w:ascii="Calibri"/>
                <w:b/>
                <w:color w:val="002060"/>
                <w:sz w:val="22"/>
                <w:szCs w:val="22"/>
                <w:lang w:eastAsia="hr-HR"/>
              </w:rPr>
              <w:t>18.196.816,20</w:t>
            </w:r>
          </w:p>
        </w:tc>
      </w:tr>
    </w:tbl>
    <w:p w:rsidRDefault="007F1AF4" w:rsidP="007F1AF4" w:rsidR="007F1AF4" w:rsidRPr="007F1AF4">
      <w:pPr>
        <w:pStyle w:val="Bezproreda"/>
        <w:rPr>
          <w:b/>
          <w:color w:val="002060"/>
        </w:rPr>
      </w:pPr>
    </w:p>
    <w:p w:rsidRDefault="007F1AF4" w:rsidP="007F1AF4" w:rsidR="007F1AF4" w:rsidRPr="007F1AF4">
      <w:pPr>
        <w:pStyle w:val="Bezproreda"/>
        <w:ind w:left="708"/>
        <w:rPr>
          <w:b/>
          <w:color w:val="002060"/>
        </w:rPr>
      </w:pPr>
    </w:p>
    <w:p w:rsidRDefault="007F1AF4" w:rsidP="007F1AF4" w:rsidR="007F1AF4" w:rsidRPr="007F1AF4">
      <w:pPr>
        <w:pStyle w:val="Bezproreda"/>
        <w:ind w:left="282"/>
        <w:rPr>
          <w:rFonts w:eastAsia="Times New Roman"/>
          <w:color w:val="002060"/>
          <w:sz w:val="24"/>
          <w:szCs w:val="24"/>
          <w:lang w:eastAsia="hr-HR"/>
        </w:rPr>
      </w:pPr>
      <w:r w:rsidRPr="007F1AF4">
        <w:rPr>
          <w:color w:val="FF0000"/>
          <w:sz w:val="24"/>
          <w:szCs w:val="24"/>
        </w:rPr>
        <w:t>*</w:t>
      </w:r>
      <w:r w:rsidRPr="007F1AF4">
        <w:rPr>
          <w:color w:val="002060"/>
          <w:sz w:val="24"/>
          <w:szCs w:val="24"/>
        </w:rPr>
        <w:t xml:space="preserve">u postupku kod FINE utvrđen iznos potraživanja </w:t>
      </w:r>
      <w:r w:rsidRPr="007F1AF4">
        <w:rPr>
          <w:rFonts w:eastAsia="Times New Roman"/>
          <w:color w:val="002060"/>
          <w:sz w:val="24"/>
          <w:szCs w:val="24"/>
          <w:lang w:eastAsia="hr-HR"/>
        </w:rPr>
        <w:t xml:space="preserve">113.200,00 kn, a </w:t>
      </w:r>
    </w:p>
    <w:p w:rsidRDefault="007F1AF4" w:rsidP="00CE15CD" w:rsidR="00783FCF" w:rsidRPr="00783FCF">
      <w:pPr>
        <w:pStyle w:val="Bezproreda"/>
        <w:ind w:left="282"/>
      </w:pPr>
      <w:r w:rsidRPr="007F1AF4">
        <w:rPr>
          <w:rFonts w:eastAsia="Times New Roman"/>
          <w:color w:val="002060"/>
          <w:sz w:val="24"/>
          <w:szCs w:val="24"/>
          <w:lang w:eastAsia="hr-HR"/>
        </w:rPr>
        <w:t xml:space="preserve">  nakon provedenog prijeboja dug ovom vjerovniku je 13.230,19 kn.</w:t>
      </w:r>
    </w:p>
    <w:p w:rsidRDefault="00CC329C" w:rsidP="00E0448E" w:rsidR="00CC329C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</w:p>
    <w:p w:rsidRDefault="00E0448E" w:rsidP="00E0448E" w:rsidR="00E0448E">
      <w:pPr>
        <w:widowControl w:val="false"/>
        <w:autoSpaceDE w:val="false"/>
        <w:autoSpaceDN w:val="false"/>
        <w:adjustRightInd w:val="false"/>
        <w:spacing w:after="80"/>
        <w:jc w:val="both"/>
        <w:rPr>
          <w:rFonts w:cs="Tahoma"/>
        </w:rPr>
      </w:pPr>
      <w:r>
        <w:rPr>
          <w:rFonts w:cs="Tahoma"/>
        </w:rPr>
        <w:t>Nakon pročitanog zapisnika o predstečajnoj nagodbi stranke potpisuju zapisnik</w:t>
      </w:r>
    </w:p>
    <w:p w:rsidRDefault="00517FAA" w:rsidP="0079435C" w:rsidR="00517FAA">
      <w:pPr>
        <w:widowControl w:val="false"/>
        <w:autoSpaceDE w:val="false"/>
        <w:autoSpaceDN w:val="false"/>
        <w:adjustRightInd w:val="false"/>
        <w:spacing w:after="80"/>
        <w:jc w:val="center"/>
        <w:rPr>
          <w:rFonts w:cs="Tahoma"/>
        </w:rPr>
      </w:pPr>
    </w:p>
    <w:p w:rsidRDefault="00E0448E" w:rsidP="0079435C" w:rsidR="00E0448E">
      <w:pPr>
        <w:widowControl w:val="false"/>
        <w:autoSpaceDE w:val="false"/>
        <w:autoSpaceDN w:val="false"/>
        <w:adjustRightInd w:val="false"/>
        <w:spacing w:after="80"/>
        <w:jc w:val="center"/>
        <w:rPr>
          <w:rFonts w:cs="Tahoma"/>
        </w:rPr>
      </w:pPr>
      <w:r>
        <w:rPr>
          <w:rFonts w:cs="Tahoma"/>
        </w:rPr>
        <w:t xml:space="preserve">Dovršeno u </w:t>
      </w:r>
      <w:r w:rsidR="00CE15CD">
        <w:rPr>
          <w:rFonts w:cs="Tahoma"/>
        </w:rPr>
        <w:t>10,20 sati</w:t>
      </w:r>
    </w:p>
    <w:p w:rsidRDefault="00E0448E" w:rsidP="00E0448E" w:rsidR="00E0448E" w:rsidRPr="00E0448E">
      <w:pPr>
        <w:rPr>
          <w:rFonts w:cs="Tahoma"/>
        </w:rPr>
      </w:pPr>
    </w:p>
    <w:p w:rsidRDefault="00E0448E" w:rsidP="00E0448E" w:rsidR="00E0448E">
      <w:pPr>
        <w:rPr>
          <w:rFonts w:cs="Tahoma"/>
        </w:rPr>
      </w:pPr>
      <w:r>
        <w:rPr>
          <w:rFonts w:cs="Tahoma"/>
        </w:rPr>
        <w:t>Sudac:</w:t>
      </w:r>
    </w:p>
    <w:p w:rsidRDefault="00E0448E" w:rsidP="00E0448E" w:rsidR="00E0448E">
      <w:pPr>
        <w:rPr>
          <w:rFonts w:cs="Tahoma"/>
        </w:rPr>
      </w:pPr>
      <w:r>
        <w:rPr>
          <w:rFonts w:cs="Tahoma"/>
        </w:rPr>
        <w:t>Ante Galić</w:t>
      </w:r>
    </w:p>
    <w:p w:rsidRDefault="00E0448E" w:rsidP="00E0448E" w:rsidR="00E0448E">
      <w:pPr>
        <w:rPr>
          <w:rFonts w:cs="Tahoma"/>
        </w:rPr>
      </w:pPr>
    </w:p>
    <w:p w:rsidRDefault="00E0448E" w:rsidP="00E0448E" w:rsidR="00E0448E">
      <w:pPr>
        <w:rPr>
          <w:rFonts w:cs="Tahoma"/>
        </w:rPr>
      </w:pPr>
      <w:r>
        <w:rPr>
          <w:rFonts w:cs="Tahoma"/>
        </w:rPr>
        <w:t>Zapisničar:</w:t>
      </w:r>
    </w:p>
    <w:p w:rsidRDefault="00C1314F" w:rsidP="006622FB" w:rsidR="00C1314F">
      <w:pPr>
        <w:jc w:val="right"/>
        <w:rPr>
          <w:rFonts w:cs="Tahoma"/>
        </w:rPr>
      </w:pPr>
      <w:r>
        <w:rPr>
          <w:rFonts w:cs="Tahoma"/>
        </w:rPr>
        <w:t>DUŽNIK:</w:t>
      </w:r>
    </w:p>
    <w:p w:rsidRDefault="001F4E7E" w:rsidP="006622FB" w:rsidR="001F4E7E">
      <w:pPr>
        <w:jc w:val="right"/>
        <w:rPr>
          <w:rFonts w:cs="Tahoma"/>
        </w:rPr>
      </w:pPr>
    </w:p>
    <w:p w:rsidRDefault="001F4E7E" w:rsidP="006622FB" w:rsidR="001F4E7E">
      <w:pPr>
        <w:jc w:val="right"/>
        <w:rPr>
          <w:rFonts w:cs="Tahoma"/>
        </w:rPr>
      </w:pPr>
    </w:p>
    <w:p w:rsidRDefault="001F4E7E" w:rsidP="006622FB" w:rsidR="001F4E7E">
      <w:pPr>
        <w:jc w:val="right"/>
        <w:rPr>
          <w:rFonts w:cs="Tahoma"/>
        </w:rPr>
      </w:pPr>
    </w:p>
    <w:p w:rsidRDefault="001F4E7E" w:rsidP="006622FB" w:rsidR="001F4E7E">
      <w:pPr>
        <w:jc w:val="right"/>
        <w:rPr>
          <w:rFonts w:cs="Tahoma"/>
        </w:rPr>
      </w:pPr>
    </w:p>
    <w:p w:rsidRDefault="001F4E7E" w:rsidP="001F4E7E" w:rsidR="001F4E7E">
      <w:pPr>
        <w:jc w:val="right"/>
        <w:rPr>
          <w:rFonts w:cs="Tahoma"/>
        </w:rPr>
      </w:pPr>
      <w:r>
        <w:rPr>
          <w:rFonts w:cs="Tahoma"/>
        </w:rPr>
        <w:t>VJEROVNICI:</w:t>
      </w:r>
    </w:p>
    <w:p w:rsidRDefault="001F4E7E" w:rsidP="006622FB" w:rsidR="001F4E7E">
      <w:pPr>
        <w:jc w:val="right"/>
        <w:rPr>
          <w:rFonts w:cs="Tahoma"/>
        </w:rPr>
      </w:pPr>
    </w:p>
    <w:sectPr w:rsidSect="005155D7" w:rsidR="001F4E7E">
      <w:headerReference w:type="even" r:id="rId10"/>
      <w:headerReference w:type="default" r:id="rId11"/>
      <w:pgSz w:h="15840" w:w="12240"/>
      <w:pgMar w:gutter="0" w:footer="708" w:header="708" w:left="1440" w:bottom="899" w:right="126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6875" w:rsidR="00F06875">
      <w:r>
        <w:separator/>
      </w:r>
    </w:p>
  </w:endnote>
  <w:endnote w:id="0" w:type="continuationSeparator">
    <w:p w:rsidRDefault="00F06875" w:rsidR="00F06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ronos Pro">
    <w:panose1 w:val="00000000000000000000"/>
    <w:charset w:val="00"/>
    <w:family w:val="swiss"/>
    <w:notTrueType/>
    <w:pitch w:val="variable"/>
    <w:sig w:csb1="00000000" w:csb0="00000001" w:usb3="00000000" w:usb2="00000000" w:usb1="00000000" w:usb0="00000003"/>
  </w:font>
  <w:font w:name="Levenim MT">
    <w:panose1 w:val="02010502060101010101"/>
    <w:charset w:val="B1"/>
    <w:family w:val="auto"/>
    <w:pitch w:val="variable"/>
    <w:sig w:csb1="00000000" w:csb0="00000020" w:usb3="00000000" w:usb2="00000000" w:usb1="00000000" w:usb0="00000801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6875" w:rsidR="00F06875">
      <w:r>
        <w:separator/>
      </w:r>
    </w:p>
  </w:footnote>
  <w:footnote w:id="0" w:type="continuationSeparator">
    <w:p w:rsidRDefault="00F06875" w:rsidR="00F0687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511E0" w:rsidP="006D1CC5" w:rsidR="00A511E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A511E0" w:rsidP="006D1CC5" w:rsidR="00A511E0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511E0" w:rsidP="006D1CC5" w:rsidR="00A511E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C760B">
      <w:rPr>
        <w:rStyle w:val="Brojstranice"/>
        <w:noProof/>
      </w:rPr>
      <w:t>5</w:t>
    </w:r>
    <w:r>
      <w:rPr>
        <w:rStyle w:val="Brojstranice"/>
      </w:rPr>
      <w:fldChar w:fldCharType="end"/>
    </w:r>
  </w:p>
  <w:p w:rsidRDefault="00A511E0" w:rsidP="006D1CC5" w:rsidR="00A511E0">
    <w:pPr>
      <w:pStyle w:val="Zaglavlje"/>
      <w:ind w:right="360"/>
      <w:jc w:val="right"/>
    </w:pPr>
    <w:r w:rsidRPr="00005E65">
      <w:t>40. St</w:t>
    </w:r>
    <w:r>
      <w:t>-</w:t>
    </w:r>
    <w:r w:rsidR="002B7067">
      <w:t>2948</w:t>
    </w:r>
    <w:r>
      <w:t>/201</w:t>
    </w:r>
    <w:r w:rsidR="005726BF"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442295"/>
    <w:multiLevelType w:val="hybridMultilevel"/>
    <w:tmpl w:val="896436AC"/>
    <w:lvl w:tplc="1076D0FA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0E714324"/>
    <w:multiLevelType w:val="hybridMultilevel"/>
    <w:tmpl w:val="1A32438C"/>
    <w:lvl w:tplc="DC8EF41A" w:ilvl="0">
      <w:start w:val="4"/>
      <w:numFmt w:val="decimal"/>
      <w:lvlText w:val="%1."/>
      <w:lvlJc w:val="left"/>
      <w:pPr>
        <w:ind w:hanging="360" w:left="476"/>
      </w:pPr>
      <w:rPr>
        <w:rFonts w:cs="Calibri" w:eastAsia="Calibri" w:hAnsi="Calibri" w:ascii="Calibri" w:hint="default"/>
        <w:w w:val="100"/>
        <w:sz w:val="22"/>
        <w:szCs w:val="22"/>
      </w:rPr>
    </w:lvl>
    <w:lvl w:tplc="3FCC02F4" w:ilvl="1">
      <w:start w:val="1"/>
      <w:numFmt w:val="bullet"/>
      <w:lvlText w:val="-"/>
      <w:lvlJc w:val="left"/>
      <w:pPr>
        <w:ind w:hanging="360" w:left="836"/>
      </w:pPr>
      <w:rPr>
        <w:rFonts w:cs="Arial" w:eastAsia="Arial" w:hAnsi="Arial" w:ascii="Arial" w:hint="default"/>
        <w:w w:val="100"/>
        <w:sz w:val="22"/>
        <w:szCs w:val="22"/>
      </w:rPr>
    </w:lvl>
    <w:lvl w:tplc="B674163A" w:ilvl="2">
      <w:start w:val="1"/>
      <w:numFmt w:val="bullet"/>
      <w:lvlText w:val="•"/>
      <w:lvlJc w:val="left"/>
      <w:pPr>
        <w:ind w:hanging="360" w:left="1780"/>
      </w:pPr>
      <w:rPr>
        <w:rFonts w:hint="default"/>
      </w:rPr>
    </w:lvl>
    <w:lvl w:tplc="00DA177E" w:ilvl="3">
      <w:start w:val="1"/>
      <w:numFmt w:val="bullet"/>
      <w:lvlText w:val="•"/>
      <w:lvlJc w:val="left"/>
      <w:pPr>
        <w:ind w:hanging="360" w:left="2721"/>
      </w:pPr>
      <w:rPr>
        <w:rFonts w:hint="default"/>
      </w:rPr>
    </w:lvl>
    <w:lvl w:tplc="BB287A7E" w:ilvl="4">
      <w:start w:val="1"/>
      <w:numFmt w:val="bullet"/>
      <w:lvlText w:val="•"/>
      <w:lvlJc w:val="left"/>
      <w:pPr>
        <w:ind w:hanging="360" w:left="3662"/>
      </w:pPr>
      <w:rPr>
        <w:rFonts w:hint="default"/>
      </w:rPr>
    </w:lvl>
    <w:lvl w:tplc="CD3ABC2C" w:ilvl="5">
      <w:start w:val="1"/>
      <w:numFmt w:val="bullet"/>
      <w:lvlText w:val="•"/>
      <w:lvlJc w:val="left"/>
      <w:pPr>
        <w:ind w:hanging="360" w:left="4602"/>
      </w:pPr>
      <w:rPr>
        <w:rFonts w:hint="default"/>
      </w:rPr>
    </w:lvl>
    <w:lvl w:tplc="61E0386A" w:ilvl="6">
      <w:start w:val="1"/>
      <w:numFmt w:val="bullet"/>
      <w:lvlText w:val="•"/>
      <w:lvlJc w:val="left"/>
      <w:pPr>
        <w:ind w:hanging="360" w:left="5543"/>
      </w:pPr>
      <w:rPr>
        <w:rFonts w:hint="default"/>
      </w:rPr>
    </w:lvl>
    <w:lvl w:tplc="B588C390" w:ilvl="7">
      <w:start w:val="1"/>
      <w:numFmt w:val="bullet"/>
      <w:lvlText w:val="•"/>
      <w:lvlJc w:val="left"/>
      <w:pPr>
        <w:ind w:hanging="360" w:left="6484"/>
      </w:pPr>
      <w:rPr>
        <w:rFonts w:hint="default"/>
      </w:rPr>
    </w:lvl>
    <w:lvl w:tplc="E28817DC" w:ilvl="8">
      <w:start w:val="1"/>
      <w:numFmt w:val="bullet"/>
      <w:lvlText w:val="•"/>
      <w:lvlJc w:val="left"/>
      <w:pPr>
        <w:ind w:hanging="360" w:left="7424"/>
      </w:pPr>
      <w:rPr>
        <w:rFonts w:hint="default"/>
      </w:rPr>
    </w:lvl>
  </w:abstractNum>
  <w:abstractNum w:abstractNumId="2">
    <w:nsid w:val="0EC3071F"/>
    <w:multiLevelType w:val="hybridMultilevel"/>
    <w:tmpl w:val="BDA63D32"/>
    <w:lvl w:tplc="9D40312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10151728"/>
    <w:multiLevelType w:val="hybridMultilevel"/>
    <w:tmpl w:val="7B423A74"/>
    <w:lvl w:tplc="606A44CA" w:ilvl="0">
      <w:start w:val="12"/>
      <w:numFmt w:val="bullet"/>
      <w:lvlText w:val="-"/>
      <w:lvlJc w:val="left"/>
      <w:pPr>
        <w:ind w:hanging="360" w:left="720"/>
      </w:pPr>
      <w:rPr>
        <w:rFonts w:cs="Calibri" w:eastAsia="Calibri" w:hAnsi="Calibri" w:ascii="Calibri" w:hint="default"/>
        <w:b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133C0B63"/>
    <w:multiLevelType w:val="hybridMultilevel"/>
    <w:tmpl w:val="D752151C"/>
    <w:lvl w:tplc="7A60530E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190D2C5A"/>
    <w:multiLevelType w:val="hybridMultilevel"/>
    <w:tmpl w:val="7DCC9D0E"/>
    <w:lvl w:tplc="ADD6A116" w:ilvl="0">
      <w:start w:val="1"/>
      <w:numFmt w:val="bullet"/>
      <w:lvlText w:val="-"/>
      <w:lvlJc w:val="left"/>
      <w:pPr>
        <w:ind w:hanging="360" w:left="836"/>
      </w:pPr>
      <w:rPr>
        <w:rFonts w:cs="Arial" w:eastAsia="Arial" w:hAnsi="Arial" w:ascii="Arial" w:hint="default"/>
        <w:w w:val="100"/>
        <w:sz w:val="22"/>
        <w:szCs w:val="22"/>
      </w:rPr>
    </w:lvl>
    <w:lvl w:tplc="69D23CC8" w:ilvl="1">
      <w:start w:val="1"/>
      <w:numFmt w:val="bullet"/>
      <w:lvlText w:val="•"/>
      <w:lvlJc w:val="left"/>
      <w:pPr>
        <w:ind w:hanging="360" w:left="1686"/>
      </w:pPr>
      <w:rPr>
        <w:rFonts w:hint="default"/>
      </w:rPr>
    </w:lvl>
    <w:lvl w:tplc="4156DAA6" w:ilvl="2">
      <w:start w:val="1"/>
      <w:numFmt w:val="bullet"/>
      <w:lvlText w:val="•"/>
      <w:lvlJc w:val="left"/>
      <w:pPr>
        <w:ind w:hanging="360" w:left="2533"/>
      </w:pPr>
      <w:rPr>
        <w:rFonts w:hint="default"/>
      </w:rPr>
    </w:lvl>
    <w:lvl w:tplc="B42467D2" w:ilvl="3">
      <w:start w:val="1"/>
      <w:numFmt w:val="bullet"/>
      <w:lvlText w:val="•"/>
      <w:lvlJc w:val="left"/>
      <w:pPr>
        <w:ind w:hanging="360" w:left="3379"/>
      </w:pPr>
      <w:rPr>
        <w:rFonts w:hint="default"/>
      </w:rPr>
    </w:lvl>
    <w:lvl w:tplc="55841AD2" w:ilvl="4">
      <w:start w:val="1"/>
      <w:numFmt w:val="bullet"/>
      <w:lvlText w:val="•"/>
      <w:lvlJc w:val="left"/>
      <w:pPr>
        <w:ind w:hanging="360" w:left="4226"/>
      </w:pPr>
      <w:rPr>
        <w:rFonts w:hint="default"/>
      </w:rPr>
    </w:lvl>
    <w:lvl w:tplc="2AA0AD2C" w:ilvl="5">
      <w:start w:val="1"/>
      <w:numFmt w:val="bullet"/>
      <w:lvlText w:val="•"/>
      <w:lvlJc w:val="left"/>
      <w:pPr>
        <w:ind w:hanging="360" w:left="5073"/>
      </w:pPr>
      <w:rPr>
        <w:rFonts w:hint="default"/>
      </w:rPr>
    </w:lvl>
    <w:lvl w:tplc="FC14132A" w:ilvl="6">
      <w:start w:val="1"/>
      <w:numFmt w:val="bullet"/>
      <w:lvlText w:val="•"/>
      <w:lvlJc w:val="left"/>
      <w:pPr>
        <w:ind w:hanging="360" w:left="5919"/>
      </w:pPr>
      <w:rPr>
        <w:rFonts w:hint="default"/>
      </w:rPr>
    </w:lvl>
    <w:lvl w:tplc="7EF85AA2" w:ilvl="7">
      <w:start w:val="1"/>
      <w:numFmt w:val="bullet"/>
      <w:lvlText w:val="•"/>
      <w:lvlJc w:val="left"/>
      <w:pPr>
        <w:ind w:hanging="360" w:left="6766"/>
      </w:pPr>
      <w:rPr>
        <w:rFonts w:hint="default"/>
      </w:rPr>
    </w:lvl>
    <w:lvl w:tplc="6108CAE2" w:ilvl="8">
      <w:start w:val="1"/>
      <w:numFmt w:val="bullet"/>
      <w:lvlText w:val="•"/>
      <w:lvlJc w:val="left"/>
      <w:pPr>
        <w:ind w:hanging="360" w:left="7613"/>
      </w:pPr>
      <w:rPr>
        <w:rFonts w:hint="default"/>
      </w:rPr>
    </w:lvl>
  </w:abstractNum>
  <w:abstractNum w:abstractNumId="6">
    <w:nsid w:val="1C6E6E88"/>
    <w:multiLevelType w:val="multilevel"/>
    <w:tmpl w:val="AB926A9A"/>
    <w:lvl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hanging="360" w:left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hanging="720" w:left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hanging="720" w:left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hanging="1080" w:left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hanging="1080" w:left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hanging="1440" w:left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hanging="1440" w:left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hanging="1800" w:left="2160"/>
      </w:pPr>
      <w:rPr>
        <w:rFonts w:hint="default"/>
      </w:rPr>
    </w:lvl>
  </w:abstractNum>
  <w:abstractNum w:abstractNumId="7">
    <w:nsid w:val="1FA83296"/>
    <w:multiLevelType w:val="multilevel"/>
    <w:tmpl w:val="AB926A9A"/>
    <w:lvl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hanging="360" w:left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hanging="720" w:left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hanging="720" w:left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hanging="1080" w:left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hanging="1080" w:left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hanging="1440" w:left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hanging="1440" w:left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hanging="1800" w:left="2160"/>
      </w:pPr>
      <w:rPr>
        <w:rFonts w:hint="default"/>
      </w:rPr>
    </w:lvl>
  </w:abstractNum>
  <w:abstractNum w:abstractNumId="8">
    <w:nsid w:val="1FC45E3F"/>
    <w:multiLevelType w:val="hybridMultilevel"/>
    <w:tmpl w:val="A5D4257A"/>
    <w:lvl w:tplc="39D63AB2" w:ilvl="0">
      <w:start w:val="1"/>
      <w:numFmt w:val="decimal"/>
      <w:lvlText w:val="%1."/>
      <w:lvlJc w:val="left"/>
      <w:pPr>
        <w:ind w:hanging="223" w:left="338"/>
      </w:pPr>
      <w:rPr>
        <w:rFonts w:hint="default"/>
        <w:w w:val="100"/>
        <w:u w:color="000000" w:val="single"/>
      </w:rPr>
    </w:lvl>
    <w:lvl w:tplc="10DABCE2" w:ilvl="1">
      <w:start w:val="1"/>
      <w:numFmt w:val="bullet"/>
      <w:lvlText w:val="-"/>
      <w:lvlJc w:val="left"/>
      <w:pPr>
        <w:ind w:hanging="360" w:left="836"/>
      </w:pPr>
      <w:rPr>
        <w:rFonts w:cs="Verdana" w:eastAsia="Verdana" w:hAnsi="Verdana" w:ascii="Verdana" w:hint="default"/>
        <w:w w:val="100"/>
        <w:sz w:val="22"/>
        <w:szCs w:val="22"/>
      </w:rPr>
    </w:lvl>
    <w:lvl w:tplc="CB8663BA" w:ilvl="2">
      <w:start w:val="1"/>
      <w:numFmt w:val="bullet"/>
      <w:lvlText w:val="•"/>
      <w:lvlJc w:val="left"/>
      <w:pPr>
        <w:ind w:hanging="360" w:left="860"/>
      </w:pPr>
      <w:rPr>
        <w:rFonts w:hint="default"/>
      </w:rPr>
    </w:lvl>
    <w:lvl w:tplc="739A73E0" w:ilvl="3">
      <w:start w:val="1"/>
      <w:numFmt w:val="bullet"/>
      <w:lvlText w:val="•"/>
      <w:lvlJc w:val="left"/>
      <w:pPr>
        <w:ind w:hanging="360" w:left="1915"/>
      </w:pPr>
      <w:rPr>
        <w:rFonts w:hint="default"/>
      </w:rPr>
    </w:lvl>
    <w:lvl w:tplc="D39EF16C" w:ilvl="4">
      <w:start w:val="1"/>
      <w:numFmt w:val="bullet"/>
      <w:lvlText w:val="•"/>
      <w:lvlJc w:val="left"/>
      <w:pPr>
        <w:ind w:hanging="360" w:left="2971"/>
      </w:pPr>
      <w:rPr>
        <w:rFonts w:hint="default"/>
      </w:rPr>
    </w:lvl>
    <w:lvl w:tplc="649050BC" w:ilvl="5">
      <w:start w:val="1"/>
      <w:numFmt w:val="bullet"/>
      <w:lvlText w:val="•"/>
      <w:lvlJc w:val="left"/>
      <w:pPr>
        <w:ind w:hanging="360" w:left="4027"/>
      </w:pPr>
      <w:rPr>
        <w:rFonts w:hint="default"/>
      </w:rPr>
    </w:lvl>
    <w:lvl w:tplc="A860DB7C" w:ilvl="6">
      <w:start w:val="1"/>
      <w:numFmt w:val="bullet"/>
      <w:lvlText w:val="•"/>
      <w:lvlJc w:val="left"/>
      <w:pPr>
        <w:ind w:hanging="360" w:left="5083"/>
      </w:pPr>
      <w:rPr>
        <w:rFonts w:hint="default"/>
      </w:rPr>
    </w:lvl>
    <w:lvl w:tplc="CEC03294" w:ilvl="7">
      <w:start w:val="1"/>
      <w:numFmt w:val="bullet"/>
      <w:lvlText w:val="•"/>
      <w:lvlJc w:val="left"/>
      <w:pPr>
        <w:ind w:hanging="360" w:left="6139"/>
      </w:pPr>
      <w:rPr>
        <w:rFonts w:hint="default"/>
      </w:rPr>
    </w:lvl>
    <w:lvl w:tplc="CDACF296" w:ilvl="8">
      <w:start w:val="1"/>
      <w:numFmt w:val="bullet"/>
      <w:lvlText w:val="•"/>
      <w:lvlJc w:val="left"/>
      <w:pPr>
        <w:ind w:hanging="360" w:left="7194"/>
      </w:pPr>
      <w:rPr>
        <w:rFonts w:hint="default"/>
      </w:rPr>
    </w:lvl>
  </w:abstractNum>
  <w:abstractNum w:abstractNumId="9">
    <w:nsid w:val="1FEC65EB"/>
    <w:multiLevelType w:val="hybridMultilevel"/>
    <w:tmpl w:val="7E40C0B4"/>
    <w:lvl w:tplc="041A0001" w:ilvl="0">
      <w:start w:val="1"/>
      <w:numFmt w:val="bullet"/>
      <w:lvlText w:val=""/>
      <w:lvlJc w:val="left"/>
      <w:pPr>
        <w:ind w:hanging="360" w:left="19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6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33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40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8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5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62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9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680"/>
      </w:pPr>
      <w:rPr>
        <w:rFonts w:hAnsi="Wingdings" w:ascii="Wingdings" w:hint="default"/>
      </w:rPr>
    </w:lvl>
  </w:abstractNum>
  <w:abstractNum w:abstractNumId="10">
    <w:nsid w:val="222220AD"/>
    <w:multiLevelType w:val="hybridMultilevel"/>
    <w:tmpl w:val="18A48C86"/>
    <w:lvl w:tplc="041A000F" w:ilvl="0">
      <w:start w:val="1"/>
      <w:numFmt w:val="decimal"/>
      <w:lvlText w:val="%1."/>
      <w:lvlJc w:val="left"/>
      <w:pPr>
        <w:ind w:hanging="360" w:left="720"/>
      </w:pPr>
      <w:rPr>
        <w:rFonts w:cs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11">
    <w:nsid w:val="251E3506"/>
    <w:multiLevelType w:val="hybridMultilevel"/>
    <w:tmpl w:val="0DAE377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2">
    <w:nsid w:val="26B06130"/>
    <w:multiLevelType w:val="hybridMultilevel"/>
    <w:tmpl w:val="415CC8DA"/>
    <w:lvl w:tplc="41387CE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">
    <w:nsid w:val="31B23FC5"/>
    <w:multiLevelType w:val="hybridMultilevel"/>
    <w:tmpl w:val="F93E4D72"/>
    <w:lvl w:tplc="63029822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4">
    <w:nsid w:val="3D773621"/>
    <w:multiLevelType w:val="hybridMultilevel"/>
    <w:tmpl w:val="9B603120"/>
    <w:lvl w:tplc="12EA0790" w:ilvl="0">
      <w:start w:val="1"/>
      <w:numFmt w:val="decimal"/>
      <w:lvlText w:val="%1."/>
      <w:lvlJc w:val="left"/>
      <w:pPr>
        <w:ind w:hanging="360" w:left="936"/>
      </w:pPr>
      <w:rPr>
        <w:rFonts w:cs="Calibri" w:eastAsia="Calibri" w:hAnsi="Calibri" w:ascii="Calibri" w:hint="default"/>
        <w:w w:val="100"/>
        <w:sz w:val="22"/>
        <w:szCs w:val="22"/>
      </w:rPr>
    </w:lvl>
    <w:lvl w:tplc="60FADCBA" w:ilvl="1">
      <w:start w:val="1"/>
      <w:numFmt w:val="decimal"/>
      <w:lvlText w:val="%2."/>
      <w:lvlJc w:val="left"/>
      <w:pPr>
        <w:ind w:hanging="221" w:left="3946"/>
      </w:pPr>
      <w:rPr>
        <w:rFonts w:hint="default"/>
        <w:w w:val="100"/>
        <w:u w:color="000000" w:val="single"/>
      </w:rPr>
    </w:lvl>
    <w:lvl w:tplc="68D06CD2" w:ilvl="2">
      <w:start w:val="1"/>
      <w:numFmt w:val="bullet"/>
      <w:lvlText w:val="•"/>
      <w:lvlJc w:val="left"/>
      <w:pPr>
        <w:ind w:hanging="221" w:left="4536"/>
      </w:pPr>
      <w:rPr>
        <w:rFonts w:hint="default"/>
      </w:rPr>
    </w:lvl>
    <w:lvl w:tplc="4B382860" w:ilvl="3">
      <w:start w:val="1"/>
      <w:numFmt w:val="bullet"/>
      <w:lvlText w:val="•"/>
      <w:lvlJc w:val="left"/>
      <w:pPr>
        <w:ind w:hanging="221" w:left="5132"/>
      </w:pPr>
      <w:rPr>
        <w:rFonts w:hint="default"/>
      </w:rPr>
    </w:lvl>
    <w:lvl w:tplc="58B20B00" w:ilvl="4">
      <w:start w:val="1"/>
      <w:numFmt w:val="bullet"/>
      <w:lvlText w:val="•"/>
      <w:lvlJc w:val="left"/>
      <w:pPr>
        <w:ind w:hanging="221" w:left="5728"/>
      </w:pPr>
      <w:rPr>
        <w:rFonts w:hint="default"/>
      </w:rPr>
    </w:lvl>
    <w:lvl w:tplc="5046E68C" w:ilvl="5">
      <w:start w:val="1"/>
      <w:numFmt w:val="bullet"/>
      <w:lvlText w:val="•"/>
      <w:lvlJc w:val="left"/>
      <w:pPr>
        <w:ind w:hanging="221" w:left="6325"/>
      </w:pPr>
      <w:rPr>
        <w:rFonts w:hint="default"/>
      </w:rPr>
    </w:lvl>
    <w:lvl w:tplc="1A22CC06" w:ilvl="6">
      <w:start w:val="1"/>
      <w:numFmt w:val="bullet"/>
      <w:lvlText w:val="•"/>
      <w:lvlJc w:val="left"/>
      <w:pPr>
        <w:ind w:hanging="221" w:left="6921"/>
      </w:pPr>
      <w:rPr>
        <w:rFonts w:hint="default"/>
      </w:rPr>
    </w:lvl>
    <w:lvl w:tplc="8DA47540" w:ilvl="7">
      <w:start w:val="1"/>
      <w:numFmt w:val="bullet"/>
      <w:lvlText w:val="•"/>
      <w:lvlJc w:val="left"/>
      <w:pPr>
        <w:ind w:hanging="221" w:left="7517"/>
      </w:pPr>
      <w:rPr>
        <w:rFonts w:hint="default"/>
      </w:rPr>
    </w:lvl>
    <w:lvl w:tplc="BC7C7072" w:ilvl="8">
      <w:start w:val="1"/>
      <w:numFmt w:val="bullet"/>
      <w:lvlText w:val="•"/>
      <w:lvlJc w:val="left"/>
      <w:pPr>
        <w:ind w:hanging="221" w:left="8113"/>
      </w:pPr>
      <w:rPr>
        <w:rFonts w:hint="default"/>
      </w:rPr>
    </w:lvl>
  </w:abstractNum>
  <w:abstractNum w:abstractNumId="15">
    <w:nsid w:val="46D10EAE"/>
    <w:multiLevelType w:val="hybridMultilevel"/>
    <w:tmpl w:val="DF30D144"/>
    <w:lvl w:tplc="67B6201A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6">
    <w:nsid w:val="4EA72388"/>
    <w:multiLevelType w:val="hybridMultilevel"/>
    <w:tmpl w:val="9D36A3A8"/>
    <w:lvl w:tplc="D0F49BFE" w:ilvl="0">
      <w:start w:val="1"/>
      <w:numFmt w:val="decimal"/>
      <w:lvlText w:val="%1."/>
      <w:lvlJc w:val="left"/>
      <w:pPr>
        <w:ind w:hanging="221" w:left="336"/>
      </w:pPr>
      <w:rPr>
        <w:rFonts w:hint="default"/>
        <w:w w:val="100"/>
        <w:u w:color="000000" w:val="single"/>
      </w:rPr>
    </w:lvl>
    <w:lvl w:tplc="E1C4C8F8" w:ilvl="1">
      <w:start w:val="1"/>
      <w:numFmt w:val="bullet"/>
      <w:lvlText w:val="-"/>
      <w:lvlJc w:val="left"/>
      <w:pPr>
        <w:ind w:hanging="360" w:left="836"/>
      </w:pPr>
      <w:rPr>
        <w:rFonts w:cs="Verdana" w:eastAsia="Verdana" w:hAnsi="Verdana" w:ascii="Verdana" w:hint="default"/>
        <w:w w:val="100"/>
        <w:sz w:val="22"/>
        <w:szCs w:val="22"/>
      </w:rPr>
    </w:lvl>
    <w:lvl w:tplc="61464448" w:ilvl="2">
      <w:start w:val="1"/>
      <w:numFmt w:val="bullet"/>
      <w:lvlText w:val="•"/>
      <w:lvlJc w:val="left"/>
      <w:pPr>
        <w:ind w:hanging="360" w:left="1780"/>
      </w:pPr>
      <w:rPr>
        <w:rFonts w:hint="default"/>
      </w:rPr>
    </w:lvl>
    <w:lvl w:tplc="D542E0C6" w:ilvl="3">
      <w:start w:val="1"/>
      <w:numFmt w:val="bullet"/>
      <w:lvlText w:val="•"/>
      <w:lvlJc w:val="left"/>
      <w:pPr>
        <w:ind w:hanging="360" w:left="2721"/>
      </w:pPr>
      <w:rPr>
        <w:rFonts w:hint="default"/>
      </w:rPr>
    </w:lvl>
    <w:lvl w:tplc="8C8202D0" w:ilvl="4">
      <w:start w:val="1"/>
      <w:numFmt w:val="bullet"/>
      <w:lvlText w:val="•"/>
      <w:lvlJc w:val="left"/>
      <w:pPr>
        <w:ind w:hanging="360" w:left="3662"/>
      </w:pPr>
      <w:rPr>
        <w:rFonts w:hint="default"/>
      </w:rPr>
    </w:lvl>
    <w:lvl w:tplc="20082F22" w:ilvl="5">
      <w:start w:val="1"/>
      <w:numFmt w:val="bullet"/>
      <w:lvlText w:val="•"/>
      <w:lvlJc w:val="left"/>
      <w:pPr>
        <w:ind w:hanging="360" w:left="4602"/>
      </w:pPr>
      <w:rPr>
        <w:rFonts w:hint="default"/>
      </w:rPr>
    </w:lvl>
    <w:lvl w:tplc="B1E8A690" w:ilvl="6">
      <w:start w:val="1"/>
      <w:numFmt w:val="bullet"/>
      <w:lvlText w:val="•"/>
      <w:lvlJc w:val="left"/>
      <w:pPr>
        <w:ind w:hanging="360" w:left="5543"/>
      </w:pPr>
      <w:rPr>
        <w:rFonts w:hint="default"/>
      </w:rPr>
    </w:lvl>
    <w:lvl w:tplc="80B4D808" w:ilvl="7">
      <w:start w:val="1"/>
      <w:numFmt w:val="bullet"/>
      <w:lvlText w:val="•"/>
      <w:lvlJc w:val="left"/>
      <w:pPr>
        <w:ind w:hanging="360" w:left="6484"/>
      </w:pPr>
      <w:rPr>
        <w:rFonts w:hint="default"/>
      </w:rPr>
    </w:lvl>
    <w:lvl w:tplc="42008F52" w:ilvl="8">
      <w:start w:val="1"/>
      <w:numFmt w:val="bullet"/>
      <w:lvlText w:val="•"/>
      <w:lvlJc w:val="left"/>
      <w:pPr>
        <w:ind w:hanging="360" w:left="7424"/>
      </w:pPr>
      <w:rPr>
        <w:rFonts w:hint="default"/>
      </w:rPr>
    </w:lvl>
  </w:abstractNum>
  <w:abstractNum w:abstractNumId="17">
    <w:nsid w:val="51213186"/>
    <w:multiLevelType w:val="hybridMultilevel"/>
    <w:tmpl w:val="609C9D82"/>
    <w:lvl w:tplc="041A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8">
    <w:nsid w:val="5A9B3501"/>
    <w:multiLevelType w:val="hybridMultilevel"/>
    <w:tmpl w:val="3B4C260A"/>
    <w:lvl w:tplc="92369CD0" w:ilvl="0">
      <w:start w:val="1"/>
      <w:numFmt w:val="bullet"/>
      <w:lvlText w:val="-"/>
      <w:lvlJc w:val="left"/>
      <w:pPr>
        <w:ind w:hanging="360" w:left="836"/>
      </w:pPr>
      <w:rPr>
        <w:rFonts w:cs="Verdana" w:eastAsia="Verdana" w:hAnsi="Verdana" w:ascii="Verdana" w:hint="default"/>
        <w:w w:val="100"/>
        <w:sz w:val="22"/>
        <w:szCs w:val="22"/>
      </w:rPr>
    </w:lvl>
    <w:lvl w:tplc="7A26977C" w:ilvl="1">
      <w:start w:val="1"/>
      <w:numFmt w:val="bullet"/>
      <w:lvlText w:val="•"/>
      <w:lvlJc w:val="left"/>
      <w:pPr>
        <w:ind w:hanging="360" w:left="1686"/>
      </w:pPr>
      <w:rPr>
        <w:rFonts w:hint="default"/>
      </w:rPr>
    </w:lvl>
    <w:lvl w:tplc="DCC02DDE" w:ilvl="2">
      <w:start w:val="1"/>
      <w:numFmt w:val="bullet"/>
      <w:lvlText w:val="•"/>
      <w:lvlJc w:val="left"/>
      <w:pPr>
        <w:ind w:hanging="360" w:left="2533"/>
      </w:pPr>
      <w:rPr>
        <w:rFonts w:hint="default"/>
      </w:rPr>
    </w:lvl>
    <w:lvl w:tplc="E1AC141A" w:ilvl="3">
      <w:start w:val="1"/>
      <w:numFmt w:val="bullet"/>
      <w:lvlText w:val="•"/>
      <w:lvlJc w:val="left"/>
      <w:pPr>
        <w:ind w:hanging="360" w:left="3379"/>
      </w:pPr>
      <w:rPr>
        <w:rFonts w:hint="default"/>
      </w:rPr>
    </w:lvl>
    <w:lvl w:tplc="8DCE7952" w:ilvl="4">
      <w:start w:val="1"/>
      <w:numFmt w:val="bullet"/>
      <w:lvlText w:val="•"/>
      <w:lvlJc w:val="left"/>
      <w:pPr>
        <w:ind w:hanging="360" w:left="4226"/>
      </w:pPr>
      <w:rPr>
        <w:rFonts w:hint="default"/>
      </w:rPr>
    </w:lvl>
    <w:lvl w:tplc="9CAC134A" w:ilvl="5">
      <w:start w:val="1"/>
      <w:numFmt w:val="bullet"/>
      <w:lvlText w:val="•"/>
      <w:lvlJc w:val="left"/>
      <w:pPr>
        <w:ind w:hanging="360" w:left="5073"/>
      </w:pPr>
      <w:rPr>
        <w:rFonts w:hint="default"/>
      </w:rPr>
    </w:lvl>
    <w:lvl w:tplc="694023E0" w:ilvl="6">
      <w:start w:val="1"/>
      <w:numFmt w:val="bullet"/>
      <w:lvlText w:val="•"/>
      <w:lvlJc w:val="left"/>
      <w:pPr>
        <w:ind w:hanging="360" w:left="5919"/>
      </w:pPr>
      <w:rPr>
        <w:rFonts w:hint="default"/>
      </w:rPr>
    </w:lvl>
    <w:lvl w:tplc="B150CDA2" w:ilvl="7">
      <w:start w:val="1"/>
      <w:numFmt w:val="bullet"/>
      <w:lvlText w:val="•"/>
      <w:lvlJc w:val="left"/>
      <w:pPr>
        <w:ind w:hanging="360" w:left="6766"/>
      </w:pPr>
      <w:rPr>
        <w:rFonts w:hint="default"/>
      </w:rPr>
    </w:lvl>
    <w:lvl w:tplc="6E485ADC" w:ilvl="8">
      <w:start w:val="1"/>
      <w:numFmt w:val="bullet"/>
      <w:lvlText w:val="•"/>
      <w:lvlJc w:val="left"/>
      <w:pPr>
        <w:ind w:hanging="360" w:left="7613"/>
      </w:pPr>
      <w:rPr>
        <w:rFonts w:hint="default"/>
      </w:rPr>
    </w:lvl>
  </w:abstractNum>
  <w:abstractNum w:abstractNumId="19">
    <w:nsid w:val="5AED6CBE"/>
    <w:multiLevelType w:val="hybridMultilevel"/>
    <w:tmpl w:val="21DA05BE"/>
    <w:lvl w:tplc="B02ABCAC" w:ilvl="0">
      <w:start w:val="1"/>
      <w:numFmt w:val="decimal"/>
      <w:lvlText w:val="%1."/>
      <w:lvlJc w:val="left"/>
      <w:pPr>
        <w:ind w:hanging="276" w:left="576"/>
      </w:pPr>
      <w:rPr>
        <w:rFonts w:hint="default"/>
        <w:w w:val="100"/>
        <w:u w:color="000000" w:val="single"/>
      </w:rPr>
    </w:lvl>
    <w:lvl w:tplc="B3DCA3D8" w:ilvl="1">
      <w:start w:val="1"/>
      <w:numFmt w:val="bullet"/>
      <w:lvlText w:val="•"/>
      <w:lvlJc w:val="left"/>
      <w:pPr>
        <w:ind w:hanging="276" w:left="1504"/>
      </w:pPr>
      <w:rPr>
        <w:rFonts w:hint="default"/>
      </w:rPr>
    </w:lvl>
    <w:lvl w:tplc="3CF84E34" w:ilvl="2">
      <w:start w:val="1"/>
      <w:numFmt w:val="bullet"/>
      <w:lvlText w:val="•"/>
      <w:lvlJc w:val="left"/>
      <w:pPr>
        <w:ind w:hanging="276" w:left="2429"/>
      </w:pPr>
      <w:rPr>
        <w:rFonts w:hint="default"/>
      </w:rPr>
    </w:lvl>
    <w:lvl w:tplc="9280D958" w:ilvl="3">
      <w:start w:val="1"/>
      <w:numFmt w:val="bullet"/>
      <w:lvlText w:val="•"/>
      <w:lvlJc w:val="left"/>
      <w:pPr>
        <w:ind w:hanging="276" w:left="3353"/>
      </w:pPr>
      <w:rPr>
        <w:rFonts w:hint="default"/>
      </w:rPr>
    </w:lvl>
    <w:lvl w:tplc="C58E7624" w:ilvl="4">
      <w:start w:val="1"/>
      <w:numFmt w:val="bullet"/>
      <w:lvlText w:val="•"/>
      <w:lvlJc w:val="left"/>
      <w:pPr>
        <w:ind w:hanging="276" w:left="4278"/>
      </w:pPr>
      <w:rPr>
        <w:rFonts w:hint="default"/>
      </w:rPr>
    </w:lvl>
    <w:lvl w:tplc="A2D4122E" w:ilvl="5">
      <w:start w:val="1"/>
      <w:numFmt w:val="bullet"/>
      <w:lvlText w:val="•"/>
      <w:lvlJc w:val="left"/>
      <w:pPr>
        <w:ind w:hanging="276" w:left="5203"/>
      </w:pPr>
      <w:rPr>
        <w:rFonts w:hint="default"/>
      </w:rPr>
    </w:lvl>
    <w:lvl w:tplc="BE5EAB20" w:ilvl="6">
      <w:start w:val="1"/>
      <w:numFmt w:val="bullet"/>
      <w:lvlText w:val="•"/>
      <w:lvlJc w:val="left"/>
      <w:pPr>
        <w:ind w:hanging="276" w:left="6127"/>
      </w:pPr>
      <w:rPr>
        <w:rFonts w:hint="default"/>
      </w:rPr>
    </w:lvl>
    <w:lvl w:tplc="6E0A07DC" w:ilvl="7">
      <w:start w:val="1"/>
      <w:numFmt w:val="bullet"/>
      <w:lvlText w:val="•"/>
      <w:lvlJc w:val="left"/>
      <w:pPr>
        <w:ind w:hanging="276" w:left="7052"/>
      </w:pPr>
      <w:rPr>
        <w:rFonts w:hint="default"/>
      </w:rPr>
    </w:lvl>
    <w:lvl w:tplc="031CCCB6" w:ilvl="8">
      <w:start w:val="1"/>
      <w:numFmt w:val="bullet"/>
      <w:lvlText w:val="•"/>
      <w:lvlJc w:val="left"/>
      <w:pPr>
        <w:ind w:hanging="276" w:left="7977"/>
      </w:pPr>
      <w:rPr>
        <w:rFonts w:hint="default"/>
      </w:rPr>
    </w:lvl>
  </w:abstractNum>
  <w:abstractNum w:abstractNumId="20">
    <w:nsid w:val="60613FC8"/>
    <w:multiLevelType w:val="hybridMultilevel"/>
    <w:tmpl w:val="49A6D8DA"/>
    <w:lvl w:tplc="92D43890" w:ilvl="0">
      <w:start w:val="1"/>
      <w:numFmt w:val="upperRoman"/>
      <w:lvlText w:val="%1."/>
      <w:lvlJc w:val="left"/>
      <w:pPr>
        <w:ind w:hanging="720" w:left="1080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675624BD"/>
    <w:multiLevelType w:val="hybridMultilevel"/>
    <w:tmpl w:val="2B1C4C30"/>
    <w:lvl w:tplc="2A6269A0" w:ilvl="0">
      <w:start w:val="1"/>
      <w:numFmt w:val="bullet"/>
      <w:lvlText w:val="-"/>
      <w:lvlJc w:val="left"/>
      <w:pPr>
        <w:ind w:hanging="360" w:left="836"/>
      </w:pPr>
      <w:rPr>
        <w:rFonts w:cs="Arial" w:eastAsia="Arial" w:hAnsi="Arial" w:ascii="Arial" w:hint="default"/>
        <w:w w:val="100"/>
        <w:sz w:val="22"/>
        <w:szCs w:val="22"/>
      </w:rPr>
    </w:lvl>
    <w:lvl w:tplc="8D50CE2C" w:ilvl="1">
      <w:start w:val="1"/>
      <w:numFmt w:val="bullet"/>
      <w:lvlText w:val="•"/>
      <w:lvlJc w:val="left"/>
      <w:pPr>
        <w:ind w:hanging="360" w:left="1686"/>
      </w:pPr>
      <w:rPr>
        <w:rFonts w:hint="default"/>
      </w:rPr>
    </w:lvl>
    <w:lvl w:tplc="16369CFA" w:ilvl="2">
      <w:start w:val="1"/>
      <w:numFmt w:val="bullet"/>
      <w:lvlText w:val="•"/>
      <w:lvlJc w:val="left"/>
      <w:pPr>
        <w:ind w:hanging="360" w:left="2533"/>
      </w:pPr>
      <w:rPr>
        <w:rFonts w:hint="default"/>
      </w:rPr>
    </w:lvl>
    <w:lvl w:tplc="B49E888A" w:ilvl="3">
      <w:start w:val="1"/>
      <w:numFmt w:val="bullet"/>
      <w:lvlText w:val="•"/>
      <w:lvlJc w:val="left"/>
      <w:pPr>
        <w:ind w:hanging="360" w:left="3379"/>
      </w:pPr>
      <w:rPr>
        <w:rFonts w:hint="default"/>
      </w:rPr>
    </w:lvl>
    <w:lvl w:tplc="7D8A844A" w:ilvl="4">
      <w:start w:val="1"/>
      <w:numFmt w:val="bullet"/>
      <w:lvlText w:val="•"/>
      <w:lvlJc w:val="left"/>
      <w:pPr>
        <w:ind w:hanging="360" w:left="4226"/>
      </w:pPr>
      <w:rPr>
        <w:rFonts w:hint="default"/>
      </w:rPr>
    </w:lvl>
    <w:lvl w:tplc="8390A68A" w:ilvl="5">
      <w:start w:val="1"/>
      <w:numFmt w:val="bullet"/>
      <w:lvlText w:val="•"/>
      <w:lvlJc w:val="left"/>
      <w:pPr>
        <w:ind w:hanging="360" w:left="5073"/>
      </w:pPr>
      <w:rPr>
        <w:rFonts w:hint="default"/>
      </w:rPr>
    </w:lvl>
    <w:lvl w:tplc="88989A24" w:ilvl="6">
      <w:start w:val="1"/>
      <w:numFmt w:val="bullet"/>
      <w:lvlText w:val="•"/>
      <w:lvlJc w:val="left"/>
      <w:pPr>
        <w:ind w:hanging="360" w:left="5919"/>
      </w:pPr>
      <w:rPr>
        <w:rFonts w:hint="default"/>
      </w:rPr>
    </w:lvl>
    <w:lvl w:tplc="DB9A60C8" w:ilvl="7">
      <w:start w:val="1"/>
      <w:numFmt w:val="bullet"/>
      <w:lvlText w:val="•"/>
      <w:lvlJc w:val="left"/>
      <w:pPr>
        <w:ind w:hanging="360" w:left="6766"/>
      </w:pPr>
      <w:rPr>
        <w:rFonts w:hint="default"/>
      </w:rPr>
    </w:lvl>
    <w:lvl w:tplc="36885446" w:ilvl="8">
      <w:start w:val="1"/>
      <w:numFmt w:val="bullet"/>
      <w:lvlText w:val="•"/>
      <w:lvlJc w:val="left"/>
      <w:pPr>
        <w:ind w:hanging="360" w:left="7613"/>
      </w:pPr>
      <w:rPr>
        <w:rFonts w:hint="default"/>
      </w:rPr>
    </w:lvl>
  </w:abstractNum>
  <w:abstractNum w:abstractNumId="22">
    <w:nsid w:val="70DF684C"/>
    <w:multiLevelType w:val="hybridMultilevel"/>
    <w:tmpl w:val="2F706730"/>
    <w:lvl w:tplc="041A0001" w:ilvl="0">
      <w:start w:val="1"/>
      <w:numFmt w:val="bullet"/>
      <w:lvlText w:val=""/>
      <w:lvlJc w:val="left"/>
      <w:pPr>
        <w:ind w:hanging="360" w:left="1200"/>
      </w:pPr>
      <w:rPr>
        <w:rFonts w:hAnsi="Symbol" w:ascii="Symbol" w:hint="default"/>
      </w:rPr>
    </w:lvl>
    <w:lvl w:tplc="041A0003" w:ilvl="1">
      <w:start w:val="1"/>
      <w:numFmt w:val="bullet"/>
      <w:lvlText w:val="o"/>
      <w:lvlJc w:val="left"/>
      <w:pPr>
        <w:ind w:hanging="360" w:left="19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6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3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0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8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5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2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960"/>
      </w:pPr>
      <w:rPr>
        <w:rFonts w:hAnsi="Wingdings" w:ascii="Wingdings" w:hint="default"/>
      </w:rPr>
    </w:lvl>
  </w:abstractNum>
  <w:abstractNum w:abstractNumId="23">
    <w:nsid w:val="749D0E0F"/>
    <w:multiLevelType w:val="hybridMultilevel"/>
    <w:tmpl w:val="C4A8EFE6"/>
    <w:lvl w:tplc="F59E4D2A" w:ilvl="0">
      <w:start w:val="232"/>
      <w:numFmt w:val="bullet"/>
      <w:lvlText w:val="-"/>
      <w:lvlJc w:val="left"/>
      <w:pPr>
        <w:ind w:hanging="360" w:left="720"/>
      </w:pPr>
      <w:rPr>
        <w:rFonts w:eastAsia="Times New Roman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7C2C7200"/>
    <w:multiLevelType w:val="hybridMultilevel"/>
    <w:tmpl w:val="906E511C"/>
    <w:lvl w:tplc="27788E08" w:ilvl="0">
      <w:start w:val="1"/>
      <w:numFmt w:val="bullet"/>
      <w:lvlText w:val="-"/>
      <w:lvlJc w:val="left"/>
      <w:pPr>
        <w:ind w:hanging="360" w:left="836"/>
      </w:pPr>
      <w:rPr>
        <w:rFonts w:cs="Arial" w:eastAsia="Arial" w:hAnsi="Arial" w:ascii="Arial" w:hint="default"/>
        <w:w w:val="100"/>
        <w:sz w:val="22"/>
        <w:szCs w:val="22"/>
      </w:rPr>
    </w:lvl>
    <w:lvl w:tplc="6CCE8920" w:ilvl="1">
      <w:start w:val="1"/>
      <w:numFmt w:val="bullet"/>
      <w:lvlText w:val="•"/>
      <w:lvlJc w:val="left"/>
      <w:pPr>
        <w:ind w:hanging="360" w:left="1686"/>
      </w:pPr>
      <w:rPr>
        <w:rFonts w:hint="default"/>
      </w:rPr>
    </w:lvl>
    <w:lvl w:tplc="1A045EC6" w:ilvl="2">
      <w:start w:val="1"/>
      <w:numFmt w:val="bullet"/>
      <w:lvlText w:val="•"/>
      <w:lvlJc w:val="left"/>
      <w:pPr>
        <w:ind w:hanging="360" w:left="2533"/>
      </w:pPr>
      <w:rPr>
        <w:rFonts w:hint="default"/>
      </w:rPr>
    </w:lvl>
    <w:lvl w:tplc="412479D2" w:ilvl="3">
      <w:start w:val="1"/>
      <w:numFmt w:val="bullet"/>
      <w:lvlText w:val="•"/>
      <w:lvlJc w:val="left"/>
      <w:pPr>
        <w:ind w:hanging="360" w:left="3379"/>
      </w:pPr>
      <w:rPr>
        <w:rFonts w:hint="default"/>
      </w:rPr>
    </w:lvl>
    <w:lvl w:tplc="C8A0486C" w:ilvl="4">
      <w:start w:val="1"/>
      <w:numFmt w:val="bullet"/>
      <w:lvlText w:val="•"/>
      <w:lvlJc w:val="left"/>
      <w:pPr>
        <w:ind w:hanging="360" w:left="4226"/>
      </w:pPr>
      <w:rPr>
        <w:rFonts w:hint="default"/>
      </w:rPr>
    </w:lvl>
    <w:lvl w:tplc="E3467068" w:ilvl="5">
      <w:start w:val="1"/>
      <w:numFmt w:val="bullet"/>
      <w:lvlText w:val="•"/>
      <w:lvlJc w:val="left"/>
      <w:pPr>
        <w:ind w:hanging="360" w:left="5073"/>
      </w:pPr>
      <w:rPr>
        <w:rFonts w:hint="default"/>
      </w:rPr>
    </w:lvl>
    <w:lvl w:tplc="C6183AC0" w:ilvl="6">
      <w:start w:val="1"/>
      <w:numFmt w:val="bullet"/>
      <w:lvlText w:val="•"/>
      <w:lvlJc w:val="left"/>
      <w:pPr>
        <w:ind w:hanging="360" w:left="5919"/>
      </w:pPr>
      <w:rPr>
        <w:rFonts w:hint="default"/>
      </w:rPr>
    </w:lvl>
    <w:lvl w:tplc="5E705350" w:ilvl="7">
      <w:start w:val="1"/>
      <w:numFmt w:val="bullet"/>
      <w:lvlText w:val="•"/>
      <w:lvlJc w:val="left"/>
      <w:pPr>
        <w:ind w:hanging="360" w:left="6766"/>
      </w:pPr>
      <w:rPr>
        <w:rFonts w:hint="default"/>
      </w:rPr>
    </w:lvl>
    <w:lvl w:tplc="B44423B4" w:ilvl="8">
      <w:start w:val="1"/>
      <w:numFmt w:val="bullet"/>
      <w:lvlText w:val="•"/>
      <w:lvlJc w:val="left"/>
      <w:pPr>
        <w:ind w:hanging="360" w:left="7613"/>
      </w:pPr>
      <w:rPr>
        <w:rFonts w:hint="default"/>
      </w:rPr>
    </w:lvl>
  </w:abstractNum>
  <w:abstractNum w:abstractNumId="25">
    <w:nsid w:val="7F98499B"/>
    <w:multiLevelType w:val="hybridMultilevel"/>
    <w:tmpl w:val="9B7A282E"/>
    <w:lvl w:tplc="0AA48450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20"/>
  </w:num>
  <w:num w:numId="2">
    <w:abstractNumId w:val="15"/>
  </w:num>
  <w:num w:numId="3">
    <w:abstractNumId w:val="25"/>
  </w:num>
  <w:num w:numId="4">
    <w:abstractNumId w:val="0"/>
  </w:num>
  <w:num w:numId="5">
    <w:abstractNumId w:val="4"/>
  </w:num>
  <w:num w:numId="6">
    <w:abstractNumId w:val="2"/>
  </w:num>
  <w:num w:numId="7">
    <w:abstractNumId w:val="11"/>
  </w:num>
  <w:num w:numId="8">
    <w:abstractNumId w:val="10"/>
  </w:num>
  <w:num w:numId="9">
    <w:abstractNumId w:val="23"/>
  </w:num>
  <w:num w:numId="10">
    <w:abstractNumId w:val="7"/>
  </w:num>
  <w:num w:numId="11">
    <w:abstractNumId w:val="3"/>
  </w:num>
  <w:num w:numId="12">
    <w:abstractNumId w:val="22"/>
  </w:num>
  <w:num w:numId="13">
    <w:abstractNumId w:val="9"/>
  </w:num>
  <w:num w:numId="14">
    <w:abstractNumId w:val="17"/>
  </w:num>
  <w:num w:numId="15">
    <w:abstractNumId w:val="6"/>
  </w:num>
  <w:num w:numId="16">
    <w:abstractNumId w:val="19"/>
  </w:num>
  <w:num w:numId="17">
    <w:abstractNumId w:val="8"/>
  </w:num>
  <w:num w:numId="18">
    <w:abstractNumId w:val="24"/>
  </w:num>
  <w:num w:numId="19">
    <w:abstractNumId w:val="1"/>
  </w:num>
  <w:num w:numId="20">
    <w:abstractNumId w:val="16"/>
  </w:num>
  <w:num w:numId="21">
    <w:abstractNumId w:val="18"/>
  </w:num>
  <w:num w:numId="22">
    <w:abstractNumId w:val="5"/>
  </w:num>
  <w:num w:numId="23">
    <w:abstractNumId w:val="21"/>
  </w:num>
  <w:num w:numId="24">
    <w:abstractNumId w:val="14"/>
  </w:num>
  <w:num w:numId="25">
    <w:abstractNumId w:val="13"/>
  </w:num>
  <w:num w:numId="26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553E3"/>
    <w:rsid w:val="00014D80"/>
    <w:rsid w:val="00021A97"/>
    <w:rsid w:val="000223F8"/>
    <w:rsid w:val="000226BC"/>
    <w:rsid w:val="000232CC"/>
    <w:rsid w:val="00026E44"/>
    <w:rsid w:val="00036C64"/>
    <w:rsid w:val="00042443"/>
    <w:rsid w:val="00066E49"/>
    <w:rsid w:val="000811FC"/>
    <w:rsid w:val="00091288"/>
    <w:rsid w:val="000A2DB7"/>
    <w:rsid w:val="000C4975"/>
    <w:rsid w:val="00103954"/>
    <w:rsid w:val="00107865"/>
    <w:rsid w:val="001225CB"/>
    <w:rsid w:val="00124924"/>
    <w:rsid w:val="00126B49"/>
    <w:rsid w:val="001529FC"/>
    <w:rsid w:val="00164CFB"/>
    <w:rsid w:val="00170D3E"/>
    <w:rsid w:val="001757F8"/>
    <w:rsid w:val="00176B50"/>
    <w:rsid w:val="00180F72"/>
    <w:rsid w:val="00187126"/>
    <w:rsid w:val="001D440C"/>
    <w:rsid w:val="001E4A85"/>
    <w:rsid w:val="001F4E7E"/>
    <w:rsid w:val="00237430"/>
    <w:rsid w:val="0024554E"/>
    <w:rsid w:val="002510AE"/>
    <w:rsid w:val="00272A8B"/>
    <w:rsid w:val="00273698"/>
    <w:rsid w:val="00284400"/>
    <w:rsid w:val="00287050"/>
    <w:rsid w:val="002930A0"/>
    <w:rsid w:val="00296BED"/>
    <w:rsid w:val="002A6F27"/>
    <w:rsid w:val="002B7067"/>
    <w:rsid w:val="002F7B0C"/>
    <w:rsid w:val="00304F52"/>
    <w:rsid w:val="00315B11"/>
    <w:rsid w:val="00341ACD"/>
    <w:rsid w:val="00360CB7"/>
    <w:rsid w:val="00397244"/>
    <w:rsid w:val="003D0D2C"/>
    <w:rsid w:val="003E0B80"/>
    <w:rsid w:val="003F054E"/>
    <w:rsid w:val="003F4934"/>
    <w:rsid w:val="0040001C"/>
    <w:rsid w:val="0040367D"/>
    <w:rsid w:val="0041301F"/>
    <w:rsid w:val="004175BA"/>
    <w:rsid w:val="00453E0D"/>
    <w:rsid w:val="00454BAF"/>
    <w:rsid w:val="004646CC"/>
    <w:rsid w:val="00470C81"/>
    <w:rsid w:val="004775DB"/>
    <w:rsid w:val="00485C05"/>
    <w:rsid w:val="00494351"/>
    <w:rsid w:val="0049792E"/>
    <w:rsid w:val="004C0F3E"/>
    <w:rsid w:val="004C760B"/>
    <w:rsid w:val="004E77A7"/>
    <w:rsid w:val="004F24AB"/>
    <w:rsid w:val="00503EBF"/>
    <w:rsid w:val="00510746"/>
    <w:rsid w:val="005155D7"/>
    <w:rsid w:val="00517FAA"/>
    <w:rsid w:val="005319DC"/>
    <w:rsid w:val="0055552E"/>
    <w:rsid w:val="005726BF"/>
    <w:rsid w:val="00587523"/>
    <w:rsid w:val="005B4B75"/>
    <w:rsid w:val="005D2EB3"/>
    <w:rsid w:val="005D3D30"/>
    <w:rsid w:val="005D4247"/>
    <w:rsid w:val="005E5C00"/>
    <w:rsid w:val="00634E69"/>
    <w:rsid w:val="00661968"/>
    <w:rsid w:val="006622FB"/>
    <w:rsid w:val="00676E6D"/>
    <w:rsid w:val="006850A3"/>
    <w:rsid w:val="006A5245"/>
    <w:rsid w:val="006B6E31"/>
    <w:rsid w:val="006D1CC5"/>
    <w:rsid w:val="006E0AFE"/>
    <w:rsid w:val="006E7B5F"/>
    <w:rsid w:val="00722006"/>
    <w:rsid w:val="00724F42"/>
    <w:rsid w:val="0073166A"/>
    <w:rsid w:val="007601CC"/>
    <w:rsid w:val="00771BC1"/>
    <w:rsid w:val="00782129"/>
    <w:rsid w:val="00783FCF"/>
    <w:rsid w:val="0079435C"/>
    <w:rsid w:val="007A4F96"/>
    <w:rsid w:val="007C77CF"/>
    <w:rsid w:val="007E5623"/>
    <w:rsid w:val="007F1AF4"/>
    <w:rsid w:val="007F6ACD"/>
    <w:rsid w:val="008009C2"/>
    <w:rsid w:val="00806922"/>
    <w:rsid w:val="00817035"/>
    <w:rsid w:val="00824466"/>
    <w:rsid w:val="0083512E"/>
    <w:rsid w:val="008472E0"/>
    <w:rsid w:val="00872037"/>
    <w:rsid w:val="008A3D95"/>
    <w:rsid w:val="008B32B0"/>
    <w:rsid w:val="008F6A35"/>
    <w:rsid w:val="008F74E3"/>
    <w:rsid w:val="00906ABB"/>
    <w:rsid w:val="00910DBC"/>
    <w:rsid w:val="00922393"/>
    <w:rsid w:val="00923771"/>
    <w:rsid w:val="0094133F"/>
    <w:rsid w:val="00960601"/>
    <w:rsid w:val="00960C65"/>
    <w:rsid w:val="009630AA"/>
    <w:rsid w:val="009741FA"/>
    <w:rsid w:val="009A378D"/>
    <w:rsid w:val="009D4034"/>
    <w:rsid w:val="009D57E8"/>
    <w:rsid w:val="009E78DE"/>
    <w:rsid w:val="009F2ECD"/>
    <w:rsid w:val="009F6059"/>
    <w:rsid w:val="00A02B6C"/>
    <w:rsid w:val="00A41302"/>
    <w:rsid w:val="00A511E0"/>
    <w:rsid w:val="00A576C1"/>
    <w:rsid w:val="00A64B92"/>
    <w:rsid w:val="00A75D9E"/>
    <w:rsid w:val="00A81A06"/>
    <w:rsid w:val="00AB4FAE"/>
    <w:rsid w:val="00AE763D"/>
    <w:rsid w:val="00B50473"/>
    <w:rsid w:val="00B627B5"/>
    <w:rsid w:val="00B65804"/>
    <w:rsid w:val="00B71902"/>
    <w:rsid w:val="00BB0EB1"/>
    <w:rsid w:val="00BC36F6"/>
    <w:rsid w:val="00BD1056"/>
    <w:rsid w:val="00BE5605"/>
    <w:rsid w:val="00C03B03"/>
    <w:rsid w:val="00C11A24"/>
    <w:rsid w:val="00C1314F"/>
    <w:rsid w:val="00C16C0B"/>
    <w:rsid w:val="00C3023C"/>
    <w:rsid w:val="00C32EBF"/>
    <w:rsid w:val="00C35B52"/>
    <w:rsid w:val="00C42AC4"/>
    <w:rsid w:val="00C625EF"/>
    <w:rsid w:val="00C72870"/>
    <w:rsid w:val="00C76B51"/>
    <w:rsid w:val="00C84CE6"/>
    <w:rsid w:val="00CA399C"/>
    <w:rsid w:val="00CC329C"/>
    <w:rsid w:val="00CD5ED2"/>
    <w:rsid w:val="00CE15CD"/>
    <w:rsid w:val="00D13D2F"/>
    <w:rsid w:val="00D16CE4"/>
    <w:rsid w:val="00D2108A"/>
    <w:rsid w:val="00D234DB"/>
    <w:rsid w:val="00D2697B"/>
    <w:rsid w:val="00D27B0A"/>
    <w:rsid w:val="00D41FF0"/>
    <w:rsid w:val="00D75B74"/>
    <w:rsid w:val="00D846BA"/>
    <w:rsid w:val="00D97B64"/>
    <w:rsid w:val="00DB5315"/>
    <w:rsid w:val="00DE7F89"/>
    <w:rsid w:val="00E0448E"/>
    <w:rsid w:val="00E16A6A"/>
    <w:rsid w:val="00E24F94"/>
    <w:rsid w:val="00E320F7"/>
    <w:rsid w:val="00E33521"/>
    <w:rsid w:val="00E553E3"/>
    <w:rsid w:val="00E57B63"/>
    <w:rsid w:val="00EC0B39"/>
    <w:rsid w:val="00ED7889"/>
    <w:rsid w:val="00EF3C75"/>
    <w:rsid w:val="00F06035"/>
    <w:rsid w:val="00F06875"/>
    <w:rsid w:val="00F136DD"/>
    <w:rsid w:val="00F256DA"/>
    <w:rsid w:val="00F41D38"/>
    <w:rsid w:val="00F42641"/>
    <w:rsid w:val="00F46DC6"/>
    <w:rsid w:val="00F50BD7"/>
    <w:rsid w:val="00F760E1"/>
    <w:rsid w:val="00FD00E1"/>
    <w:rsid w:val="00FD6525"/>
    <w:rsid w:val="00FE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PersonName" w:namespaceuri="urn:schemas-microsoft-com:office:smarttags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uiPriority="9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uiPriority="1" w:name="Body Text"/>
    <w:lsdException w:qFormat="true" w:name="Subtitle"/>
    <w:lsdException w:uiPriority="99" w:name="Hyperlink"/>
    <w:lsdException w:qFormat="true" w:name="Strong"/>
    <w:lsdException w:qFormat="true" w:name="Emphasis"/>
    <w:lsdException w:uiPriority="99" w:name="HTML Top of Form"/>
    <w:lsdException w:uiPriority="99" w:name="HTML Bottom of Form"/>
    <w:lsdException w:uiPriority="99" w:name="No List"/>
    <w:lsdException w:uiPriority="99" w:name="Balloon Text"/>
    <w:lsdException w:uiPriority="5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1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/>
    </w:rPr>
  </w:style>
  <w:style w:styleId="Naslov1" w:type="paragraph">
    <w:name w:val="heading 1"/>
    <w:basedOn w:val="Normal"/>
    <w:next w:val="Normal"/>
    <w:link w:val="Naslov1Char"/>
    <w:qFormat/>
    <w:rsid w:val="00C625EF"/>
    <w:pPr>
      <w:keepNext/>
      <w:spacing w:after="60" w:before="240"/>
      <w:outlineLvl w:val="0"/>
    </w:pPr>
    <w:rPr>
      <w:rFonts w:hAnsi="Cambria" w:ascii="Cambria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7A4F96"/>
    <w:pPr>
      <w:keepNext/>
      <w:outlineLvl w:val="1"/>
    </w:pPr>
    <w:rPr>
      <w:b/>
      <w:bCs/>
      <w:lang w:eastAsia="hr-HR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7A4F96"/>
    <w:pPr>
      <w:keepNext/>
      <w:keepLines/>
      <w:spacing w:lineRule="auto" w:line="276" w:before="200"/>
      <w:outlineLvl w:val="2"/>
    </w:pPr>
    <w:rPr>
      <w:rFonts w:hAnsi="Cambria" w:ascii="Cambria"/>
      <w:b/>
      <w:bCs/>
      <w:color w:val="4F81BD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Hiperveza" w:type="character">
    <w:name w:val="Hyperlink"/>
    <w:uiPriority w:val="99"/>
    <w:rsid w:val="00E553E3"/>
    <w:rPr>
      <w:color w:val="0000FF"/>
      <w:u w:val="single"/>
    </w:rPr>
  </w:style>
  <w:style w:styleId="Reetkatablice" w:type="table">
    <w:name w:val="Table Grid"/>
    <w:basedOn w:val="Obinatablica"/>
    <w:uiPriority w:val="59"/>
    <w:rsid w:val="00E33521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balonia" w:type="paragraph">
    <w:name w:val="Balloon Text"/>
    <w:basedOn w:val="Normal"/>
    <w:link w:val="TekstbaloniaChar"/>
    <w:uiPriority w:val="99"/>
    <w:rsid w:val="005D2E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rsid w:val="005D2EB3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6D1CC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D1CC5"/>
  </w:style>
  <w:style w:styleId="Podnoje" w:type="paragraph">
    <w:name w:val="footer"/>
    <w:basedOn w:val="Normal"/>
    <w:link w:val="PodnojeChar"/>
    <w:rsid w:val="006D1CC5"/>
    <w:pPr>
      <w:tabs>
        <w:tab w:pos="4536" w:val="center"/>
        <w:tab w:pos="9072" w:val="right"/>
      </w:tabs>
    </w:pPr>
  </w:style>
  <w:style w:customStyle="true" w:styleId="Chronos" w:type="paragraph">
    <w:name w:val="Chronos"/>
    <w:uiPriority w:val="99"/>
    <w:rsid w:val="006A5245"/>
    <w:pPr>
      <w:spacing w:lineRule="auto" w:line="288"/>
      <w:jc w:val="both"/>
    </w:pPr>
    <w:rPr>
      <w:rFonts w:cs="Levenim MT" w:eastAsia="Calibri" w:hAnsi="Cronos Pro" w:ascii="Cronos Pro"/>
      <w:sz w:val="22"/>
      <w:szCs w:val="24"/>
      <w:lang w:eastAsia="en-US"/>
    </w:rPr>
  </w:style>
  <w:style w:customStyle="true" w:styleId="GridTable4" w:type="table">
    <w:name w:val="Grid Table 4"/>
    <w:uiPriority w:val="99"/>
    <w:rsid w:val="006A5245"/>
    <w:rPr>
      <w:rFonts w:eastAsia="Calibri" w:hAnsi="Calibri" w:ascii="Calibri"/>
    </w:rPr>
    <w:tblPr>
      <w:tblStyleRowBandSize w:val="1"/>
      <w:tblStyleColBandSize w:val="1"/>
      <w:tblInd w:type="dxa" w:w="0"/>
      <w:tblBorders>
        <w:top w:space="0" w:sz="4" w:color="666666" w:val="single"/>
        <w:left w:space="0" w:sz="4" w:color="666666" w:val="single"/>
        <w:bottom w:space="0" w:sz="4" w:color="666666" w:val="single"/>
        <w:right w:space="0" w:sz="4" w:color="666666" w:val="single"/>
        <w:insideH w:space="0" w:sz="4" w:color="666666" w:val="single"/>
        <w:insideV w:space="0" w:sz="4" w:color="666666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Odlomakpopisa" w:type="paragraph">
    <w:name w:val="List Paragraph"/>
    <w:basedOn w:val="Normal"/>
    <w:uiPriority w:val="1"/>
    <w:qFormat/>
    <w:rsid w:val="006A5245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</w:rPr>
  </w:style>
  <w:style w:customStyle="true" w:styleId="ZaglavljeChar" w:type="character">
    <w:name w:val="Zaglavlje Char"/>
    <w:link w:val="Zaglavlje"/>
    <w:uiPriority w:val="99"/>
    <w:locked/>
    <w:rsid w:val="006A5245"/>
    <w:rPr>
      <w:sz w:val="24"/>
      <w:szCs w:val="24"/>
      <w:lang w:eastAsia="en-US"/>
    </w:rPr>
  </w:style>
  <w:style w:customStyle="true" w:styleId="PodnojeChar" w:type="character">
    <w:name w:val="Podnožje Char"/>
    <w:link w:val="Podnoje"/>
    <w:locked/>
    <w:rsid w:val="006A5245"/>
    <w:rPr>
      <w:sz w:val="24"/>
      <w:szCs w:val="24"/>
      <w:lang w:eastAsia="en-US"/>
    </w:rPr>
  </w:style>
  <w:style w:styleId="Bezproreda" w:type="paragraph">
    <w:name w:val="No Spacing"/>
    <w:link w:val="BezproredaChar"/>
    <w:uiPriority w:val="1"/>
    <w:qFormat/>
    <w:rsid w:val="00817035"/>
    <w:rPr>
      <w:rFonts w:eastAsia="Calibri" w:hAnsi="Calibri" w:ascii="Calibri"/>
      <w:sz w:val="22"/>
      <w:szCs w:val="22"/>
      <w:lang w:eastAsia="en-US"/>
    </w:rPr>
  </w:style>
  <w:style w:customStyle="true" w:styleId="Naslov2Char" w:type="character">
    <w:name w:val="Naslov 2 Char"/>
    <w:link w:val="Naslov2"/>
    <w:semiHidden/>
    <w:rsid w:val="007A4F96"/>
    <w:rPr>
      <w:b/>
      <w:bCs/>
      <w:sz w:val="24"/>
      <w:szCs w:val="24"/>
    </w:rPr>
  </w:style>
  <w:style w:customStyle="true" w:styleId="Naslov3Char" w:type="character">
    <w:name w:val="Naslov 3 Char"/>
    <w:link w:val="Naslov3"/>
    <w:uiPriority w:val="9"/>
    <w:semiHidden/>
    <w:rsid w:val="007A4F96"/>
    <w:rPr>
      <w:rFonts w:hAnsi="Cambria" w:ascii="Cambria"/>
      <w:b/>
      <w:bCs/>
      <w:color w:val="4F81BD"/>
      <w:sz w:val="22"/>
      <w:szCs w:val="22"/>
      <w:lang w:eastAsia="en-US"/>
    </w:rPr>
  </w:style>
  <w:style w:customStyle="true" w:styleId="BezproredaChar" w:type="character">
    <w:name w:val="Bez proreda Char"/>
    <w:link w:val="Bezproreda"/>
    <w:uiPriority w:val="1"/>
    <w:rsid w:val="007A4F96"/>
    <w:rPr>
      <w:rFonts w:eastAsia="Calibri" w:hAnsi="Calibri" w:ascii="Calibri"/>
      <w:sz w:val="22"/>
      <w:szCs w:val="22"/>
      <w:lang w:eastAsia="en-US"/>
    </w:rPr>
  </w:style>
  <w:style w:styleId="z-vrhobrasca" w:type="paragraph">
    <w:name w:val="HTML Top of Form"/>
    <w:basedOn w:val="Normal"/>
    <w:next w:val="Normal"/>
    <w:link w:val="z-vrhobrascaChar"/>
    <w:hidden/>
    <w:uiPriority w:val="99"/>
    <w:unhideWhenUsed/>
    <w:rsid w:val="007A4F96"/>
    <w:pPr>
      <w:pBdr>
        <w:bottom w:space="1" w:sz="6" w:color="auto" w:val="single"/>
      </w:pBdr>
      <w:jc w:val="center"/>
    </w:pPr>
    <w:rPr>
      <w:rFonts w:cs="Arial" w:hAnsi="Arial" w:ascii="Arial"/>
      <w:vanish/>
      <w:sz w:val="16"/>
      <w:szCs w:val="16"/>
      <w:lang w:eastAsia="hr-HR"/>
    </w:rPr>
  </w:style>
  <w:style w:customStyle="true" w:styleId="z-vrhobrascaChar" w:type="character">
    <w:name w:val="z-vrh obrasca Char"/>
    <w:link w:val="z-vrhobrasca"/>
    <w:uiPriority w:val="99"/>
    <w:rsid w:val="007A4F96"/>
    <w:rPr>
      <w:rFonts w:cs="Arial" w:hAnsi="Arial" w:ascii="Arial"/>
      <w:vanish/>
      <w:sz w:val="16"/>
      <w:szCs w:val="16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unhideWhenUsed/>
    <w:rsid w:val="007A4F96"/>
    <w:pPr>
      <w:pBdr>
        <w:top w:space="1" w:sz="6" w:color="auto" w:val="single"/>
      </w:pBdr>
      <w:jc w:val="center"/>
    </w:pPr>
    <w:rPr>
      <w:rFonts w:cs="Arial" w:hAnsi="Arial" w:ascii="Arial"/>
      <w:vanish/>
      <w:sz w:val="16"/>
      <w:szCs w:val="16"/>
      <w:lang w:eastAsia="hr-HR"/>
    </w:rPr>
  </w:style>
  <w:style w:customStyle="true" w:styleId="z-dnoobrascaChar" w:type="character">
    <w:name w:val="z-dno obrasca Char"/>
    <w:link w:val="z-dnoobrasca"/>
    <w:uiPriority w:val="99"/>
    <w:rsid w:val="007A4F96"/>
    <w:rPr>
      <w:rFonts w:cs="Arial" w:hAnsi="Arial" w:ascii="Arial"/>
      <w:vanish/>
      <w:sz w:val="16"/>
      <w:szCs w:val="16"/>
    </w:rPr>
  </w:style>
  <w:style w:customStyle="true" w:styleId="Bezpopisa1" w:type="numbering">
    <w:name w:val="Bez popisa1"/>
    <w:next w:val="Bezpopisa"/>
    <w:uiPriority w:val="99"/>
    <w:semiHidden/>
    <w:unhideWhenUsed/>
    <w:rsid w:val="007A4F96"/>
  </w:style>
  <w:style w:customStyle="true" w:styleId="z-TopofFormChar1" w:type="character">
    <w:name w:val="z-Top of Form Char1"/>
    <w:uiPriority w:val="99"/>
    <w:semiHidden/>
    <w:rsid w:val="007A4F96"/>
    <w:rPr>
      <w:rFonts w:cs="Arial" w:hAnsi="Arial" w:ascii="Arial" w:hint="default"/>
      <w:vanish/>
      <w:webHidden w:val="false"/>
      <w:sz w:val="16"/>
      <w:szCs w:val="16"/>
      <w:lang w:eastAsia="en-US"/>
      <w:specVanish w:val="false"/>
    </w:rPr>
  </w:style>
  <w:style w:customStyle="true" w:styleId="Bezpopisa2" w:type="numbering">
    <w:name w:val="Bez popisa2"/>
    <w:next w:val="Bezpopisa"/>
    <w:uiPriority w:val="99"/>
    <w:semiHidden/>
    <w:unhideWhenUsed/>
    <w:rsid w:val="007A4F96"/>
  </w:style>
  <w:style w:customStyle="true" w:styleId="Naslov1Char" w:type="character">
    <w:name w:val="Naslov 1 Char"/>
    <w:link w:val="Naslov1"/>
    <w:rsid w:val="00C625EF"/>
    <w:rPr>
      <w:rFonts w:cs="Times New Roman" w:eastAsia="Times New Roman" w:hAnsi="Cambria" w:ascii="Cambria"/>
      <w:b/>
      <w:bCs/>
      <w:kern w:val="32"/>
      <w:sz w:val="32"/>
      <w:szCs w:val="32"/>
      <w:lang w:eastAsia="en-US"/>
    </w:rPr>
  </w:style>
  <w:style w:styleId="Tijeloteksta" w:type="paragraph">
    <w:name w:val="Body Text"/>
    <w:basedOn w:val="Normal"/>
    <w:link w:val="TijelotekstaChar"/>
    <w:uiPriority w:val="1"/>
    <w:qFormat/>
    <w:rsid w:val="00C625EF"/>
    <w:pPr>
      <w:widowControl w:val="false"/>
    </w:pPr>
    <w:rPr>
      <w:rFonts w:cs="Calibri" w:eastAsia="Calibri" w:hAnsi="Calibri" w:ascii="Calibri"/>
      <w:sz w:val="22"/>
      <w:szCs w:val="22"/>
      <w:lang w:val="en-US"/>
    </w:rPr>
  </w:style>
  <w:style w:customStyle="true" w:styleId="TijelotekstaChar" w:type="character">
    <w:name w:val="Tijelo teksta Char"/>
    <w:link w:val="Tijeloteksta"/>
    <w:uiPriority w:val="1"/>
    <w:rsid w:val="00C625EF"/>
    <w:rPr>
      <w:rFonts w:cs="Calibri" w:eastAsia="Calibri" w:hAnsi="Calibri" w:ascii="Calibri"/>
      <w:sz w:val="22"/>
      <w:szCs w:val="22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4C760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C760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C760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C760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C760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iPriority="9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Body Text" w:qFormat="1" w:uiPriority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1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/>
    </w:rPr>
  </w:style>
  <w:style w:styleId="Naslov1" w:type="paragraph">
    <w:name w:val="heading 1"/>
    <w:basedOn w:val="Normal"/>
    <w:next w:val="Normal"/>
    <w:link w:val="Naslov1Char"/>
    <w:qFormat/>
    <w:rsid w:val="00C625EF"/>
    <w:pPr>
      <w:keepNext/>
      <w:spacing w:after="60" w:before="240"/>
      <w:outlineLvl w:val="0"/>
    </w:pPr>
    <w:rPr>
      <w:rFonts w:ascii="Cambria" w:hAnsi="Cambria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7A4F96"/>
    <w:pPr>
      <w:keepNext/>
      <w:outlineLvl w:val="1"/>
    </w:pPr>
    <w:rPr>
      <w:b/>
      <w:bCs/>
      <w:lang w:eastAsia="hr-HR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7A4F96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Hiperveza" w:type="character">
    <w:name w:val="Hyperlink"/>
    <w:uiPriority w:val="99"/>
    <w:rsid w:val="00E553E3"/>
    <w:rPr>
      <w:color w:val="0000FF"/>
      <w:u w:val="single"/>
    </w:rPr>
  </w:style>
  <w:style w:styleId="Reetkatablice" w:type="table">
    <w:name w:val="Table Grid"/>
    <w:basedOn w:val="Obinatablica"/>
    <w:uiPriority w:val="59"/>
    <w:rsid w:val="00E3352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rsid w:val="005D2E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rsid w:val="005D2EB3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6D1CC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D1CC5"/>
  </w:style>
  <w:style w:styleId="Podnoje" w:type="paragraph">
    <w:name w:val="footer"/>
    <w:basedOn w:val="Normal"/>
    <w:link w:val="PodnojeChar"/>
    <w:rsid w:val="006D1CC5"/>
    <w:pPr>
      <w:tabs>
        <w:tab w:pos="4536" w:val="center"/>
        <w:tab w:pos="9072" w:val="right"/>
      </w:tabs>
    </w:pPr>
  </w:style>
  <w:style w:customStyle="1" w:styleId="Chronos" w:type="paragraph">
    <w:name w:val="Chronos"/>
    <w:uiPriority w:val="99"/>
    <w:rsid w:val="006A5245"/>
    <w:pPr>
      <w:spacing w:line="288" w:lineRule="auto"/>
      <w:jc w:val="both"/>
    </w:pPr>
    <w:rPr>
      <w:rFonts w:ascii="Cronos Pro" w:cs="Levenim MT" w:eastAsia="Calibri" w:hAnsi="Cronos Pro"/>
      <w:sz w:val="22"/>
      <w:szCs w:val="24"/>
      <w:lang w:eastAsia="en-US"/>
    </w:rPr>
  </w:style>
  <w:style w:customStyle="1" w:styleId="GridTable4" w:type="table">
    <w:name w:val="Grid Table 4"/>
    <w:uiPriority w:val="99"/>
    <w:rsid w:val="006A5245"/>
    <w:rPr>
      <w:rFonts w:ascii="Calibri" w:eastAsia="Calibri" w:hAnsi="Calibri"/>
    </w:rPr>
    <w:tblPr>
      <w:tblStyleRowBandSize w:val="1"/>
      <w:tblStyleColBandSize w:val="1"/>
      <w:tblInd w:type="dxa" w:w="0"/>
      <w:tblBorders>
        <w:top w:color="666666" w:space="0" w:sz="4" w:val="single"/>
        <w:left w:color="666666" w:space="0" w:sz="4" w:val="single"/>
        <w:bottom w:color="666666" w:space="0" w:sz="4" w:val="single"/>
        <w:right w:color="666666" w:space="0" w:sz="4" w:val="single"/>
        <w:insideH w:color="666666" w:space="0" w:sz="4" w:val="single"/>
        <w:insideV w:color="666666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Odlomakpopisa" w:type="paragraph">
    <w:name w:val="List Paragraph"/>
    <w:basedOn w:val="Normal"/>
    <w:uiPriority w:val="1"/>
    <w:qFormat/>
    <w:rsid w:val="006A52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customStyle="1" w:styleId="ZaglavljeChar" w:type="character">
    <w:name w:val="Zaglavlje Char"/>
    <w:link w:val="Zaglavlje"/>
    <w:uiPriority w:val="99"/>
    <w:locked/>
    <w:rsid w:val="006A5245"/>
    <w:rPr>
      <w:sz w:val="24"/>
      <w:szCs w:val="24"/>
      <w:lang w:eastAsia="en-US"/>
    </w:rPr>
  </w:style>
  <w:style w:customStyle="1" w:styleId="PodnojeChar" w:type="character">
    <w:name w:val="Podnožje Char"/>
    <w:link w:val="Podnoje"/>
    <w:locked/>
    <w:rsid w:val="006A5245"/>
    <w:rPr>
      <w:sz w:val="24"/>
      <w:szCs w:val="24"/>
      <w:lang w:eastAsia="en-US"/>
    </w:rPr>
  </w:style>
  <w:style w:styleId="Bezproreda" w:type="paragraph">
    <w:name w:val="No Spacing"/>
    <w:link w:val="BezproredaChar"/>
    <w:uiPriority w:val="1"/>
    <w:qFormat/>
    <w:rsid w:val="00817035"/>
    <w:rPr>
      <w:rFonts w:ascii="Calibri" w:eastAsia="Calibri" w:hAnsi="Calibri"/>
      <w:sz w:val="22"/>
      <w:szCs w:val="22"/>
      <w:lang w:eastAsia="en-US"/>
    </w:rPr>
  </w:style>
  <w:style w:customStyle="1" w:styleId="Naslov2Char" w:type="character">
    <w:name w:val="Naslov 2 Char"/>
    <w:link w:val="Naslov2"/>
    <w:semiHidden/>
    <w:rsid w:val="007A4F96"/>
    <w:rPr>
      <w:b/>
      <w:bCs/>
      <w:sz w:val="24"/>
      <w:szCs w:val="24"/>
    </w:rPr>
  </w:style>
  <w:style w:customStyle="1" w:styleId="Naslov3Char" w:type="character">
    <w:name w:val="Naslov 3 Char"/>
    <w:link w:val="Naslov3"/>
    <w:uiPriority w:val="9"/>
    <w:semiHidden/>
    <w:rsid w:val="007A4F96"/>
    <w:rPr>
      <w:rFonts w:ascii="Cambria" w:hAnsi="Cambria"/>
      <w:b/>
      <w:bCs/>
      <w:color w:val="4F81BD"/>
      <w:sz w:val="22"/>
      <w:szCs w:val="22"/>
      <w:lang w:eastAsia="en-US"/>
    </w:rPr>
  </w:style>
  <w:style w:customStyle="1" w:styleId="BezproredaChar" w:type="character">
    <w:name w:val="Bez proreda Char"/>
    <w:link w:val="Bezproreda"/>
    <w:uiPriority w:val="1"/>
    <w:rsid w:val="007A4F96"/>
    <w:rPr>
      <w:rFonts w:ascii="Calibri" w:eastAsia="Calibri" w:hAnsi="Calibri"/>
      <w:sz w:val="22"/>
      <w:szCs w:val="22"/>
      <w:lang w:eastAsia="en-US"/>
    </w:rPr>
  </w:style>
  <w:style w:styleId="z-vrhobrasca" w:type="paragraph">
    <w:name w:val="HTML Top of Form"/>
    <w:basedOn w:val="Normal"/>
    <w:next w:val="Normal"/>
    <w:link w:val="z-vrhobrascaChar"/>
    <w:hidden/>
    <w:uiPriority w:val="99"/>
    <w:unhideWhenUsed/>
    <w:rsid w:val="007A4F96"/>
    <w:pPr>
      <w:pBdr>
        <w:bottom w:color="auto" w:space="1" w:sz="6" w:val="single"/>
      </w:pBdr>
      <w:jc w:val="center"/>
    </w:pPr>
    <w:rPr>
      <w:rFonts w:ascii="Arial" w:cs="Arial" w:hAnsi="Arial"/>
      <w:vanish/>
      <w:sz w:val="16"/>
      <w:szCs w:val="16"/>
      <w:lang w:eastAsia="hr-HR"/>
    </w:rPr>
  </w:style>
  <w:style w:customStyle="1" w:styleId="z-vrhobrascaChar" w:type="character">
    <w:name w:val="z-vrh obrasca Char"/>
    <w:link w:val="z-vrhobrasca"/>
    <w:uiPriority w:val="99"/>
    <w:rsid w:val="007A4F96"/>
    <w:rPr>
      <w:rFonts w:ascii="Arial" w:cs="Arial" w:hAnsi="Arial"/>
      <w:vanish/>
      <w:sz w:val="16"/>
      <w:szCs w:val="16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unhideWhenUsed/>
    <w:rsid w:val="007A4F96"/>
    <w:pPr>
      <w:pBdr>
        <w:top w:color="auto" w:space="1" w:sz="6" w:val="single"/>
      </w:pBdr>
      <w:jc w:val="center"/>
    </w:pPr>
    <w:rPr>
      <w:rFonts w:ascii="Arial" w:cs="Arial" w:hAnsi="Arial"/>
      <w:vanish/>
      <w:sz w:val="16"/>
      <w:szCs w:val="16"/>
      <w:lang w:eastAsia="hr-HR"/>
    </w:rPr>
  </w:style>
  <w:style w:customStyle="1" w:styleId="z-dnoobrascaChar" w:type="character">
    <w:name w:val="z-dno obrasca Char"/>
    <w:link w:val="z-dnoobrasca"/>
    <w:uiPriority w:val="99"/>
    <w:rsid w:val="007A4F96"/>
    <w:rPr>
      <w:rFonts w:ascii="Arial" w:cs="Arial" w:hAnsi="Arial"/>
      <w:vanish/>
      <w:sz w:val="16"/>
      <w:szCs w:val="16"/>
    </w:rPr>
  </w:style>
  <w:style w:customStyle="1" w:styleId="Bezpopisa1" w:type="numbering">
    <w:name w:val="Bez popisa1"/>
    <w:next w:val="Bezpopisa"/>
    <w:uiPriority w:val="99"/>
    <w:semiHidden/>
    <w:unhideWhenUsed/>
    <w:rsid w:val="007A4F96"/>
  </w:style>
  <w:style w:customStyle="1" w:styleId="z-TopofFormChar1" w:type="character">
    <w:name w:val="z-Top of Form Char1"/>
    <w:uiPriority w:val="99"/>
    <w:semiHidden/>
    <w:rsid w:val="007A4F96"/>
    <w:rPr>
      <w:rFonts w:ascii="Arial" w:cs="Arial" w:hAnsi="Arial" w:hint="default"/>
      <w:vanish/>
      <w:webHidden w:val="0"/>
      <w:sz w:val="16"/>
      <w:szCs w:val="16"/>
      <w:lang w:eastAsia="en-US"/>
      <w:specVanish w:val="0"/>
    </w:rPr>
  </w:style>
  <w:style w:customStyle="1" w:styleId="Bezpopisa2" w:type="numbering">
    <w:name w:val="Bez popisa2"/>
    <w:next w:val="Bezpopisa"/>
    <w:uiPriority w:val="99"/>
    <w:semiHidden/>
    <w:unhideWhenUsed/>
    <w:rsid w:val="007A4F96"/>
  </w:style>
  <w:style w:customStyle="1" w:styleId="Naslov1Char" w:type="character">
    <w:name w:val="Naslov 1 Char"/>
    <w:link w:val="Naslov1"/>
    <w:rsid w:val="00C625EF"/>
    <w:rPr>
      <w:rFonts w:ascii="Cambria" w:cs="Times New Roman" w:eastAsia="Times New Roman" w:hAnsi="Cambria"/>
      <w:b/>
      <w:bCs/>
      <w:kern w:val="32"/>
      <w:sz w:val="32"/>
      <w:szCs w:val="32"/>
      <w:lang w:eastAsia="en-US"/>
    </w:rPr>
  </w:style>
  <w:style w:styleId="Tijeloteksta" w:type="paragraph">
    <w:name w:val="Body Text"/>
    <w:basedOn w:val="Normal"/>
    <w:link w:val="TijelotekstaChar"/>
    <w:uiPriority w:val="1"/>
    <w:qFormat/>
    <w:rsid w:val="00C625EF"/>
    <w:pPr>
      <w:widowControl w:val="0"/>
    </w:pPr>
    <w:rPr>
      <w:rFonts w:ascii="Calibri" w:cs="Calibri" w:eastAsia="Calibri" w:hAnsi="Calibri"/>
      <w:sz w:val="22"/>
      <w:szCs w:val="22"/>
      <w:lang w:val="en-US"/>
    </w:rPr>
  </w:style>
  <w:style w:customStyle="1" w:styleId="TijelotekstaChar" w:type="character">
    <w:name w:val="Tijelo teksta Char"/>
    <w:link w:val="Tijeloteksta"/>
    <w:uiPriority w:val="1"/>
    <w:rsid w:val="00C625EF"/>
    <w:rPr>
      <w:rFonts w:ascii="Calibri" w:cs="Calibri" w:eastAsia="Calibri" w:hAnsi="Calibri"/>
      <w:sz w:val="22"/>
      <w:szCs w:val="22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4C760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C760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C760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C760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C760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803180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9297855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786555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rujna 2016.</izvorni_sadrzaj>
    <derivirana_varijabla naziv="DomainObject.DatumDonosenjaOdluke_1">22.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2948</izvorni_sadrzaj>
    <derivirana_varijabla naziv="DomainObject.Predmet.Broj_1">2948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ožujka 2016.</izvorni_sadrzaj>
    <derivirana_varijabla naziv="DomainObject.Predmet.DatumOsnivanja_1">25.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St-2948/2016</izvorni_sadrzaj>
    <derivirana_varijabla naziv="DomainObject.Predmet.OznakaBroj_1">St-2948/2016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CIPICCO d.o.o.</izvorni_sadrzaj>
    <derivirana_varijabla naziv="DomainObject.Predmet.ProtustrankaFormated_1">  CIPICCO d.o.o.</derivirana_varijabla>
  </DomainObject.Predmet.ProtustrankaFormated>
  <DomainObject.Predmet.ProtustrankaFormatedOIB>
    <izvorni_sadrzaj>  CIPICCO d.o.o., OIB 41706469731</izvorni_sadrzaj>
    <derivirana_varijabla naziv="DomainObject.Predmet.ProtustrankaFormatedOIB_1">  CIPICCO d.o.o., OIB 41706469731</derivirana_varijabla>
  </DomainObject.Predmet.ProtustrankaFormatedOIB>
  <DomainObject.Predmet.ProtustrankaFormatedWithAdress>
    <izvorni_sadrzaj> CIPICCO d.o.o., Rockefellerova 36, 10000 Zagreb</izvorni_sadrzaj>
    <derivirana_varijabla naziv="DomainObject.Predmet.ProtustrankaFormatedWithAdress_1"> CIPICCO d.o.o., Rockefellerova 36, 10000 Zagreb</derivirana_varijabla>
  </DomainObject.Predmet.ProtustrankaFormatedWithAdress>
  <DomainObject.Predmet.ProtustrankaFormatedWithAdressOIB>
    <izvorni_sadrzaj> CIPICCO d.o.o., OIB 41706469731, Rockefellerova 36, 10000 Zagreb</izvorni_sadrzaj>
    <derivirana_varijabla naziv="DomainObject.Predmet.ProtustrankaFormatedWithAdressOIB_1"> CIPICCO d.o.o., OIB 41706469731, Rockefellerova 36, 10000 Zagreb</derivirana_varijabla>
  </DomainObject.Predmet.ProtustrankaFormatedWithAdressOIB>
  <DomainObject.Predmet.ProtustrankaWithAdress>
    <izvorni_sadrzaj>CIPICCO d.o.o. Rockefellerova 36, 10000 Zagreb</izvorni_sadrzaj>
    <derivirana_varijabla naziv="DomainObject.Predmet.ProtustrankaWithAdress_1">CIPICCO d.o.o. Rockefellerova 36, 10000 Zagreb</derivirana_varijabla>
  </DomainObject.Predmet.ProtustrankaWithAdress>
  <DomainObject.Predmet.ProtustrankaWithAdressOIB>
    <izvorni_sadrzaj>CIPICCO d.o.o., OIB 41706469731, Rockefellerova 36, 10000 Zagreb</izvorni_sadrzaj>
    <derivirana_varijabla naziv="DomainObject.Predmet.ProtustrankaWithAdressOIB_1">CIPICCO d.o.o., OIB 41706469731, Rockefellerova 36, 10000 Zagreb</derivirana_varijabla>
  </DomainObject.Predmet.ProtustrankaWithAdressOIB>
  <DomainObject.Predmet.ProtustrankaNazivFormated>
    <izvorni_sadrzaj>CIPICCO d.o.o.</izvorni_sadrzaj>
    <derivirana_varijabla naziv="DomainObject.Predmet.ProtustrankaNazivFormated_1">CIPICCO d.o.o.</derivirana_varijabla>
  </DomainObject.Predmet.ProtustrankaNazivFormated>
  <DomainObject.Predmet.ProtustrankaNazivFormatedOIB>
    <izvorni_sadrzaj>CIPICCO d.o.o., OIB 41706469731</izvorni_sadrzaj>
    <derivirana_varijabla naziv="DomainObject.Predmet.ProtustrankaNazivFormatedOIB_1">CIPICCO d.o.o., OIB 41706469731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CIPICCO d.o.o.</izvorni_sadrzaj>
    <derivirana_varijabla naziv="DomainObject.Predmet.StrankaFormated_1">  CIPICCO d.o.o.</derivirana_varijabla>
  </DomainObject.Predmet.StrankaFormated>
  <DomainObject.Predmet.StrankaFormatedOIB>
    <izvorni_sadrzaj>  CIPICCO d.o.o., OIB 41706469731</izvorni_sadrzaj>
    <derivirana_varijabla naziv="DomainObject.Predmet.StrankaFormatedOIB_1">  CIPICCO d.o.o., OIB 41706469731</derivirana_varijabla>
  </DomainObject.Predmet.StrankaFormatedOIB>
  <DomainObject.Predmet.StrankaFormatedWithAdress>
    <izvorni_sadrzaj> CIPICCO d.o.o., Rockefellerova 36, 10000 Zagreb</izvorni_sadrzaj>
    <derivirana_varijabla naziv="DomainObject.Predmet.StrankaFormatedWithAdress_1"> CIPICCO d.o.o., Rockefellerova 36, 10000 Zagreb</derivirana_varijabla>
  </DomainObject.Predmet.StrankaFormatedWithAdress>
  <DomainObject.Predmet.StrankaFormatedWithAdressOIB>
    <izvorni_sadrzaj> CIPICCO d.o.o., OIB 41706469731, Rockefellerova 36, 10000 Zagreb</izvorni_sadrzaj>
    <derivirana_varijabla naziv="DomainObject.Predmet.StrankaFormatedWithAdressOIB_1"> CIPICCO d.o.o., OIB 41706469731, Rockefellerova 36, 10000 Zagreb</derivirana_varijabla>
  </DomainObject.Predmet.StrankaFormatedWithAdressOIB>
  <DomainObject.Predmet.StrankaWithAdress>
    <izvorni_sadrzaj>CIPICCO d.o.o. Rockefellerova 36,10000 Zagreb</izvorni_sadrzaj>
    <derivirana_varijabla naziv="DomainObject.Predmet.StrankaWithAdress_1">CIPICCO d.o.o. Rockefellerova 36,10000 Zagreb</derivirana_varijabla>
  </DomainObject.Predmet.StrankaWithAdress>
  <DomainObject.Predmet.StrankaWithAdressOIB>
    <izvorni_sadrzaj>CIPICCO d.o.o., OIB 41706469731, Rockefellerova 36,10000 Zagreb</izvorni_sadrzaj>
    <derivirana_varijabla naziv="DomainObject.Predmet.StrankaWithAdressOIB_1">CIPICCO d.o.o., OIB 41706469731, Rockefellerova 36,10000 Zagreb</derivirana_varijabla>
  </DomainObject.Predmet.StrankaWithAdressOIB>
  <DomainObject.Predmet.StrankaNazivFormated>
    <izvorni_sadrzaj>CIPICCO d.o.o.</izvorni_sadrzaj>
    <derivirana_varijabla naziv="DomainObject.Predmet.StrankaNazivFormated_1">CIPICCO d.o.o.</derivirana_varijabla>
  </DomainObject.Predmet.StrankaNazivFormated>
  <DomainObject.Predmet.StrankaNazivFormatedOIB>
    <izvorni_sadrzaj>CIPICCO d.o.o., OIB 41706469731</izvorni_sadrzaj>
    <derivirana_varijabla naziv="DomainObject.Predmet.StrankaNazivFormatedOIB_1">CIPICCO d.o.o., OIB 41706469731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CIPICCO d.o.o.</item>
    </izvorni_sadrzaj>
    <derivirana_varijabla naziv="DomainObject.Predmet.StrankaListFormated_1">
      <item>CIPICCO d.o.o.</item>
    </derivirana_varijabla>
  </DomainObject.Predmet.StrankaListFormated>
  <DomainObject.Predmet.StrankaListFormatedOIB>
    <izvorni_sadrzaj>
      <item>CIPICCO d.o.o., OIB 41706469731</item>
    </izvorni_sadrzaj>
    <derivirana_varijabla naziv="DomainObject.Predmet.StrankaListFormatedOIB_1">
      <item>CIPICCO d.o.o., OIB 41706469731</item>
    </derivirana_varijabla>
  </DomainObject.Predmet.StrankaListFormatedOIB>
  <DomainObject.Predmet.StrankaListFormatedWithAdress>
    <izvorni_sadrzaj>
      <item>CIPICCO d.o.o., Rockefellerova 36, 10000 Zagreb</item>
    </izvorni_sadrzaj>
    <derivirana_varijabla naziv="DomainObject.Predmet.StrankaListFormatedWithAdress_1">
      <item>CIPICCO d.o.o., Rockefellerova 36, 10000 Zagreb</item>
    </derivirana_varijabla>
  </DomainObject.Predmet.StrankaListFormatedWithAdress>
  <DomainObject.Predmet.StrankaListFormatedWithAdressOIB>
    <izvorni_sadrzaj>
      <item>CIPICCO d.o.o., OIB 41706469731, Rockefellerova 36, 10000 Zagreb</item>
    </izvorni_sadrzaj>
    <derivirana_varijabla naziv="DomainObject.Predmet.StrankaListFormatedWithAdressOIB_1">
      <item>CIPICCO d.o.o., OIB 41706469731, Rockefellerova 36, 10000 Zagreb</item>
    </derivirana_varijabla>
  </DomainObject.Predmet.StrankaListFormatedWithAdressOIB>
  <DomainObject.Predmet.StrankaListNazivFormated>
    <izvorni_sadrzaj>
      <item>CIPICCO d.o.o.</item>
    </izvorni_sadrzaj>
    <derivirana_varijabla naziv="DomainObject.Predmet.StrankaListNazivFormated_1">
      <item>CIPICCO d.o.o.</item>
    </derivirana_varijabla>
  </DomainObject.Predmet.StrankaListNazivFormated>
  <DomainObject.Predmet.StrankaListNazivFormatedOIB>
    <izvorni_sadrzaj>
      <item>CIPICCO d.o.o., OIB 41706469731</item>
    </izvorni_sadrzaj>
    <derivirana_varijabla naziv="DomainObject.Predmet.StrankaListNazivFormatedOIB_1">
      <item>CIPICCO d.o.o., OIB 41706469731</item>
    </derivirana_varijabla>
  </DomainObject.Predmet.StrankaListNazivFormatedOIB>
  <DomainObject.Predmet.ProtuStrankaListFormated>
    <izvorni_sadrzaj>
      <item>CIPICCO d.o.o.</item>
    </izvorni_sadrzaj>
    <derivirana_varijabla naziv="DomainObject.Predmet.ProtuStrankaListFormated_1">
      <item>CIPICCO d.o.o.</item>
    </derivirana_varijabla>
  </DomainObject.Predmet.ProtuStrankaListFormated>
  <DomainObject.Predmet.ProtuStrankaListFormatedOIB>
    <izvorni_sadrzaj>
      <item>CIPICCO d.o.o., OIB 41706469731</item>
    </izvorni_sadrzaj>
    <derivirana_varijabla naziv="DomainObject.Predmet.ProtuStrankaListFormatedOIB_1">
      <item>CIPICCO d.o.o., OIB 41706469731</item>
    </derivirana_varijabla>
  </DomainObject.Predmet.ProtuStrankaListFormatedOIB>
  <DomainObject.Predmet.ProtuStrankaListFormatedWithAdress>
    <izvorni_sadrzaj>
      <item>CIPICCO d.o.o., Rockefellerova 36, 10000 Zagreb</item>
    </izvorni_sadrzaj>
    <derivirana_varijabla naziv="DomainObject.Predmet.ProtuStrankaListFormatedWithAdress_1">
      <item>CIPICCO d.o.o., Rockefellerova 36, 10000 Zagreb</item>
    </derivirana_varijabla>
  </DomainObject.Predmet.ProtuStrankaListFormatedWithAdress>
  <DomainObject.Predmet.ProtuStrankaListFormatedWithAdressOIB>
    <izvorni_sadrzaj>
      <item>CIPICCO d.o.o., OIB 41706469731, Rockefellerova 36, 10000 Zagreb</item>
    </izvorni_sadrzaj>
    <derivirana_varijabla naziv="DomainObject.Predmet.ProtuStrankaListFormatedWithAdressOIB_1">
      <item>CIPICCO d.o.o., OIB 41706469731, Rockefellerova 36, 10000 Zagreb</item>
    </derivirana_varijabla>
  </DomainObject.Predmet.ProtuStrankaListFormatedWithAdressOIB>
  <DomainObject.Predmet.ProtuStrankaListNazivFormated>
    <izvorni_sadrzaj>
      <item>CIPICCO d.o.o.</item>
    </izvorni_sadrzaj>
    <derivirana_varijabla naziv="DomainObject.Predmet.ProtuStrankaListNazivFormated_1">
      <item>CIPICCO d.o.o.</item>
    </derivirana_varijabla>
  </DomainObject.Predmet.ProtuStrankaListNazivFormated>
  <DomainObject.Predmet.ProtuStrankaListNazivFormatedOIB>
    <izvorni_sadrzaj>
      <item>CIPICCO d.o.o., OIB 41706469731</item>
    </izvorni_sadrzaj>
    <derivirana_varijabla naziv="DomainObject.Predmet.ProtuStrankaListNazivFormatedOIB_1">
      <item>CIPICCO d.o.o., OIB 41706469731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rujna 2016.</izvorni_sadrzaj>
    <derivirana_varijabla naziv="DomainObject.Datum_1">22.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CIPICCO d.o.o.</izvorni_sadrzaj>
    <derivirana_varijabla naziv="DomainObject.Predmet.StrankaIDrugi_1">CIPICCO d.o.o.</derivirana_varijabla>
  </DomainObject.Predmet.StrankaIDrugi>
  <DomainObject.Predmet.ProtustrankaIDrugi>
    <izvorni_sadrzaj>CIPICCO d.o.o.</izvorni_sadrzaj>
    <derivirana_varijabla naziv="DomainObject.Predmet.ProtustrankaIDrugi_1">CIPICCO d.o.o.</derivirana_varijabla>
  </DomainObject.Predmet.ProtustrankaIDrugi>
  <DomainObject.Predmet.StrankaIDrugiAdressOIB>
    <izvorni_sadrzaj>CIPICCO d.o.o., OIB 41706469731, Rockefellerova 36, 10000 Zagreb</izvorni_sadrzaj>
    <derivirana_varijabla naziv="DomainObject.Predmet.StrankaIDrugiAdressOIB_1">CIPICCO d.o.o., OIB 41706469731, Rockefellerova 36, 10000 Zagreb</derivirana_varijabla>
  </DomainObject.Predmet.StrankaIDrugiAdressOIB>
  <DomainObject.Predmet.ProtustrankaIDrugiAdressOIB>
    <izvorni_sadrzaj>CIPICCO d.o.o., OIB 41706469731, Rockefellerova 36, 10000 Zagreb</izvorni_sadrzaj>
    <derivirana_varijabla naziv="DomainObject.Predmet.ProtustrankaIDrugiAdressOIB_1">CIPICCO d.o.o., OIB 41706469731, Rockefellerova 36,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CIPICCO d.o.o.</item>
      <item>CIPICCO d.o.o.</item>
    </izvorni_sadrzaj>
    <derivirana_varijabla naziv="DomainObject.Predmet.SudioniciListNaziv_1">
      <item>CIPICCO d.o.o.</item>
      <item>CIPICCO d.o.o.</item>
    </derivirana_varijabla>
  </DomainObject.Predmet.SudioniciListNaziv>
  <DomainObject.Predmet.SudioniciListAdressOIB>
    <izvorni_sadrzaj>
      <item>CIPICCO d.o.o., OIB 41706469731, Rockefellerova 36,10000 Zagreb</item>
      <item>CIPICCO d.o.o., OIB 41706469731, Rockefellerova 36,10000 Zagreb</item>
    </izvorni_sadrzaj>
    <derivirana_varijabla naziv="DomainObject.Predmet.SudioniciListAdressOIB_1">
      <item>CIPICCO d.o.o., OIB 41706469731, Rockefellerova 36,10000 Zagreb</item>
      <item>CIPICCO d.o.o., OIB 41706469731, Rockefellerova 36,10000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41706469731</item>
      <item>, OIB 41706469731</item>
    </izvorni_sadrzaj>
    <derivirana_varijabla naziv="DomainObject.Predmet.SudioniciListNazivOIB_1">
      <item>, OIB 41706469731</item>
      <item>, OIB 41706469731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893E658-7CB9-4516-9111-6DAAAF50737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5</properties:Pages>
  <properties:Words>921</properties:Words>
  <properties:Characters>5772</properties:Characters>
  <properties:Lines>313</properties:Lines>
  <properties:Paragraphs>147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Vts</vt:lpstr>
    </vt:vector>
  </properties:TitlesOfParts>
  <properties:LinksUpToDate>false</properties:LinksUpToDate>
  <properties:CharactersWithSpaces>6615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2016-09-21T08:42:00Z</dcterms:created>
  <dc:creator>agalic</dc:creator>
  <cp:lastModifiedBy>Valentina Delač</cp:lastModifiedBy>
  <cp:lastPrinted>2016-09-22T08:15:00Z</cp:lastPrinted>
  <dcterms:modified xmlns:xsi="http://www.w3.org/2001/XMLSchema-instance" xsi:type="dcterms:W3CDTF">2016-09-22T08:28:00Z</dcterms:modified>
  <cp:revision>8</cp:revision>
  <dc:title>Vts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