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23b4aa" w14:paraId="523b4aa" w:rsidRDefault="001C37A5" w:rsidP="001C37A5" w:rsidR="001C37A5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C37A5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</w:t>
      </w:r>
      <w:r w:rsidRPr="006A7B08">
        <w:rPr>
          <w:rFonts w:hAnsi="Times New Roman" w:ascii="Times New Roman"/>
          <w:sz w:val="24"/>
        </w:rPr>
        <w:t>Republika Hrvatska</w:t>
      </w: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Trgovački sud u Zagrebu</w:t>
      </w:r>
    </w:p>
    <w:p w:rsidRDefault="001C37A5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</w:t>
      </w:r>
      <w:r w:rsidR="00ED66CE" w:rsidRPr="006A7B08">
        <w:rPr>
          <w:rFonts w:hAnsi="Times New Roman" w:ascii="Times New Roman"/>
          <w:sz w:val="24"/>
        </w:rPr>
        <w:t>Zagreb, Amruševa 2/II</w:t>
      </w:r>
    </w:p>
    <w:p w:rsidRDefault="00ED66CE" w:rsidP="00696272" w:rsidR="00ED66CE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right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  66. St</w:t>
      </w:r>
      <w:r w:rsidR="00C217CF">
        <w:rPr>
          <w:rFonts w:hAnsi="Times New Roman" w:ascii="Times New Roman"/>
          <w:sz w:val="24"/>
        </w:rPr>
        <w:t>-2139</w:t>
      </w:r>
      <w:r w:rsidRPr="006A7B08">
        <w:rPr>
          <w:rFonts w:hAnsi="Times New Roman" w:ascii="Times New Roman"/>
          <w:sz w:val="24"/>
        </w:rPr>
        <w:t>/1</w:t>
      </w:r>
      <w:r w:rsidR="00C217CF">
        <w:rPr>
          <w:rFonts w:hAnsi="Times New Roman" w:ascii="Times New Roman"/>
          <w:sz w:val="24"/>
        </w:rPr>
        <w:t>6</w:t>
      </w:r>
    </w:p>
    <w:p w:rsidRDefault="003E6B12" w:rsidP="00696272" w:rsidR="003E6B12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right"/>
        <w:rPr>
          <w:rFonts w:hAnsi="Times New Roman" w:ascii="Times New Roman"/>
          <w:sz w:val="24"/>
        </w:rPr>
      </w:pPr>
    </w:p>
    <w:p w:rsidRDefault="0030581E" w:rsidP="0030581E" w:rsidR="00ED66CE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R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E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P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U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B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L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I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K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A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 xml:space="preserve"> 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H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R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V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A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T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S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K</w:t>
      </w:r>
      <w:r w:rsidR="001C37A5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A</w:t>
      </w:r>
    </w:p>
    <w:p w:rsidRDefault="001C37A5" w:rsidP="0030581E" w:rsidR="001C37A5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R J E Š E N J E</w:t>
      </w: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</w:p>
    <w:p w:rsidRDefault="00ED66CE" w:rsidP="00696272" w:rsidR="001642D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Trgovački sud u Zagrebu po sucu tog suda Mislavu Kolakušiću, postupajući po prijedlogu dužnika </w:t>
      </w:r>
      <w:r w:rsidR="003F5FB0" w:rsidRPr="003F5FB0">
        <w:rPr>
          <w:rFonts w:hAnsi="Times New Roman" w:ascii="Times New Roman"/>
          <w:sz w:val="24"/>
        </w:rPr>
        <w:t>AUTOS-SERVIS ZELINA d.d., Katarine Krizmanić 1, Sveti Ivan Zelina, OIB:92655553055</w:t>
      </w:r>
      <w:r w:rsidR="0088681C" w:rsidRPr="0088681C">
        <w:rPr>
          <w:rFonts w:hAnsi="Times New Roman" w:ascii="Times New Roman"/>
          <w:sz w:val="24"/>
        </w:rPr>
        <w:t>, radi sklapanja predstečajne nagodbe</w:t>
      </w:r>
      <w:r w:rsidR="0030581E" w:rsidRPr="006A7B08">
        <w:rPr>
          <w:rFonts w:hAnsi="Times New Roman" w:ascii="Times New Roman"/>
          <w:sz w:val="24"/>
        </w:rPr>
        <w:t>,</w:t>
      </w:r>
      <w:r w:rsidRPr="006A7B08">
        <w:rPr>
          <w:rFonts w:hAnsi="Times New Roman" w:ascii="Times New Roman"/>
          <w:sz w:val="24"/>
        </w:rPr>
        <w:t xml:space="preserve"> </w:t>
      </w:r>
      <w:r w:rsidR="003E6B12">
        <w:rPr>
          <w:rFonts w:hAnsi="Times New Roman" w:ascii="Times New Roman"/>
          <w:sz w:val="24"/>
        </w:rPr>
        <w:t>7</w:t>
      </w:r>
      <w:r w:rsidR="0088681C">
        <w:rPr>
          <w:rFonts w:hAnsi="Times New Roman" w:ascii="Times New Roman"/>
          <w:sz w:val="24"/>
        </w:rPr>
        <w:t xml:space="preserve">. </w:t>
      </w:r>
      <w:r w:rsidR="005D4B96">
        <w:rPr>
          <w:rFonts w:hAnsi="Times New Roman" w:ascii="Times New Roman"/>
          <w:sz w:val="24"/>
        </w:rPr>
        <w:t>listopada</w:t>
      </w:r>
      <w:r w:rsidRPr="006A7B08">
        <w:rPr>
          <w:rFonts w:hAnsi="Times New Roman" w:ascii="Times New Roman"/>
          <w:sz w:val="24"/>
        </w:rPr>
        <w:t xml:space="preserve"> 201</w:t>
      </w:r>
      <w:r w:rsidR="005D4B96">
        <w:rPr>
          <w:rFonts w:hAnsi="Times New Roman" w:ascii="Times New Roman"/>
          <w:sz w:val="24"/>
        </w:rPr>
        <w:t>6</w:t>
      </w:r>
      <w:r w:rsidRPr="006A7B08">
        <w:rPr>
          <w:rFonts w:hAnsi="Times New Roman" w:ascii="Times New Roman"/>
          <w:sz w:val="24"/>
        </w:rPr>
        <w:t>.,</w:t>
      </w: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r i j e š i o  j e</w:t>
      </w:r>
    </w:p>
    <w:p w:rsidRDefault="00ED66CE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ab/>
      </w:r>
    </w:p>
    <w:p w:rsidRDefault="005D4B96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Obustavlja se postupak radi sklapanja predstečajne nagodbe povodom prijedloga </w:t>
      </w:r>
      <w:r w:rsidR="00CE28DC" w:rsidRPr="00CE28DC">
        <w:rPr>
          <w:rFonts w:hAnsi="Times New Roman" w:ascii="Times New Roman"/>
          <w:sz w:val="24"/>
        </w:rPr>
        <w:t>AUTOS-SERVIS ZELINA d.d., Katarine Krizmanić 1, Sveti Ivan Zelina, OIB:92655553055</w:t>
      </w:r>
      <w:r w:rsidR="0030581E" w:rsidRPr="006A7B08">
        <w:rPr>
          <w:rFonts w:hAnsi="Times New Roman" w:ascii="Times New Roman"/>
          <w:sz w:val="24"/>
        </w:rPr>
        <w:t>.</w:t>
      </w:r>
    </w:p>
    <w:p w:rsidRDefault="00B121EB" w:rsidP="00696272" w:rsidR="00B121EB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</w:p>
    <w:p w:rsidRDefault="001C37A5" w:rsidP="00696272" w:rsidR="00ED66C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Obrazloženje</w:t>
      </w:r>
    </w:p>
    <w:p w:rsidRDefault="00CD37C7" w:rsidP="00696272" w:rsidR="00CD37C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center"/>
        <w:rPr>
          <w:rFonts w:hAnsi="Times New Roman" w:ascii="Times New Roman"/>
          <w:sz w:val="24"/>
        </w:rPr>
      </w:pPr>
    </w:p>
    <w:p w:rsidRDefault="00CD37C7" w:rsidP="00696272" w:rsidR="00AA693C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Predlagatelj</w:t>
      </w:r>
      <w:r w:rsidR="009342A3" w:rsidRPr="006A7B08">
        <w:rPr>
          <w:rFonts w:hAnsi="Times New Roman" w:ascii="Times New Roman"/>
          <w:sz w:val="24"/>
        </w:rPr>
        <w:t>-dužnik</w:t>
      </w:r>
      <w:r w:rsidRPr="006A7B08">
        <w:rPr>
          <w:rFonts w:hAnsi="Times New Roman" w:ascii="Times New Roman"/>
          <w:sz w:val="24"/>
        </w:rPr>
        <w:t xml:space="preserve"> je ovom Sudu </w:t>
      </w:r>
      <w:r w:rsidR="00CE28DC">
        <w:rPr>
          <w:rFonts w:hAnsi="Times New Roman" w:ascii="Times New Roman"/>
          <w:sz w:val="24"/>
        </w:rPr>
        <w:t>17</w:t>
      </w:r>
      <w:r w:rsidRPr="006A7B08">
        <w:rPr>
          <w:rFonts w:hAnsi="Times New Roman" w:ascii="Times New Roman"/>
          <w:sz w:val="24"/>
        </w:rPr>
        <w:t xml:space="preserve">. </w:t>
      </w:r>
      <w:r w:rsidR="00CE28DC">
        <w:rPr>
          <w:rFonts w:hAnsi="Times New Roman" w:ascii="Times New Roman"/>
          <w:sz w:val="24"/>
        </w:rPr>
        <w:t>prosinca</w:t>
      </w:r>
      <w:r w:rsidRPr="006A7B08">
        <w:rPr>
          <w:rFonts w:hAnsi="Times New Roman" w:ascii="Times New Roman"/>
          <w:sz w:val="24"/>
        </w:rPr>
        <w:t xml:space="preserve"> 201</w:t>
      </w:r>
      <w:r w:rsidR="0088681C">
        <w:rPr>
          <w:rFonts w:hAnsi="Times New Roman" w:ascii="Times New Roman"/>
          <w:sz w:val="24"/>
        </w:rPr>
        <w:t>3</w:t>
      </w:r>
      <w:r w:rsidRPr="006A7B08">
        <w:rPr>
          <w:rFonts w:hAnsi="Times New Roman" w:ascii="Times New Roman"/>
          <w:sz w:val="24"/>
        </w:rPr>
        <w:t xml:space="preserve">. temeljem odredbe članka 66. </w:t>
      </w:r>
      <w:r w:rsidR="009342A3" w:rsidRPr="006A7B08">
        <w:rPr>
          <w:rFonts w:hAnsi="Times New Roman" w:ascii="Times New Roman"/>
          <w:sz w:val="24"/>
        </w:rPr>
        <w:t>Zakona o financijskom poslovanju i predstečajnoj nagodbi ("Narodne novine" broj 108/12</w:t>
      </w:r>
      <w:r w:rsidR="0030581E" w:rsidRPr="006A7B08">
        <w:rPr>
          <w:rFonts w:hAnsi="Times New Roman" w:ascii="Times New Roman"/>
          <w:sz w:val="24"/>
        </w:rPr>
        <w:t xml:space="preserve">, </w:t>
      </w:r>
      <w:r w:rsidR="009342A3" w:rsidRPr="006A7B08">
        <w:rPr>
          <w:rFonts w:hAnsi="Times New Roman" w:ascii="Times New Roman"/>
          <w:sz w:val="24"/>
        </w:rPr>
        <w:t xml:space="preserve"> 144/12,</w:t>
      </w:r>
      <w:r w:rsidR="0030581E" w:rsidRPr="006A7B08">
        <w:rPr>
          <w:rFonts w:hAnsi="Times New Roman" w:ascii="Times New Roman"/>
          <w:sz w:val="24"/>
        </w:rPr>
        <w:t xml:space="preserve"> 81/13 i 112/13</w:t>
      </w:r>
      <w:r w:rsidR="009342A3" w:rsidRPr="006A7B08">
        <w:rPr>
          <w:rFonts w:hAnsi="Times New Roman" w:ascii="Times New Roman"/>
          <w:sz w:val="24"/>
        </w:rPr>
        <w:t xml:space="preserve"> dalje: </w:t>
      </w:r>
      <w:r w:rsidRPr="006A7B08">
        <w:rPr>
          <w:rFonts w:hAnsi="Times New Roman" w:ascii="Times New Roman"/>
          <w:sz w:val="24"/>
        </w:rPr>
        <w:t>ZFPPN</w:t>
      </w:r>
      <w:r w:rsidR="009342A3" w:rsidRPr="006A7B08">
        <w:rPr>
          <w:rFonts w:hAnsi="Times New Roman" w:ascii="Times New Roman"/>
          <w:sz w:val="24"/>
        </w:rPr>
        <w:t>)</w:t>
      </w:r>
      <w:r w:rsidRPr="006A7B08">
        <w:rPr>
          <w:rFonts w:hAnsi="Times New Roman" w:ascii="Times New Roman"/>
          <w:sz w:val="24"/>
        </w:rPr>
        <w:t xml:space="preserve"> podnio prijedlog za sklapanje predstečajne nagodbe.</w:t>
      </w:r>
      <w:r w:rsidR="006F2DE9" w:rsidRPr="006A7B08">
        <w:rPr>
          <w:rFonts w:hAnsi="Times New Roman" w:ascii="Times New Roman"/>
          <w:sz w:val="24"/>
        </w:rPr>
        <w:t xml:space="preserve"> Uz</w:t>
      </w:r>
      <w:r w:rsidR="00AA693C" w:rsidRPr="006A7B08">
        <w:rPr>
          <w:rFonts w:hAnsi="Times New Roman" w:ascii="Times New Roman"/>
          <w:sz w:val="24"/>
        </w:rPr>
        <w:t xml:space="preserve"> </w:t>
      </w:r>
      <w:r w:rsidR="006F2DE9" w:rsidRPr="006A7B08">
        <w:rPr>
          <w:rFonts w:hAnsi="Times New Roman" w:ascii="Times New Roman"/>
          <w:sz w:val="24"/>
        </w:rPr>
        <w:t>prijedlog je dostavljeno izvršno rješenje u kojem je utvrđeno da su za Plan financijskog restrukturiranja glasali vjerovnici čije tražbine prelaze 2/3 vrijednosti utvrđenih tražbina</w:t>
      </w:r>
      <w:r w:rsidR="00AA693C" w:rsidRPr="006A7B08">
        <w:rPr>
          <w:rFonts w:hAnsi="Times New Roman" w:ascii="Times New Roman"/>
          <w:sz w:val="24"/>
        </w:rPr>
        <w:t xml:space="preserve"> te</w:t>
      </w:r>
      <w:r w:rsidR="006F2DE9" w:rsidRPr="006A7B08">
        <w:rPr>
          <w:rFonts w:hAnsi="Times New Roman" w:ascii="Times New Roman"/>
          <w:sz w:val="24"/>
        </w:rPr>
        <w:t xml:space="preserve"> da je postupak proveden sukladno </w:t>
      </w:r>
      <w:r w:rsidR="00AA693C" w:rsidRPr="006A7B08">
        <w:rPr>
          <w:rFonts w:hAnsi="Times New Roman" w:ascii="Times New Roman"/>
          <w:sz w:val="24"/>
        </w:rPr>
        <w:t>Zakonu o financijskom poslovanju i predstečajnoj nagodbi.</w:t>
      </w:r>
    </w:p>
    <w:p w:rsidRDefault="000524F4" w:rsidP="000524F4" w:rsidR="000524F4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Iz dokumentacije koja prileži spisu predmeta utvrđeno </w:t>
      </w:r>
      <w:r w:rsidR="00AA693C" w:rsidRPr="006A7B08">
        <w:rPr>
          <w:rFonts w:hAnsi="Times New Roman" w:ascii="Times New Roman"/>
          <w:sz w:val="24"/>
        </w:rPr>
        <w:t xml:space="preserve">je </w:t>
      </w:r>
      <w:r w:rsidRPr="006A7B08">
        <w:rPr>
          <w:rFonts w:hAnsi="Times New Roman" w:ascii="Times New Roman"/>
          <w:sz w:val="24"/>
        </w:rPr>
        <w:t>kako slijedi.</w:t>
      </w:r>
    </w:p>
    <w:p w:rsidRDefault="000524F4" w:rsidP="000524F4" w:rsidR="000524F4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Da je dužnik u prijedlogu za otvaranje postupka predstečajne nagodbe Financijskoj agenciji </w:t>
      </w:r>
      <w:r w:rsidR="00AA693C" w:rsidRPr="006A7B08">
        <w:rPr>
          <w:rFonts w:hAnsi="Times New Roman" w:ascii="Times New Roman"/>
          <w:sz w:val="24"/>
        </w:rPr>
        <w:t xml:space="preserve">od </w:t>
      </w:r>
      <w:r w:rsidR="00F521FE">
        <w:rPr>
          <w:rFonts w:hAnsi="Times New Roman" w:ascii="Times New Roman"/>
          <w:sz w:val="24"/>
        </w:rPr>
        <w:t>9</w:t>
      </w:r>
      <w:r w:rsidR="00AA693C" w:rsidRPr="006A7B08">
        <w:rPr>
          <w:rFonts w:hAnsi="Times New Roman" w:ascii="Times New Roman"/>
          <w:sz w:val="24"/>
        </w:rPr>
        <w:t xml:space="preserve">. </w:t>
      </w:r>
      <w:r w:rsidR="00F521FE">
        <w:rPr>
          <w:rFonts w:hAnsi="Times New Roman" w:ascii="Times New Roman"/>
          <w:sz w:val="24"/>
        </w:rPr>
        <w:t>srpnja</w:t>
      </w:r>
      <w:r w:rsidR="00AA693C" w:rsidRPr="006A7B08">
        <w:rPr>
          <w:rFonts w:hAnsi="Times New Roman" w:ascii="Times New Roman"/>
          <w:sz w:val="24"/>
        </w:rPr>
        <w:t xml:space="preserve"> 201</w:t>
      </w:r>
      <w:r w:rsidR="0088681C">
        <w:rPr>
          <w:rFonts w:hAnsi="Times New Roman" w:ascii="Times New Roman"/>
          <w:sz w:val="24"/>
        </w:rPr>
        <w:t>3</w:t>
      </w:r>
      <w:r w:rsidR="00AA693C" w:rsidRPr="006A7B08">
        <w:rPr>
          <w:rFonts w:hAnsi="Times New Roman" w:ascii="Times New Roman"/>
          <w:sz w:val="24"/>
        </w:rPr>
        <w:t>.</w:t>
      </w:r>
      <w:r w:rsidRPr="006A7B08">
        <w:rPr>
          <w:rFonts w:hAnsi="Times New Roman" w:ascii="Times New Roman"/>
          <w:sz w:val="24"/>
        </w:rPr>
        <w:t xml:space="preserve">, </w:t>
      </w:r>
      <w:r w:rsidR="00AA693C" w:rsidRPr="006A7B08">
        <w:rPr>
          <w:rFonts w:hAnsi="Times New Roman" w:ascii="Times New Roman"/>
          <w:sz w:val="24"/>
        </w:rPr>
        <w:t xml:space="preserve">izjavio </w:t>
      </w:r>
      <w:r w:rsidRPr="006A7B08">
        <w:rPr>
          <w:rFonts w:hAnsi="Times New Roman" w:ascii="Times New Roman"/>
          <w:sz w:val="24"/>
        </w:rPr>
        <w:t xml:space="preserve">da ukupni iznos obveza na dan podnošenja prijedloga iznosi </w:t>
      </w:r>
      <w:r w:rsidR="00F521FE">
        <w:rPr>
          <w:rFonts w:hAnsi="Times New Roman" w:ascii="Times New Roman"/>
          <w:sz w:val="24"/>
        </w:rPr>
        <w:t>3.514.407,00</w:t>
      </w:r>
      <w:r w:rsidR="0088681C">
        <w:rPr>
          <w:rFonts w:hAnsi="Times New Roman" w:ascii="Times New Roman"/>
          <w:sz w:val="24"/>
        </w:rPr>
        <w:t xml:space="preserve"> kn</w:t>
      </w:r>
      <w:r w:rsidRPr="006A7B08">
        <w:rPr>
          <w:rFonts w:hAnsi="Times New Roman" w:ascii="Times New Roman"/>
          <w:sz w:val="24"/>
        </w:rPr>
        <w:t>.</w:t>
      </w:r>
    </w:p>
    <w:p w:rsidRDefault="000524F4" w:rsidP="009B1520" w:rsidR="000524F4" w:rsidRPr="009B1520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Da je u rješenju o utvrđivanju tražbina FINA </w:t>
      </w:r>
      <w:r w:rsidR="009B1520" w:rsidRPr="009B1520">
        <w:rPr>
          <w:rFonts w:hAnsi="Times New Roman" w:ascii="Times New Roman"/>
          <w:sz w:val="24"/>
        </w:rPr>
        <w:t>Regionalni centar: Zagreb</w:t>
      </w:r>
      <w:r w:rsidR="009B1520">
        <w:rPr>
          <w:rFonts w:hAnsi="Times New Roman" w:ascii="Times New Roman"/>
          <w:sz w:val="24"/>
        </w:rPr>
        <w:t>,</w:t>
      </w:r>
      <w:r w:rsidR="009B1520" w:rsidRPr="009B1520">
        <w:t xml:space="preserve"> </w:t>
      </w:r>
      <w:r w:rsidR="009B1520" w:rsidRPr="009B1520">
        <w:rPr>
          <w:rFonts w:hAnsi="Times New Roman" w:ascii="Times New Roman"/>
          <w:sz w:val="24"/>
        </w:rPr>
        <w:t>Nagodbeno vijeće: ZG10</w:t>
      </w:r>
      <w:r w:rsidR="009B1520">
        <w:rPr>
          <w:rFonts w:hAnsi="Times New Roman" w:ascii="Times New Roman"/>
          <w:sz w:val="24"/>
        </w:rPr>
        <w:t xml:space="preserve">, </w:t>
      </w:r>
      <w:r w:rsidR="009B1520" w:rsidRPr="009B1520">
        <w:rPr>
          <w:rFonts w:hAnsi="Times New Roman" w:ascii="Times New Roman"/>
          <w:sz w:val="24"/>
        </w:rPr>
        <w:t>Klasa: UP - I/110/07/13-01/4666</w:t>
      </w:r>
      <w:r w:rsidR="009B1520">
        <w:rPr>
          <w:rFonts w:hAnsi="Times New Roman" w:ascii="Times New Roman"/>
          <w:sz w:val="24"/>
        </w:rPr>
        <w:t>,</w:t>
      </w:r>
      <w:r w:rsidR="009B1520" w:rsidRPr="009B1520">
        <w:t xml:space="preserve"> </w:t>
      </w:r>
      <w:r w:rsidR="009B1520" w:rsidRPr="009B1520">
        <w:rPr>
          <w:rFonts w:hAnsi="Times New Roman" w:ascii="Times New Roman"/>
          <w:sz w:val="24"/>
        </w:rPr>
        <w:t xml:space="preserve">Ur. br: 04-06-13-4666-69 </w:t>
      </w:r>
      <w:r w:rsidR="009B1520">
        <w:rPr>
          <w:rFonts w:hAnsi="Times New Roman" w:ascii="Times New Roman"/>
          <w:sz w:val="24"/>
        </w:rPr>
        <w:t>od</w:t>
      </w:r>
      <w:r w:rsidR="009B1520" w:rsidRPr="009B1520">
        <w:rPr>
          <w:rFonts w:hAnsi="Times New Roman" w:ascii="Times New Roman"/>
          <w:sz w:val="24"/>
        </w:rPr>
        <w:t xml:space="preserve"> 30.</w:t>
      </w:r>
      <w:r w:rsidR="009B1520">
        <w:rPr>
          <w:rFonts w:hAnsi="Times New Roman" w:ascii="Times New Roman"/>
          <w:sz w:val="24"/>
        </w:rPr>
        <w:t xml:space="preserve"> rujna </w:t>
      </w:r>
      <w:r w:rsidR="009B1520" w:rsidRPr="009B1520">
        <w:rPr>
          <w:rFonts w:hAnsi="Times New Roman" w:ascii="Times New Roman"/>
          <w:sz w:val="24"/>
        </w:rPr>
        <w:t>2013</w:t>
      </w:r>
      <w:r w:rsidR="009B1520">
        <w:rPr>
          <w:rFonts w:hAnsi="Times New Roman" w:ascii="Times New Roman"/>
          <w:sz w:val="24"/>
        </w:rPr>
        <w:t>.</w:t>
      </w:r>
      <w:r w:rsidR="0088681C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utvrđeno</w:t>
      </w:r>
      <w:r w:rsidR="00AA693C" w:rsidRPr="006A7B08">
        <w:rPr>
          <w:rFonts w:hAnsi="Times New Roman" w:ascii="Times New Roman"/>
          <w:sz w:val="24"/>
        </w:rPr>
        <w:t xml:space="preserve"> da</w:t>
      </w:r>
      <w:r w:rsidRPr="006A7B08">
        <w:rPr>
          <w:rFonts w:hAnsi="Times New Roman" w:ascii="Times New Roman"/>
          <w:sz w:val="24"/>
        </w:rPr>
        <w:t xml:space="preserve"> </w:t>
      </w:r>
      <w:r w:rsidR="00AA693C" w:rsidRPr="006A7B08">
        <w:rPr>
          <w:rFonts w:hAnsi="Times New Roman" w:ascii="Times New Roman"/>
          <w:sz w:val="24"/>
        </w:rPr>
        <w:t xml:space="preserve">utvrđene </w:t>
      </w:r>
      <w:r w:rsidRPr="006A7B08">
        <w:rPr>
          <w:rFonts w:hAnsi="Times New Roman" w:ascii="Times New Roman"/>
          <w:sz w:val="24"/>
        </w:rPr>
        <w:t>tražbin</w:t>
      </w:r>
      <w:r w:rsidR="00AA693C" w:rsidRPr="006A7B08">
        <w:rPr>
          <w:rFonts w:hAnsi="Times New Roman" w:ascii="Times New Roman"/>
          <w:sz w:val="24"/>
        </w:rPr>
        <w:t>e vjerovnika iznose</w:t>
      </w:r>
      <w:r w:rsidRPr="006A7B08">
        <w:rPr>
          <w:rFonts w:hAnsi="Times New Roman" w:ascii="Times New Roman"/>
          <w:sz w:val="24"/>
        </w:rPr>
        <w:t xml:space="preserve"> </w:t>
      </w:r>
      <w:r w:rsidR="009B1520" w:rsidRPr="009B1520">
        <w:rPr>
          <w:rFonts w:hAnsi="Times New Roman" w:ascii="Times New Roman"/>
          <w:sz w:val="24"/>
        </w:rPr>
        <w:t>1.372.847,95 kn, ukupan iznos</w:t>
      </w:r>
      <w:r w:rsidR="009B1520">
        <w:rPr>
          <w:rFonts w:hAnsi="Times New Roman" w:ascii="Times New Roman"/>
          <w:sz w:val="24"/>
        </w:rPr>
        <w:t xml:space="preserve"> </w:t>
      </w:r>
      <w:r w:rsidR="009B1520" w:rsidRPr="009B1520">
        <w:rPr>
          <w:rFonts w:hAnsi="Times New Roman" w:ascii="Times New Roman"/>
          <w:sz w:val="24"/>
        </w:rPr>
        <w:t>utvrđenih tražbina iznosi 1.519.041,35 kn, dok ukupan iznos osporenih tražbina iznosi</w:t>
      </w:r>
      <w:r w:rsidR="009B1520">
        <w:rPr>
          <w:rFonts w:hAnsi="Times New Roman" w:ascii="Times New Roman"/>
          <w:sz w:val="24"/>
        </w:rPr>
        <w:t xml:space="preserve"> </w:t>
      </w:r>
      <w:r w:rsidR="009B1520" w:rsidRPr="009B1520">
        <w:rPr>
          <w:rFonts w:hAnsi="Times New Roman" w:ascii="Times New Roman"/>
          <w:sz w:val="24"/>
        </w:rPr>
        <w:t>31.504,24 kn</w:t>
      </w:r>
      <w:r w:rsidRPr="009B1520">
        <w:rPr>
          <w:rFonts w:hAnsi="Times New Roman" w:ascii="Times New Roman"/>
          <w:sz w:val="24"/>
        </w:rPr>
        <w:t>.</w:t>
      </w:r>
    </w:p>
    <w:p w:rsidRDefault="00D3510A" w:rsidP="00D3510A" w:rsid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Prijedlogom za sklapanje predstečajne nagodbe je predviđeno: </w:t>
      </w:r>
    </w:p>
    <w:p w:rsidRDefault="00D3510A" w:rsidP="00D3510A" w:rsidR="00D3510A" w:rsidRP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„</w:t>
      </w:r>
      <w:r w:rsidRPr="00D3510A">
        <w:rPr>
          <w:rFonts w:hAnsi="Times New Roman" w:ascii="Times New Roman"/>
          <w:sz w:val="24"/>
        </w:rPr>
        <w:t>Za sve vjerovnike: Otpis tražbina kod svih vjerovnika za redovne kamate, zatezne kamate, sudske troškove i druge troškove, nastale za tražbine utvrđene u postupku predstečajne nagodbe.</w:t>
      </w:r>
    </w:p>
    <w:p w:rsidRDefault="00D3510A" w:rsidP="00D3510A" w:rsidR="00D3510A" w:rsidRP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D3510A">
        <w:rPr>
          <w:rFonts w:hAnsi="Times New Roman" w:ascii="Times New Roman"/>
          <w:sz w:val="24"/>
        </w:rPr>
        <w:t>Za prvu grupu vjerovnika: kod tijela javne uprave otpis zateznih kamata i otpis 40% glavnice i obročna otplata 60% glavnice u 48 (četrdesetosam) jednakih mjesečnih obroka (anuiteta) uz 4,5% kamata s počekom od 12 (dvanaest) mjeseci;</w:t>
      </w:r>
    </w:p>
    <w:p w:rsidRDefault="00D3510A" w:rsidP="00D3510A" w:rsidR="00D3510A" w:rsidRP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D3510A">
        <w:rPr>
          <w:rFonts w:hAnsi="Times New Roman" w:ascii="Times New Roman"/>
          <w:sz w:val="24"/>
        </w:rPr>
        <w:t>i trgovačkih društava u većinskom državnom vlasništvu otpis zateznih kamata i otpis 40% glavnice i obročna otplata 60% glavnice u 48 (četrdesetosam) jednakih mjesečnih obroka (anuiteta) uz 4,5% kamata s počekom od 24 (dvadesetčetiri) mjeseca;</w:t>
      </w:r>
    </w:p>
    <w:p w:rsidRDefault="00D3510A" w:rsidP="00D3510A" w:rsidR="00D3510A" w:rsidRP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D3510A">
        <w:rPr>
          <w:rFonts w:hAnsi="Times New Roman" w:ascii="Times New Roman"/>
          <w:sz w:val="24"/>
        </w:rPr>
        <w:t>Za drugu grupu vjerovnika: kod financijskih institucija otpis 20% glavnice i obročna otplata 80% glavnice beskamatno u 10 (deset) jednakih mjesečnih obroka.</w:t>
      </w:r>
    </w:p>
    <w:p w:rsidRDefault="00D3510A" w:rsidP="00D3510A" w:rsid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D3510A">
        <w:rPr>
          <w:rFonts w:hAnsi="Times New Roman" w:ascii="Times New Roman"/>
          <w:sz w:val="24"/>
        </w:rPr>
        <w:t xml:space="preserve">Za treću grupu vjerovnika: kod ostalih vjerovnika dobavljača otpis kamata i otpis 40% </w:t>
      </w:r>
      <w:r w:rsidRPr="00D3510A">
        <w:rPr>
          <w:rFonts w:hAnsi="Times New Roman" w:ascii="Times New Roman"/>
          <w:sz w:val="24"/>
        </w:rPr>
        <w:lastRenderedPageBreak/>
        <w:t>glavnice i obročna otplata 60% glavnice beskamatno u 60 (šezdeset) jednakih mjesečnih obroka.</w:t>
      </w:r>
    </w:p>
    <w:p w:rsidRDefault="00D3510A" w:rsidP="00D3510A" w:rsidR="00D3510A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Iz tako sastavljeno prijedloga nagodbe jasno proizlazi da su predviđeni različiti načini namirenja tražbina vjerovnika, odnosno da su različiti vjerovnici stavljeni u povoljniji položaj u odnosu na druge vjerovnike</w:t>
      </w:r>
      <w:r w:rsidR="00D91A13">
        <w:rPr>
          <w:rFonts w:hAnsi="Times New Roman" w:ascii="Times New Roman"/>
          <w:sz w:val="24"/>
        </w:rPr>
        <w:t xml:space="preserve"> te da s njihovom imovinom postupa na različit način</w:t>
      </w:r>
      <w:r w:rsidR="000E46B8">
        <w:rPr>
          <w:rFonts w:hAnsi="Times New Roman" w:ascii="Times New Roman"/>
          <w:sz w:val="24"/>
        </w:rPr>
        <w:t>,</w:t>
      </w:r>
      <w:r w:rsidR="000E46B8" w:rsidRPr="000E46B8">
        <w:t xml:space="preserve"> </w:t>
      </w:r>
      <w:r w:rsidR="000E46B8" w:rsidRPr="000E46B8">
        <w:rPr>
          <w:rFonts w:hAnsi="Times New Roman" w:ascii="Times New Roman"/>
          <w:sz w:val="24"/>
        </w:rPr>
        <w:t>što je suprotno odredbama članka 14. Ustava RH koji nalaže jednakost svih pred zakonom, pa time i svih vjerovnika, članka 48. Ustava RH kojim se jamči pravo vlasništva te članka 49. Ustava RH koji ističe da su poduzetnička i tržišna sloboda temelj gospodarskog ustroja Republike Hrvatske te da država osigurava svim poduzetnicima jednak pravni položaj na tržištu.</w:t>
      </w:r>
    </w:p>
    <w:p w:rsidRDefault="00CD37C7" w:rsidP="00696272" w:rsidR="00CD37C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Odredbom članka 66. stavak 1</w:t>
      </w:r>
      <w:r w:rsidR="00575F7D" w:rsidRPr="006A7B08">
        <w:rPr>
          <w:rFonts w:hAnsi="Times New Roman" w:ascii="Times New Roman"/>
          <w:sz w:val="24"/>
        </w:rPr>
        <w:t>5</w:t>
      </w:r>
      <w:r w:rsidRPr="006A7B08">
        <w:rPr>
          <w:rFonts w:hAnsi="Times New Roman" w:ascii="Times New Roman"/>
          <w:sz w:val="24"/>
        </w:rPr>
        <w:t>. ZFP</w:t>
      </w:r>
      <w:r w:rsidR="009342A3" w:rsidRPr="006A7B08">
        <w:rPr>
          <w:rFonts w:hAnsi="Times New Roman" w:ascii="Times New Roman"/>
          <w:sz w:val="24"/>
        </w:rPr>
        <w:t>P</w:t>
      </w:r>
      <w:r w:rsidRPr="006A7B08">
        <w:rPr>
          <w:rFonts w:hAnsi="Times New Roman" w:ascii="Times New Roman"/>
          <w:sz w:val="24"/>
        </w:rPr>
        <w:t>N</w:t>
      </w:r>
      <w:r w:rsidR="009342A3" w:rsidRPr="006A7B08">
        <w:rPr>
          <w:rFonts w:hAnsi="Times New Roman" w:ascii="Times New Roman"/>
          <w:sz w:val="24"/>
        </w:rPr>
        <w:t>-a</w:t>
      </w:r>
      <w:r w:rsidRPr="006A7B08">
        <w:rPr>
          <w:rFonts w:hAnsi="Times New Roman" w:ascii="Times New Roman"/>
          <w:sz w:val="24"/>
        </w:rPr>
        <w:t xml:space="preserve">, propisano je da se u postupku pred sudom na odgovarajući način primjenjuju pravila </w:t>
      </w:r>
      <w:r w:rsidR="00575F7D" w:rsidRPr="006A7B08">
        <w:rPr>
          <w:rFonts w:hAnsi="Times New Roman" w:ascii="Times New Roman"/>
          <w:sz w:val="24"/>
        </w:rPr>
        <w:t>izvan</w:t>
      </w:r>
      <w:r w:rsidRPr="006A7B08">
        <w:rPr>
          <w:rFonts w:hAnsi="Times New Roman" w:ascii="Times New Roman"/>
          <w:sz w:val="24"/>
        </w:rPr>
        <w:t>parničnog postupka u po</w:t>
      </w:r>
      <w:r w:rsidR="00575F7D" w:rsidRPr="006A7B08">
        <w:rPr>
          <w:rFonts w:hAnsi="Times New Roman" w:ascii="Times New Roman"/>
          <w:sz w:val="24"/>
        </w:rPr>
        <w:t>stupku pred trgovačkim sudovima.</w:t>
      </w:r>
    </w:p>
    <w:p w:rsidRDefault="00575F7D" w:rsidP="007A0E82" w:rsidR="007A0E82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S obzirom da Republika Hrvatska nema Zakon o</w:t>
      </w:r>
      <w:r w:rsidR="00A6206E" w:rsidRPr="006A7B08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izvanparničnom postupku, za pretpostaviti je da je Zakonodavac mislio na odredbe Zakona o vanparničnom postupku „Službene novine Kraljevine Jugoslavije, 45-175/1934 od 1. kolovoza 1934.</w:t>
      </w:r>
      <w:r w:rsidR="007A0E82" w:rsidRPr="006A7B08">
        <w:rPr>
          <w:rFonts w:hAnsi="Times New Roman" w:ascii="Times New Roman"/>
          <w:sz w:val="24"/>
        </w:rPr>
        <w:t xml:space="preserve"> koji u dijelu „Primena propisa Građanskog parničnog postupnika § 21. određuje da  (1) Ukoliko ovaj zakon nema posebnih naređenja, u ovom postupku će se, i pored slučajeva posebice navedenih u ovom zakonu, shodno primenjivati propisi Građanskog parničnog postupnika.“ sli</w:t>
      </w:r>
      <w:r w:rsidR="00A6206E" w:rsidRPr="006A7B08">
        <w:rPr>
          <w:rFonts w:hAnsi="Times New Roman" w:ascii="Times New Roman"/>
          <w:sz w:val="24"/>
        </w:rPr>
        <w:t>je</w:t>
      </w:r>
      <w:r w:rsidR="007A0E82" w:rsidRPr="006A7B08">
        <w:rPr>
          <w:rFonts w:hAnsi="Times New Roman" w:ascii="Times New Roman"/>
          <w:sz w:val="24"/>
        </w:rPr>
        <w:t>dom čega se u ovom postupku predstečajne nagodbe primjenjuju odredbe Zakona o parničnom postupku ("Narodne novine" broj 53/91,1 91/92,112/99, 88/01, 117/03, 88/05, 02/07, 84/08, 96/08, 123/08, 57/11, 148/11 i 25/13 – dalje ZPP)</w:t>
      </w:r>
      <w:r w:rsidR="008F17D6" w:rsidRPr="006A7B08">
        <w:rPr>
          <w:rFonts w:hAnsi="Times New Roman" w:ascii="Times New Roman"/>
          <w:sz w:val="24"/>
        </w:rPr>
        <w:t>.</w:t>
      </w:r>
    </w:p>
    <w:p w:rsidRDefault="00CD37C7" w:rsidP="00696272" w:rsidR="00CD37C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Odredbom članka 321. stavak 1. </w:t>
      </w:r>
      <w:r w:rsidR="00C137CB" w:rsidRPr="006A7B08">
        <w:rPr>
          <w:rFonts w:hAnsi="Times New Roman" w:ascii="Times New Roman"/>
          <w:sz w:val="24"/>
        </w:rPr>
        <w:t>Z</w:t>
      </w:r>
      <w:r w:rsidR="007A0E82" w:rsidRPr="006A7B08">
        <w:rPr>
          <w:rFonts w:hAnsi="Times New Roman" w:ascii="Times New Roman"/>
          <w:sz w:val="24"/>
        </w:rPr>
        <w:t>PP</w:t>
      </w:r>
      <w:r w:rsidRPr="006A7B08">
        <w:rPr>
          <w:rFonts w:hAnsi="Times New Roman" w:ascii="Times New Roman"/>
          <w:sz w:val="24"/>
        </w:rPr>
        <w:t>, između ostalog, određeno je da stranke mogu tijekom cijelog postupka pred parničnim sudom do njegovog pravomoćnog okončanja zaključiti nagodbu o predmetu spora (sudska nagodba).</w:t>
      </w:r>
    </w:p>
    <w:p w:rsidRDefault="00CD37C7" w:rsidP="00696272" w:rsidR="00CD37C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Odredbom stavka 4. istog članka ZPP-a određeno je da se pred sudom ne može zaključiti nagodba u pogledu zahtjeva kojima stranke ne mogu raspolagati (članak 3. stavak 3 ZPP-a).</w:t>
      </w:r>
    </w:p>
    <w:p w:rsidRDefault="009342A3" w:rsidP="00696272" w:rsidR="009342A3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Odredbom članka 3. stavak 2. ZPP-a određeno je da Sud neće uvažiti raspolaganja stranaka koja su u suprotnosti s prisilnim propisima i propisima javnog morala.</w:t>
      </w:r>
    </w:p>
    <w:p w:rsidRDefault="00BE290F" w:rsidP="00696272" w:rsidR="00BE290F" w:rsidRPr="006A7B08">
      <w:pPr>
        <w:spacing w:lineRule="atLeast" w:line="24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Sud smatra da je ocjenu Ustavnosti pojedinih odredbi Zakona potrebno promatrati kroz oblike njegove primjene u praksi. Pojedine odredbe Zakona stječu svojstvo neustavnosti, ako omogućuju njegovu zloupotrebu, odnosno ako se njime grubo vrijeđaju odredbe Ustava</w:t>
      </w:r>
      <w:r w:rsidR="008F17D6" w:rsidRPr="006A7B08">
        <w:rPr>
          <w:rFonts w:hAnsi="Times New Roman" w:ascii="Times New Roman"/>
          <w:sz w:val="24"/>
        </w:rPr>
        <w:t xml:space="preserve"> i prava i jednakost građana</w:t>
      </w:r>
      <w:r w:rsidRPr="006A7B08">
        <w:rPr>
          <w:rFonts w:hAnsi="Times New Roman" w:ascii="Times New Roman"/>
          <w:sz w:val="24"/>
        </w:rPr>
        <w:t>.</w:t>
      </w:r>
    </w:p>
    <w:p w:rsidRDefault="00BE290F" w:rsidP="00696272" w:rsidR="00BE290F" w:rsidRPr="006A7B08">
      <w:pPr>
        <w:spacing w:lineRule="atLeast" w:line="24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Zloupotreba Zakona u korist pojedinaca ili </w:t>
      </w:r>
      <w:r w:rsidR="008F17D6" w:rsidRPr="006A7B08">
        <w:rPr>
          <w:rFonts w:hAnsi="Times New Roman" w:ascii="Times New Roman"/>
          <w:sz w:val="24"/>
        </w:rPr>
        <w:t xml:space="preserve">trgovačkih </w:t>
      </w:r>
      <w:r w:rsidRPr="006A7B08">
        <w:rPr>
          <w:rFonts w:hAnsi="Times New Roman" w:ascii="Times New Roman"/>
          <w:sz w:val="24"/>
        </w:rPr>
        <w:t>društava</w:t>
      </w:r>
      <w:r w:rsidR="00F20045" w:rsidRPr="006A7B08">
        <w:rPr>
          <w:rFonts w:hAnsi="Times New Roman" w:ascii="Times New Roman"/>
          <w:sz w:val="24"/>
        </w:rPr>
        <w:t xml:space="preserve"> </w:t>
      </w:r>
      <w:r w:rsidRPr="006A7B08">
        <w:rPr>
          <w:rFonts w:hAnsi="Times New Roman" w:ascii="Times New Roman"/>
          <w:sz w:val="24"/>
        </w:rPr>
        <w:t>u pojedinačnom slučaju primjene zakona predstavlja nezakonitost, dok učestale istovrsne povrede Zakona predstavljaju povredu Ustava, jer tada odredbe zakona postaju alat za povredu Ustava RH na štetu fizičkih i pravnih osoba te Republike Hrvatske.</w:t>
      </w:r>
    </w:p>
    <w:p w:rsidRDefault="00504AE6" w:rsidP="00696272" w:rsidR="00504AE6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Odredbom članka 117. Ustava Republike Hrvatske („Narodne novine“ broj 56/90, 135/97, 8/98,  113/00, 124/00, 28/01, 41/01, 55/01, 76/10, 85/10</w:t>
      </w:r>
      <w:r w:rsidR="0063296C" w:rsidRPr="006A7B08">
        <w:rPr>
          <w:rFonts w:hAnsi="Times New Roman" w:ascii="Times New Roman"/>
          <w:sz w:val="24"/>
        </w:rPr>
        <w:t xml:space="preserve"> dalje Ustava RH</w:t>
      </w:r>
      <w:r w:rsidRPr="006A7B08">
        <w:rPr>
          <w:rFonts w:hAnsi="Times New Roman" w:ascii="Times New Roman"/>
          <w:sz w:val="24"/>
        </w:rPr>
        <w:t>) određeno je da sudbenu vlast obavljaju sudovi, sudbena vlast je samostalna i neovisna te da sudovi sude na temelju Ustava, zakona, međunarodnih ugovora i drugih važećih izvora prava.</w:t>
      </w:r>
    </w:p>
    <w:p w:rsidRDefault="00504AE6" w:rsidP="00696272" w:rsidR="00504AE6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Odredbom članka 5. ZOS-a propisano je da sudovi sude na temelju Ustava, međunarodnih ugovora, zakona i drugih važećih izvora prava.</w:t>
      </w:r>
    </w:p>
    <w:p w:rsidRDefault="00504AE6" w:rsidP="00696272" w:rsidR="00504AE6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Temeljna funkcija sudova RH je suđenje, odnosno donošenje odluka o postavljenim zahtjevima, prijedlozima, tužbama na način da se isti uvažavaju ili odbijaju, odnosno odbacuju u slučaju formalnih nedostataka.</w:t>
      </w:r>
    </w:p>
    <w:p w:rsidRDefault="00A33E0A" w:rsidP="00696272" w:rsidR="0063296C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O</w:t>
      </w:r>
      <w:r w:rsidR="00504AE6" w:rsidRPr="006A7B08">
        <w:rPr>
          <w:rFonts w:hAnsi="Times New Roman" w:ascii="Times New Roman"/>
          <w:sz w:val="24"/>
        </w:rPr>
        <w:t>snovn</w:t>
      </w:r>
      <w:r w:rsidR="00281624" w:rsidRPr="006A7B08">
        <w:rPr>
          <w:rFonts w:hAnsi="Times New Roman" w:ascii="Times New Roman"/>
          <w:sz w:val="24"/>
        </w:rPr>
        <w:t>o</w:t>
      </w:r>
      <w:r w:rsidR="00504AE6" w:rsidRPr="006A7B08">
        <w:rPr>
          <w:rFonts w:hAnsi="Times New Roman" w:ascii="Times New Roman"/>
          <w:sz w:val="24"/>
        </w:rPr>
        <w:t xml:space="preserve"> pravil</w:t>
      </w:r>
      <w:r w:rsidR="00281624" w:rsidRPr="006A7B08">
        <w:rPr>
          <w:rFonts w:hAnsi="Times New Roman" w:ascii="Times New Roman"/>
          <w:sz w:val="24"/>
        </w:rPr>
        <w:t>o</w:t>
      </w:r>
      <w:r w:rsidR="00504AE6" w:rsidRPr="006A7B08">
        <w:rPr>
          <w:rFonts w:hAnsi="Times New Roman" w:ascii="Times New Roman"/>
          <w:sz w:val="24"/>
        </w:rPr>
        <w:t xml:space="preserve"> za postupanje </w:t>
      </w:r>
      <w:r w:rsidR="0063296C" w:rsidRPr="006A7B08">
        <w:rPr>
          <w:rFonts w:hAnsi="Times New Roman" w:ascii="Times New Roman"/>
          <w:sz w:val="24"/>
        </w:rPr>
        <w:t>sudova</w:t>
      </w:r>
      <w:r w:rsidR="00504AE6" w:rsidRPr="006A7B08">
        <w:rPr>
          <w:rFonts w:hAnsi="Times New Roman" w:ascii="Times New Roman"/>
          <w:sz w:val="24"/>
        </w:rPr>
        <w:t xml:space="preserve"> koj</w:t>
      </w:r>
      <w:r w:rsidR="0063296C" w:rsidRPr="006A7B08">
        <w:rPr>
          <w:rFonts w:hAnsi="Times New Roman" w:ascii="Times New Roman"/>
          <w:sz w:val="24"/>
        </w:rPr>
        <w:t>i</w:t>
      </w:r>
      <w:r w:rsidR="00504AE6" w:rsidRPr="006A7B08">
        <w:rPr>
          <w:rFonts w:hAnsi="Times New Roman" w:ascii="Times New Roman"/>
          <w:sz w:val="24"/>
        </w:rPr>
        <w:t xml:space="preserve"> primjenjuju zakon u situaciji sukoba pravnih pravila; propis koji je na nižoj razini u hijerarhiji pravnih propisa neće biti </w:t>
      </w:r>
      <w:r w:rsidR="00504AE6" w:rsidRPr="006A7B08">
        <w:rPr>
          <w:rFonts w:hAnsi="Times New Roman" w:ascii="Times New Roman"/>
          <w:sz w:val="24"/>
        </w:rPr>
        <w:lastRenderedPageBreak/>
        <w:t>primijenjen ukoliko je u suprotnosti s propisom višeg ranga u hijerarhiji pravnih propisa.</w:t>
      </w:r>
    </w:p>
    <w:p w:rsidRDefault="00504AE6" w:rsidP="00696272" w:rsidR="00504AE6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Iako Trgovački sudovi temeljem odredbi ZFP</w:t>
      </w:r>
      <w:r w:rsidR="0063296C" w:rsidRPr="006A7B08">
        <w:rPr>
          <w:rFonts w:hAnsi="Times New Roman" w:ascii="Times New Roman"/>
          <w:sz w:val="24"/>
        </w:rPr>
        <w:t>P</w:t>
      </w:r>
      <w:r w:rsidRPr="006A7B08">
        <w:rPr>
          <w:rFonts w:hAnsi="Times New Roman" w:ascii="Times New Roman"/>
          <w:sz w:val="24"/>
        </w:rPr>
        <w:t xml:space="preserve">N-om "nisu ovlašteni ocjenjivati" je li u </w:t>
      </w:r>
      <w:r w:rsidR="003057A4" w:rsidRPr="006A7B08">
        <w:rPr>
          <w:rFonts w:hAnsi="Times New Roman" w:ascii="Times New Roman"/>
          <w:sz w:val="24"/>
        </w:rPr>
        <w:t xml:space="preserve">prethodnom </w:t>
      </w:r>
      <w:r w:rsidRPr="006A7B08">
        <w:rPr>
          <w:rFonts w:hAnsi="Times New Roman" w:ascii="Times New Roman"/>
          <w:sz w:val="24"/>
        </w:rPr>
        <w:t xml:space="preserve">postupku došlo do povreda </w:t>
      </w:r>
      <w:r w:rsidR="003057A4" w:rsidRPr="006A7B08">
        <w:rPr>
          <w:rFonts w:hAnsi="Times New Roman" w:ascii="Times New Roman"/>
          <w:sz w:val="24"/>
        </w:rPr>
        <w:t xml:space="preserve">Ustava i </w:t>
      </w:r>
      <w:r w:rsidRPr="006A7B08">
        <w:rPr>
          <w:rFonts w:hAnsi="Times New Roman" w:ascii="Times New Roman"/>
          <w:sz w:val="24"/>
        </w:rPr>
        <w:t>zakonitosti, isti su temeljem odredbi članka 321. stavak 1. ZPP-a, „stranke mogu tijekom cijelog postupka pred parničnim sudom do njegovog pravomoćnog okončanja zaključiti nagodbu o predmetu spora (sudska nagodba)“, u svezi odredbe članak 321. stavak 4. ZPP-a, „pred sudom ne može zaključiti nagodba u pogledu zahtjeva kojima stranke ne mogu raspolagati (članak 3. stavak 3 ZPP-a)“, te odredbe članka 3. stavak 2. ZPP-a, sud neće uvažiti raspolaganja stranaka koja su u suprotnosti s prisilnim propisima i propisima javnog morala“, ovlašteni meritorno odbiti prijedlog za sklapanje predstečajne nagodbe.</w:t>
      </w:r>
    </w:p>
    <w:p w:rsidRDefault="008F3A02" w:rsidP="00696272" w:rsidR="008F3A02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Dakle, obveza je sudova da nakon primitka prijedloga za sklapanje predstečajne nagodbe izvrše </w:t>
      </w:r>
      <w:r w:rsidR="00B60E4F" w:rsidRPr="006A7B08">
        <w:rPr>
          <w:rFonts w:hAnsi="Times New Roman" w:ascii="Times New Roman"/>
          <w:sz w:val="24"/>
        </w:rPr>
        <w:t>provjeru</w:t>
      </w:r>
      <w:r w:rsidRPr="006A7B08">
        <w:rPr>
          <w:rFonts w:hAnsi="Times New Roman" w:ascii="Times New Roman"/>
          <w:sz w:val="24"/>
        </w:rPr>
        <w:t xml:space="preserve"> predmetnog prijedloga</w:t>
      </w:r>
      <w:r w:rsidR="00B60E4F" w:rsidRPr="006A7B08">
        <w:rPr>
          <w:rFonts w:hAnsi="Times New Roman" w:ascii="Times New Roman"/>
          <w:sz w:val="24"/>
        </w:rPr>
        <w:t>,</w:t>
      </w:r>
      <w:r w:rsidRPr="006A7B08">
        <w:rPr>
          <w:rFonts w:hAnsi="Times New Roman" w:ascii="Times New Roman"/>
          <w:sz w:val="24"/>
        </w:rPr>
        <w:t xml:space="preserve"> te </w:t>
      </w:r>
      <w:r w:rsidR="00B60E4F" w:rsidRPr="006A7B08">
        <w:rPr>
          <w:rFonts w:hAnsi="Times New Roman" w:ascii="Times New Roman"/>
          <w:sz w:val="24"/>
        </w:rPr>
        <w:t>ukoliko</w:t>
      </w:r>
      <w:r w:rsidRPr="006A7B08">
        <w:rPr>
          <w:rFonts w:hAnsi="Times New Roman" w:ascii="Times New Roman"/>
          <w:sz w:val="24"/>
        </w:rPr>
        <w:t xml:space="preserve"> utvrde da je u prethodnom postupku došlo do povreda Ustava </w:t>
      </w:r>
      <w:r w:rsidR="00B60E4F" w:rsidRPr="006A7B08">
        <w:rPr>
          <w:rFonts w:hAnsi="Times New Roman" w:ascii="Times New Roman"/>
          <w:sz w:val="24"/>
        </w:rPr>
        <w:t xml:space="preserve">RH </w:t>
      </w:r>
      <w:r w:rsidRPr="006A7B08">
        <w:rPr>
          <w:rFonts w:hAnsi="Times New Roman" w:ascii="Times New Roman"/>
          <w:sz w:val="24"/>
        </w:rPr>
        <w:t xml:space="preserve">odnosno drugih zakona </w:t>
      </w:r>
      <w:r w:rsidR="00B60E4F" w:rsidRPr="006A7B08">
        <w:rPr>
          <w:rFonts w:hAnsi="Times New Roman" w:ascii="Times New Roman"/>
          <w:sz w:val="24"/>
        </w:rPr>
        <w:t>i</w:t>
      </w:r>
      <w:r w:rsidRPr="006A7B08">
        <w:rPr>
          <w:rFonts w:hAnsi="Times New Roman" w:ascii="Times New Roman"/>
          <w:sz w:val="24"/>
        </w:rPr>
        <w:t xml:space="preserve"> međunarodnih ugovora, </w:t>
      </w:r>
      <w:r w:rsidR="00B60E4F" w:rsidRPr="006A7B08">
        <w:rPr>
          <w:rFonts w:hAnsi="Times New Roman" w:ascii="Times New Roman"/>
          <w:sz w:val="24"/>
        </w:rPr>
        <w:t>trebaju o</w:t>
      </w:r>
      <w:r w:rsidRPr="006A7B08">
        <w:rPr>
          <w:rFonts w:hAnsi="Times New Roman" w:ascii="Times New Roman"/>
          <w:sz w:val="24"/>
        </w:rPr>
        <w:t>dbiti prijedlog za sklapanje predstečajne nagodbe</w:t>
      </w:r>
      <w:r w:rsidR="00B60E4F" w:rsidRPr="006A7B08">
        <w:rPr>
          <w:rFonts w:hAnsi="Times New Roman" w:ascii="Times New Roman"/>
          <w:sz w:val="24"/>
        </w:rPr>
        <w:t>,</w:t>
      </w:r>
      <w:r w:rsidRPr="006A7B08">
        <w:rPr>
          <w:rFonts w:hAnsi="Times New Roman" w:ascii="Times New Roman"/>
          <w:sz w:val="24"/>
        </w:rPr>
        <w:t xml:space="preserve"> </w:t>
      </w:r>
      <w:r w:rsidR="00B60E4F" w:rsidRPr="006A7B08">
        <w:rPr>
          <w:rFonts w:hAnsi="Times New Roman" w:ascii="Times New Roman"/>
          <w:sz w:val="24"/>
        </w:rPr>
        <w:t xml:space="preserve">s obzirom da </w:t>
      </w:r>
      <w:r w:rsidRPr="006A7B08">
        <w:rPr>
          <w:rFonts w:hAnsi="Times New Roman" w:ascii="Times New Roman"/>
          <w:sz w:val="24"/>
        </w:rPr>
        <w:t xml:space="preserve">sud </w:t>
      </w:r>
      <w:r w:rsidR="00B60E4F" w:rsidRPr="006A7B08">
        <w:rPr>
          <w:rFonts w:hAnsi="Times New Roman" w:ascii="Times New Roman"/>
          <w:sz w:val="24"/>
        </w:rPr>
        <w:t>može isključivo odobriti, odbaciti ili odbiti prijedlog za sklapanje predstečajne nagodbe, a ne i ponoviti postupak utvrđenja tražbina i glasanja o prihvaćanju plana predstečajne nagodbe</w:t>
      </w:r>
      <w:r w:rsidR="00C64400" w:rsidRPr="006A7B08">
        <w:rPr>
          <w:rFonts w:hAnsi="Times New Roman" w:ascii="Times New Roman"/>
          <w:sz w:val="24"/>
        </w:rPr>
        <w:t>, odnosno u potpunosti i valjano utvrditi činjenično stanje</w:t>
      </w:r>
      <w:r w:rsidR="00F20045" w:rsidRPr="006A7B08">
        <w:rPr>
          <w:rFonts w:hAnsi="Times New Roman" w:ascii="Times New Roman"/>
          <w:sz w:val="24"/>
        </w:rPr>
        <w:t xml:space="preserve"> i stvarne vjerovnike</w:t>
      </w:r>
      <w:r w:rsidRPr="006A7B08">
        <w:rPr>
          <w:rFonts w:hAnsi="Times New Roman" w:ascii="Times New Roman"/>
          <w:sz w:val="24"/>
        </w:rPr>
        <w:t>.</w:t>
      </w:r>
    </w:p>
    <w:p w:rsidRDefault="00D3510A" w:rsidP="00696272" w:rsidR="005D4B96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Sud ne može odobriti sklapanje sudske nagodbe prema kojoj se pojedini vjerovnici stavljaju u povlašteni položaj u odnosu na druge vjerovnike, a s obzirom da Sud nema ovlasti mijenjati prijedlog nagodbe na način da bi svi vjerovnici bili u istom položaju,</w:t>
      </w:r>
      <w:r w:rsidR="002972FE">
        <w:rPr>
          <w:rFonts w:hAnsi="Times New Roman" w:ascii="Times New Roman"/>
          <w:sz w:val="24"/>
        </w:rPr>
        <w:t xml:space="preserve"> </w:t>
      </w:r>
      <w:r w:rsidR="005D4B96">
        <w:rPr>
          <w:rFonts w:hAnsi="Times New Roman" w:ascii="Times New Roman"/>
          <w:sz w:val="24"/>
        </w:rPr>
        <w:t xml:space="preserve">te je rješenjem </w:t>
      </w:r>
      <w:r w:rsidR="005D4B96" w:rsidRPr="005D4B96">
        <w:rPr>
          <w:rFonts w:hAnsi="Times New Roman" w:ascii="Times New Roman"/>
          <w:sz w:val="24"/>
        </w:rPr>
        <w:t>Stpn-406/13</w:t>
      </w:r>
      <w:r w:rsidR="005D4B96">
        <w:rPr>
          <w:rFonts w:hAnsi="Times New Roman" w:ascii="Times New Roman"/>
          <w:sz w:val="24"/>
        </w:rPr>
        <w:t xml:space="preserve"> od </w:t>
      </w:r>
      <w:r w:rsidR="005D4B96" w:rsidRPr="005D4B96">
        <w:rPr>
          <w:rFonts w:hAnsi="Times New Roman" w:ascii="Times New Roman"/>
          <w:sz w:val="24"/>
        </w:rPr>
        <w:t>24. srpnja 2015.</w:t>
      </w:r>
      <w:r w:rsidR="005D4B96">
        <w:rPr>
          <w:rFonts w:hAnsi="Times New Roman" w:ascii="Times New Roman"/>
          <w:sz w:val="24"/>
        </w:rPr>
        <w:t xml:space="preserve"> odbio sklapanje predstečajne nagodbe.</w:t>
      </w:r>
    </w:p>
    <w:p w:rsidRDefault="005D4B96" w:rsidP="00696272" w:rsidR="005D4B96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Povodom žalbe dužnika protiv navedenog rješenja Visoki trgovački sud RH je rješenjem </w:t>
      </w:r>
      <w:r w:rsidR="00C217CF">
        <w:rPr>
          <w:rFonts w:hAnsi="Times New Roman" w:ascii="Times New Roman"/>
          <w:sz w:val="24"/>
        </w:rPr>
        <w:t>Pž-6318/15 od 10. veljače 2016. uvažio žalbu dužnika i ukinuo navedeno rješenje ovog Suda te predmet vratio na ponovni postupak.</w:t>
      </w:r>
    </w:p>
    <w:p w:rsidRDefault="00C217CF" w:rsidP="006B2B7B" w:rsid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Rješenjem Ustavnog suda RH U-I-5181/2012 i dr. od 20. listopada 2015. odbačeni su prijedlozi za ocjenu suglasnosti više članaka Zakona o financijskom poslovanju i predstečajnoj nagodbi koji se odnose na postupak predstečajne nagodbe („Narodne novine“ broj 108/12, 144/, 81/13 i 112/13)</w:t>
      </w:r>
      <w:r w:rsidR="006B2B7B">
        <w:rPr>
          <w:rFonts w:hAnsi="Times New Roman" w:ascii="Times New Roman"/>
          <w:sz w:val="24"/>
        </w:rPr>
        <w:t xml:space="preserve"> i to</w:t>
      </w:r>
      <w:r>
        <w:rPr>
          <w:rFonts w:hAnsi="Times New Roman" w:ascii="Times New Roman"/>
          <w:sz w:val="24"/>
        </w:rPr>
        <w:t xml:space="preserve"> 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Dario Čehić iz Poreča, predmet broj: U-I-5181/2012, prijedlog zaprimljen 10. listopada 2012., kojim je osporio članke 30., 31. i 87. Zakona o financijskom poslovanju i predstečajnoj nagodbi ("Narodne novine" broj 108/12.);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Marica Domijan iz Zagreba, predmet broj: U-I-2948/2013, prijedlog zaprimljen 21. svibnja 2013., kojim je osporila članke 28. i 30. Zakona o financijskom poslovanju i predstečajnoj nagodbi ("Narodne novine" broj 108/12. i 144/12.);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društvo Cestar d. o. o. Slavonski Brod, predmet broj: U-I-3291/2013, prijedlog zaprimljen 6. lipnja 2013., kojim osporava članke 44., 45., 46., 61., 62. i 63.  Zakona o financijskom poslovanju i predstečajnoj nagodbi ("Narodne novine" broj 108/12. i 144/12.);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 xml:space="preserve">- Mislav Kolakušić iz Zagreba, predmet broj: U-I-4175/2013, prijedlog zaprimljen 29. srpnja 2013., kojim je osporio članak 12.a stavak 2. Zakona o izmjenama i dopunama Zakona o financijskom poslovanju i predstečajnoj nagodbi ("Narodne novine" 81/13.), članak 27. stavak 5. Uredbe o izmjenama i dopunama Zakona o financijskom poslovanju i predstečajnoj nagodbi ("Narodne novine" broj 144/12.), članke 30. stavak 4., 33. stavak 2. i 60. stavke 2., 3. i 4. Zakona o financijskom poslovanju i predstečajnoj nagodbi ("Narodne novine" 108/12.), članak 60. stavke 2., 4. i 5. Uredbi o izmjenama i dopunama Zakona o financijskom poslovanju i predstečajnoj nagodbi ("Narodne novine" broj 144/12.), članke 60. stavke 2., 5. i 7. i 66. stavak 15. Zakona o izmjenama i dopunama Zakona o financijskom poslovanju i predstečajnoj nagodbi ("Narodne novine" 81/13.), članke 72.a i 81. stavak 2. Uredbe o izmjenama i dopunama Zakona o financijskom poslovanju i predstečajnoj nagodbi ("Narodne </w:t>
      </w:r>
      <w:r w:rsidRPr="006B2B7B">
        <w:rPr>
          <w:rFonts w:hAnsi="Times New Roman" w:ascii="Times New Roman"/>
          <w:sz w:val="24"/>
        </w:rPr>
        <w:lastRenderedPageBreak/>
        <w:t>novine" broj 144/12.) i članak 81. stavke 2. i 3. Zakona o izmjenama i dopunama Zakona o financijskom poslovanju i predstečajnoj nagodbi ("Narodne novine" 81/13.);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 xml:space="preserve">- društvo Olma d. d. Makarska, predmet broj: U-I-4400/2013, prijedlog zaprimljen 12. kolovoza 2013., kojim osporava članke 27. stavak 1., 34. stavak 3. i 63. stavak 2. Zakona o financijskom poslovanju i predstečajnoj nagodbi ("Narodne novine" broj 108/12. i 144/12.), 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Ramiz Pandžić iz Osijeka, predmet broj: U-I-4416/2013, prijedlog zaprimljen 14. kolovoza 2013., kojim je osporio članke 65.a stavke 2., 3., 4. i 5. te članak 72.a stavak 3. Zakona o financijskom poslovanju i predstečajnoj nagodbi ("Narodne novine" broj 108/12., 144/12. i 81/13.);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Ivo Jukić iz Podstrane, predmet broj: U-I-4419/2013, prijedlozi zaprimljeni 13. kolovoza 2013. (napominje se da je oba prijedloga predlagatelja od 13. kolovoza 2013. Ustavni sud zaprimio i razmatrao pod jedinstvenim ustavnosudskim predmetom broj: U-I-4419/2013), kojima osporava članke 65.a stavke 2., 3., 4. i 5. te članak 72.a Zakona o financijskom poslovanju i predstečajnoj nagodbi ("Narodne novine" broj 108/12.,144/12. i 81/13.);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Borko Šamija iz Zagreba, predmet broj: U-I-4531/2013, prijedlog zaprimljen 27. kolovoza 2013., kojim se u cijelosti pridružuje prijedlogu predlagatelja Mislava Kolakušića iz Zagreba;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Tomislav Šušnjar iz Zagreba, predmet broj: U-I-4598/2013, prijedlog zaprimljen 5. rujna 2013., kojim se osporavaju članci istovjetni prijedlogu predlagatelja Mislava Kolakušića iz Zagreba;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Hrvoje Šimić iz Marije Bistrice, predmet broj: U-I-4616/2013, prijedlog zaprimljen 9. rujna 2013., kojim se osporavaju članci 27. stavak 4., 36. stavak 3., 41. stavak 1. točke 5. i 7., 42. stavak 1. točke 2. i 5. i stavak 2., 47., 49. stavak 2., 60. stavci 2. i 3. i dio stavka 4., 68. stavak 2., 70. stavak 5., 71. stavak 3., 80. stavak 3., 81. stavak 2. i 82. stavak 1. Zakona o financijskom poslovanju i predstečajnoj nagodbi ("Narodne novine" broj 108/12.);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Gergeta Redento iz Pule, predmet broj: U-I-4648/2013, prijedlog zaprimljen 13. rujna 2013., kojim se osporavaju članci istovjetni prijedlogu predlagatelja Mislava Kolakušića iz Zagreba;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društvo Porr Hrvatska d. o. o. Samobor, predmet broj: U-I-5385/2013, prijedlog zaprimljen 31. listopada 2013., kojim osporava članke 60. stavke 2., 3. i 4., 62. stavak 4. i 63. stavke 1. i 2. Zakona o financijskom poslovanju i predstečajnoj nagodbi ("Narodne novine" broj 108/12.), zatim članke 22. stavke 2., 4. i 5. i 24. stavak 1. Uredbe o izmjenama i dopunama Zakona o financijskom poslovanju i predstečajnoj nagodbi ("Narodne novine" broj 144/12.) te članke 33. stavke 2., 5. i 7, 35. stavke 1. i 2. i 39. stavak 15. Zakona o izmjenama i dopunama Zakona o financijskom poslovanju i predstečajnoj nagodbi ("Narodne novine" 81/13.);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društvo Geoput d. o. o. Ivanec, predmet broj: U-I-5442/2013, prijedlog zaprimljen 6. studenoga 2013., kojim osporava članke 30. stavak 4., 33. stavak 2. i 77. Zakona o financijskom poslovanju i predstečajnoj nagodbi ("Narodne novine" 108/12.) te članke 12.a, 60. stavke 2., 5. i 7., 63. stavak 2., 72.a i 82. stavke 3. i 4. Zakona o izmjenama i dopunama Zakona o financijskom poslovanju i predstečajnoj nagodbi ("Narodne novine" 81/13.);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 xml:space="preserve">- Udruga pravnika u gospodarstvu Zagreba, predmet broj: U-I-5744/2013, prijedlog zaprimljen 26. studenoga 2013., dopuna prijedloga zaprimljena 12. prosinca 2013., kojim osporava članak 12.a stavke 1. i 2. Zakona o financijskom poslovanju i predstečajnoj nagodbi ("Narodne novine" broj 108/12., 81/13. i 112/13.); 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 xml:space="preserve">- Predrag Trutin iz Zagreba, predmet broj: U-I-63/2014, prijedlog zaprimljen 3. siječnja 2014., kojim je osporio članke 27. stavak 1., 34. stavak 3., 55. i 70. stavak 2. Zakona </w:t>
      </w:r>
      <w:r w:rsidRPr="006B2B7B">
        <w:rPr>
          <w:rFonts w:hAnsi="Times New Roman" w:ascii="Times New Roman"/>
          <w:sz w:val="24"/>
        </w:rPr>
        <w:lastRenderedPageBreak/>
        <w:t>o financijskom poslovanju i predstečajnoj nagodbi ("Narodne novine" broj 108/12., 144/12., 81/13. i 112/13.);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Branislav Janjanin, Tihana Janjanin i Romana Eibl, svi iz Zagreba, predmet broj: U-I-826/2014, prijedlog zaprimljen 21. veljače 2014., kojim osporavaju članak 28. Zakona o financijskom poslovanju i predstečajnoj nagodbi ("Narodne novine" broj 108/12., 144/12., 81/13. i 112/13.);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društvo PTMG d. o. o. Gornji Stupnik, predmet broj: U-I-1319/2014, prijedlog zaprimljen 17. ožujka 2014., kojim osporava članke 33. stavak 2. i 60. stavke 2., 3. i 4. Zakona o financijskom poslovanju i predstečajnoj nagodbi ("Narodne novine" broj 108/12.), članke 60. stavke 2., 4. i 5. i 72.a Uredbe o izmjenama i dopunama Zakona o financijskom poslovanju i predstečajnoj nagodbi ("Narodne novine" broj 144/12.), članke 60. stavke 2., 5. i 7. i 66. stavak 15. Zakona o izmjenama i dopunama Zakona o financijskom poslovanju i predstečajnoj nagodbi ("Narodne novine" 81/13.), članak 81. stavak 2. Zakona o financijskom poslovanju i predstečajnoj nagodbi ("Narodne novine" 144/12. i 112/13.) i članak 81. stavak 3. Zakona o financijskom poslovanju i predstečajnoj nagodbi ("Narodne novine" broj 81/13. i 112/13.);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Ljiljana Tomašević, Igor Tomašević, Miroslav Tomašević i Mile Tomašević, svi iz Skakavca, predmet broj: U-I-1955/2014, prijedlog zaprimljen 18. travnja 2014., kojim osporavaju članak 28. Zakona o financijskom poslovanju i predstečajnoj nagodbi ("Narodne novine" broj 108/12., 144/12., 81/13. i 112/13.);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Stanko Vujčić iz Slavonskog Broda, predmet broj: U-I-2761/2014, prijedlog zaprimljen 3. lipnja 2014., kojim osporava članak 25. stavak 1. Zakona o financijskom poslovanju i predstečajnoj nagodbi ("Narodne novine" broj 108/12., 144/12. i 81/13.); i</w:t>
      </w:r>
    </w:p>
    <w:p w:rsidRDefault="006B2B7B" w:rsidP="006B2B7B" w:rsidR="00D724D5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- Martin Vlašić iz Splita, predmet broj: U-I-708/2015, prijedlog zaprimljen 11. veljače 2015., kojim osporava članke 28. stavak 1., 51. stavak 2., 52., stavak 2. točku 4. i 70. stavak 3. Zakona o financijskom poslovanju i predstečajnoj nagodbi ("Narodne novine" broj 108/12., 144/12., 81/13. i 112/13.).</w:t>
      </w:r>
    </w:p>
    <w:p w:rsidRDefault="006B2B7B" w:rsidP="00696272" w:rsid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Ustavni sud RH je izrazio stajalište:</w:t>
      </w:r>
    </w:p>
    <w:p w:rsidRDefault="006B2B7B" w:rsidP="006B2B7B" w:rsid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„</w:t>
      </w:r>
      <w:r w:rsidRPr="006B2B7B">
        <w:rPr>
          <w:rFonts w:hAnsi="Times New Roman" w:ascii="Times New Roman"/>
          <w:sz w:val="24"/>
        </w:rPr>
        <w:t>3.1.</w:t>
      </w:r>
      <w:r w:rsidRPr="006B2B7B">
        <w:rPr>
          <w:rFonts w:hAnsi="Times New Roman" w:ascii="Times New Roman"/>
          <w:sz w:val="24"/>
        </w:rPr>
        <w:tab/>
        <w:t>Članci 445. stavak 2. i 446. SteZ-a glase:</w:t>
      </w:r>
      <w:r>
        <w:rPr>
          <w:rFonts w:hAnsi="Times New Roman" w:ascii="Times New Roman"/>
          <w:sz w:val="24"/>
        </w:rPr>
        <w:t xml:space="preserve"> 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Prestanak važenja</w:t>
      </w:r>
      <w:r>
        <w:rPr>
          <w:rFonts w:hAnsi="Times New Roman" w:ascii="Times New Roman"/>
          <w:sz w:val="24"/>
        </w:rPr>
        <w:t xml:space="preserve"> 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Članak 445.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(...)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(2) Danom stupanja na snagu ovoga Zakona u Zakonu o financijskom poslovanju i predstečajnoj nagodbi ('Narodne novine', br. 108/12., 144/12., 81/13. i 112/13.) prestaje važiti odredba članka 1. točke 3., odredbe članka 3. točaka 10., 11., 12., 14. i 15., članak 17. stavak 7., članak 88. stavak 1., točke 3. - 6. te članci 18. - 86. toga Zakona.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(...)</w:t>
      </w:r>
      <w:r w:rsidRPr="006B2B7B">
        <w:rPr>
          <w:rFonts w:hAnsi="Times New Roman" w:ascii="Times New Roman"/>
          <w:sz w:val="24"/>
        </w:rPr>
        <w:tab/>
      </w:r>
      <w:r w:rsidRPr="006B2B7B">
        <w:rPr>
          <w:rFonts w:hAnsi="Times New Roman" w:ascii="Times New Roman"/>
          <w:sz w:val="24"/>
        </w:rPr>
        <w:tab/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Stupanje na snagu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Članak 446.</w:t>
      </w:r>
    </w:p>
    <w:p w:rsidRDefault="006B2B7B" w:rsidP="006B2B7B" w:rsidR="006B2B7B" w:rsidRP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Ovaj Zakon objavit će se u 'Narodnim novinama', a stupa na snagu 1. rujna 2015."</w:t>
      </w:r>
    </w:p>
    <w:p w:rsidRDefault="006B2B7B" w:rsidP="006B2B7B" w:rsidR="00D724D5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 w:rsidRPr="006B2B7B">
        <w:rPr>
          <w:rFonts w:hAnsi="Times New Roman" w:ascii="Times New Roman"/>
          <w:sz w:val="24"/>
        </w:rPr>
        <w:t>3.2.</w:t>
      </w:r>
      <w:r w:rsidRPr="006B2B7B">
        <w:rPr>
          <w:rFonts w:hAnsi="Times New Roman" w:ascii="Times New Roman"/>
          <w:sz w:val="24"/>
        </w:rPr>
        <w:tab/>
      </w:r>
      <w:r w:rsidRPr="006B2B7B">
        <w:rPr>
          <w:rFonts w:hAnsi="Times New Roman" w:ascii="Times New Roman"/>
          <w:b/>
          <w:sz w:val="24"/>
        </w:rPr>
        <w:t>Iz navedenog slijedi da su osporeni članci ZoFPiPN-a prestali važiti stupanjem na snagu SteZ-a, to jest 1. rujna 2015.</w:t>
      </w:r>
      <w:r>
        <w:rPr>
          <w:rFonts w:hAnsi="Times New Roman" w:ascii="Times New Roman"/>
          <w:sz w:val="24"/>
        </w:rPr>
        <w:t>“</w:t>
      </w:r>
    </w:p>
    <w:p w:rsidRDefault="006B2B7B" w:rsidP="006B2B7B" w:rsidR="006B2B7B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te zaključio:</w:t>
      </w:r>
    </w:p>
    <w:p w:rsidRDefault="006B2B7B" w:rsidP="00696272" w:rsidR="00C217CF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„</w:t>
      </w:r>
      <w:r w:rsidRPr="006B2B7B">
        <w:rPr>
          <w:rFonts w:hAnsi="Times New Roman" w:ascii="Times New Roman"/>
          <w:b/>
          <w:sz w:val="24"/>
        </w:rPr>
        <w:t>Budući da su osporeni članci, prestali važiti stupanjem na snagu SteZ-a, ne postoje pretpostavke za odlučivanje o biti stvari u ovom ustavnosudskom postupku</w:t>
      </w:r>
      <w:r w:rsidR="00DE5AF2">
        <w:rPr>
          <w:rFonts w:hAnsi="Times New Roman" w:ascii="Times New Roman"/>
          <w:b/>
          <w:sz w:val="24"/>
        </w:rPr>
        <w:t>.</w:t>
      </w:r>
      <w:r w:rsidR="00AA594E">
        <w:rPr>
          <w:rFonts w:hAnsi="Times New Roman" w:ascii="Times New Roman"/>
          <w:sz w:val="24"/>
        </w:rPr>
        <w:t>“</w:t>
      </w:r>
    </w:p>
    <w:p w:rsidRDefault="00AA594E" w:rsidP="00696272" w:rsidR="00AA594E" w:rsidRPr="00EF57A4">
      <w:pPr>
        <w:widowControl w:val="false"/>
        <w:autoSpaceDE w:val="false"/>
        <w:autoSpaceDN w:val="false"/>
        <w:adjustRightInd w:val="false"/>
        <w:spacing w:lineRule="atLeast" w:line="240" w:after="80"/>
        <w:ind w:firstLine="720" w:right="-6"/>
        <w:contextualSpacing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S obzirom na </w:t>
      </w:r>
      <w:r w:rsidR="00DE5AF2">
        <w:rPr>
          <w:rFonts w:hAnsi="Times New Roman" w:ascii="Times New Roman"/>
          <w:sz w:val="24"/>
        </w:rPr>
        <w:t>jasno i izričito stajalište</w:t>
      </w:r>
      <w:r>
        <w:rPr>
          <w:rFonts w:hAnsi="Times New Roman" w:ascii="Times New Roman"/>
          <w:sz w:val="24"/>
        </w:rPr>
        <w:t xml:space="preserve"> Ustavnog suda RH da su odredbe </w:t>
      </w:r>
      <w:r w:rsidRPr="00AA594E">
        <w:rPr>
          <w:rFonts w:hAnsi="Times New Roman" w:ascii="Times New Roman"/>
          <w:sz w:val="24"/>
        </w:rPr>
        <w:t>Zakona o financijskom poslovanju i predstečajnoj nagodbi koji se odnose na postupak predstečajne nagodbe („Narodne novine“ broj 108/12, 144/, 81/13 i 112/13)</w:t>
      </w:r>
      <w:r>
        <w:rPr>
          <w:rFonts w:hAnsi="Times New Roman" w:ascii="Times New Roman"/>
          <w:sz w:val="24"/>
        </w:rPr>
        <w:t xml:space="preserve"> prestale važiti stupanjem na </w:t>
      </w:r>
      <w:r>
        <w:rPr>
          <w:rFonts w:hAnsi="Times New Roman" w:ascii="Times New Roman"/>
          <w:sz w:val="24"/>
        </w:rPr>
        <w:lastRenderedPageBreak/>
        <w:t xml:space="preserve">snagu </w:t>
      </w:r>
      <w:r w:rsidRPr="00AA594E">
        <w:rPr>
          <w:rFonts w:hAnsi="Times New Roman" w:ascii="Times New Roman"/>
          <w:sz w:val="24"/>
        </w:rPr>
        <w:t>Stečajnog zakona (NN 71/15)</w:t>
      </w:r>
      <w:r>
        <w:rPr>
          <w:rFonts w:hAnsi="Times New Roman" w:ascii="Times New Roman"/>
          <w:sz w:val="24"/>
        </w:rPr>
        <w:t xml:space="preserve">, </w:t>
      </w:r>
      <w:r w:rsidRPr="00D724D5">
        <w:rPr>
          <w:rFonts w:hAnsi="Times New Roman" w:ascii="Times New Roman"/>
          <w:b/>
          <w:sz w:val="24"/>
        </w:rPr>
        <w:t>ne postoje pretpostavke za odlučivanje o biti stvari u ovom sudskom postupku.</w:t>
      </w:r>
    </w:p>
    <w:p w:rsidRDefault="001642D7" w:rsidP="00696272" w:rsidR="001642D7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</w:p>
    <w:p w:rsidRDefault="00D4686E" w:rsidP="00696272" w:rsidR="00D4686E" w:rsidRPr="006A7B08">
      <w:pPr>
        <w:widowControl w:val="false"/>
        <w:autoSpaceDE w:val="false"/>
        <w:autoSpaceDN w:val="false"/>
        <w:adjustRightInd w:val="false"/>
        <w:spacing w:lineRule="atLeast" w:line="240"/>
        <w:ind w:right="-2"/>
        <w:contextualSpacing/>
        <w:jc w:val="center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U Zagrebu </w:t>
      </w:r>
      <w:r w:rsidR="003E6B12">
        <w:rPr>
          <w:rFonts w:hAnsi="Times New Roman" w:ascii="Times New Roman"/>
          <w:sz w:val="24"/>
        </w:rPr>
        <w:t>7</w:t>
      </w:r>
      <w:r w:rsidR="0020207E">
        <w:rPr>
          <w:rFonts w:hAnsi="Times New Roman" w:ascii="Times New Roman"/>
          <w:sz w:val="24"/>
        </w:rPr>
        <w:t>.</w:t>
      </w:r>
      <w:r w:rsidRPr="006A7B08">
        <w:rPr>
          <w:rFonts w:hAnsi="Times New Roman" w:ascii="Times New Roman"/>
          <w:sz w:val="24"/>
        </w:rPr>
        <w:t xml:space="preserve"> </w:t>
      </w:r>
      <w:r w:rsidR="005D4B96">
        <w:rPr>
          <w:rFonts w:hAnsi="Times New Roman" w:ascii="Times New Roman"/>
          <w:sz w:val="24"/>
        </w:rPr>
        <w:t>listopada</w:t>
      </w:r>
      <w:r w:rsidRPr="006A7B08">
        <w:rPr>
          <w:rFonts w:hAnsi="Times New Roman" w:ascii="Times New Roman"/>
          <w:sz w:val="24"/>
        </w:rPr>
        <w:t xml:space="preserve"> 201</w:t>
      </w:r>
      <w:r w:rsidR="005D4B96">
        <w:rPr>
          <w:rFonts w:hAnsi="Times New Roman" w:ascii="Times New Roman"/>
          <w:sz w:val="24"/>
        </w:rPr>
        <w:t>6</w:t>
      </w:r>
      <w:r w:rsidRPr="006A7B08">
        <w:rPr>
          <w:rFonts w:hAnsi="Times New Roman" w:ascii="Times New Roman"/>
          <w:sz w:val="24"/>
        </w:rPr>
        <w:t>.</w:t>
      </w:r>
    </w:p>
    <w:p w:rsidRDefault="00D4686E" w:rsidP="00696272" w:rsidR="00D4686E" w:rsidRPr="006A7B08">
      <w:pPr>
        <w:widowControl w:val="false"/>
        <w:autoSpaceDE w:val="false"/>
        <w:autoSpaceDN w:val="false"/>
        <w:adjustRightInd w:val="false"/>
        <w:spacing w:lineRule="atLeast" w:line="240"/>
        <w:ind w:firstLine="708" w:right="-2"/>
        <w:contextualSpacing/>
        <w:jc w:val="right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Sudac:</w:t>
      </w:r>
    </w:p>
    <w:p w:rsidRDefault="00D4686E" w:rsidP="00696272" w:rsidR="00D4686E" w:rsidRPr="006A7B08">
      <w:pPr>
        <w:widowControl w:val="false"/>
        <w:autoSpaceDE w:val="false"/>
        <w:autoSpaceDN w:val="false"/>
        <w:adjustRightInd w:val="false"/>
        <w:spacing w:lineRule="atLeast" w:line="240"/>
        <w:ind w:firstLine="708" w:right="-2"/>
        <w:contextualSpacing/>
        <w:jc w:val="right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Mislav Kolakušić</w:t>
      </w:r>
      <w:r w:rsidR="0012152E">
        <w:rPr>
          <w:rFonts w:hAnsi="Times New Roman" w:ascii="Times New Roman"/>
          <w:sz w:val="24"/>
        </w:rPr>
        <w:t xml:space="preserve"> v.r.</w:t>
      </w:r>
    </w:p>
    <w:p w:rsidRDefault="00D4686E" w:rsidP="00696272" w:rsidR="00D4686E" w:rsidRPr="006A7B08">
      <w:pPr>
        <w:widowControl w:val="false"/>
        <w:autoSpaceDE w:val="false"/>
        <w:autoSpaceDN w:val="false"/>
        <w:adjustRightInd w:val="false"/>
        <w:spacing w:lineRule="atLeast" w:line="240"/>
        <w:ind w:firstLine="708" w:right="-2"/>
        <w:contextualSpacing/>
        <w:jc w:val="right"/>
        <w:rPr>
          <w:rFonts w:hAnsi="Times New Roman" w:ascii="Times New Roman"/>
          <w:sz w:val="24"/>
        </w:rPr>
      </w:pPr>
    </w:p>
    <w:p w:rsidRDefault="00D4686E" w:rsidP="00696272" w:rsidR="00D4686E" w:rsidRPr="006A7B08">
      <w:pPr>
        <w:widowControl w:val="false"/>
        <w:autoSpaceDE w:val="false"/>
        <w:autoSpaceDN w:val="false"/>
        <w:adjustRightInd w:val="false"/>
        <w:spacing w:lineRule="atLeast" w:line="240"/>
        <w:ind w:right="-2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Uputa o pravnom lijeku:</w:t>
      </w:r>
    </w:p>
    <w:p w:rsidRDefault="00D4686E" w:rsidP="00696272" w:rsidR="00D4686E">
      <w:pPr>
        <w:widowControl w:val="false"/>
        <w:autoSpaceDE w:val="false"/>
        <w:autoSpaceDN w:val="false"/>
        <w:adjustRightInd w:val="false"/>
        <w:spacing w:lineRule="atLeast" w:line="240"/>
        <w:ind w:right="-2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>Protiv ovog rješenja dopušteno je podnijeti žalbu u roku od osam dana računajući od primitka prijepisa presude. Žalba se podnosi ovom sudu, pismeno, u tri primjerka, a o žalbi odlučuje Visoki trgovački sud Republike Hrvatske.</w:t>
      </w:r>
    </w:p>
    <w:p w:rsidRDefault="001C37A5" w:rsidP="00696272" w:rsidR="001C37A5">
      <w:pPr>
        <w:widowControl w:val="false"/>
        <w:autoSpaceDE w:val="false"/>
        <w:autoSpaceDN w:val="false"/>
        <w:adjustRightInd w:val="false"/>
        <w:spacing w:lineRule="atLeast" w:line="240"/>
        <w:ind w:right="-2"/>
        <w:contextualSpacing/>
        <w:jc w:val="both"/>
        <w:rPr>
          <w:rFonts w:hAnsi="Times New Roman" w:ascii="Times New Roman"/>
          <w:sz w:val="24"/>
        </w:rPr>
      </w:pPr>
    </w:p>
    <w:p w:rsidRDefault="00D4686E" w:rsidP="00696272" w:rsidR="00D4686E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</w:p>
    <w:p w:rsidRDefault="0012152E" w:rsidP="007A1486" w:rsidR="0012152E" w:rsidRPr="0012152E">
      <w:pPr>
        <w:ind w:left="720"/>
        <w:rPr>
          <w:rFonts w:hAnsi="Times New Roman" w:ascii="Times New Roman"/>
          <w:sz w:val="24"/>
          <w:szCs w:val="24"/>
        </w:rPr>
      </w:pP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</w:r>
      <w:r w:rsidRPr="0012152E">
        <w:rPr>
          <w:rFonts w:hAnsi="Times New Roman" w:ascii="Times New Roman"/>
          <w:sz w:val="24"/>
          <w:szCs w:val="24"/>
        </w:rPr>
        <w:t>Za točnost otpravka - ovlašteni službenik</w:t>
      </w:r>
      <w:r w:rsidRPr="0012152E">
        <w:rPr>
          <w:rFonts w:hAnsi="Times New Roman" w:ascii="Times New Roman"/>
          <w:sz w:val="24"/>
          <w:szCs w:val="24"/>
        </w:rPr>
        <w:tab/>
      </w:r>
      <w:r w:rsidRPr="0012152E">
        <w:rPr>
          <w:rFonts w:hAnsi="Times New Roman" w:ascii="Times New Roman"/>
          <w:sz w:val="24"/>
          <w:szCs w:val="24"/>
        </w:rPr>
        <w:tab/>
      </w:r>
      <w:r w:rsidRPr="0012152E">
        <w:rPr>
          <w:rFonts w:hAnsi="Times New Roman" w:ascii="Times New Roman"/>
          <w:sz w:val="24"/>
          <w:szCs w:val="24"/>
        </w:rPr>
        <w:tab/>
      </w:r>
      <w:r w:rsidRPr="0012152E">
        <w:rPr>
          <w:rFonts w:hAnsi="Times New Roman" w:ascii="Times New Roman"/>
          <w:sz w:val="24"/>
          <w:szCs w:val="24"/>
        </w:rPr>
        <w:tab/>
      </w:r>
      <w:r w:rsidRPr="0012152E">
        <w:rPr>
          <w:rFonts w:hAnsi="Times New Roman" w:ascii="Times New Roman"/>
          <w:sz w:val="24"/>
          <w:szCs w:val="24"/>
        </w:rPr>
        <w:tab/>
      </w:r>
      <w:r w:rsidRPr="0012152E">
        <w:rPr>
          <w:rFonts w:hAnsi="Times New Roman" w:ascii="Times New Roman"/>
          <w:sz w:val="24"/>
          <w:szCs w:val="24"/>
        </w:rPr>
        <w:tab/>
        <w:t xml:space="preserve">     </w:t>
      </w:r>
      <w:r>
        <w:rPr>
          <w:rFonts w:hAnsi="Times New Roman" w:ascii="Times New Roman"/>
          <w:sz w:val="24"/>
          <w:szCs w:val="24"/>
        </w:rPr>
        <w:tab/>
        <w:t xml:space="preserve">      </w:t>
      </w:r>
      <w:r w:rsidRPr="0012152E">
        <w:rPr>
          <w:rFonts w:hAnsi="Times New Roman" w:ascii="Times New Roman"/>
          <w:sz w:val="24"/>
          <w:szCs w:val="24"/>
        </w:rPr>
        <w:t xml:space="preserve">   Ivana Stampf</w:t>
      </w:r>
    </w:p>
    <w:p w:rsidRDefault="0012152E" w:rsidP="007A1486" w:rsidR="0012152E" w:rsidRPr="007A1486">
      <w:pPr>
        <w:ind w:left="720"/>
      </w:pPr>
    </w:p>
    <w:p w:rsidRDefault="0012152E" w:rsidP="00696272" w:rsidR="0012152E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</w:p>
    <w:p w:rsidRDefault="00F63D40" w:rsidP="00696272" w:rsidR="00F63D40" w:rsidRPr="006A7B08">
      <w:pPr>
        <w:widowControl w:val="false"/>
        <w:autoSpaceDE w:val="false"/>
        <w:autoSpaceDN w:val="false"/>
        <w:adjustRightInd w:val="false"/>
        <w:spacing w:lineRule="atLeast" w:line="240" w:after="80"/>
        <w:ind w:right="-6"/>
        <w:contextualSpacing/>
        <w:jc w:val="both"/>
        <w:rPr>
          <w:rFonts w:hAnsi="Times New Roman" w:ascii="Times New Roman"/>
          <w:sz w:val="24"/>
        </w:rPr>
      </w:pPr>
      <w:r w:rsidRPr="006A7B08">
        <w:rPr>
          <w:rFonts w:hAnsi="Times New Roman" w:ascii="Times New Roman"/>
          <w:sz w:val="24"/>
        </w:rPr>
        <w:t xml:space="preserve"> </w:t>
      </w:r>
      <w:r w:rsidR="00025672" w:rsidRPr="006A7B08">
        <w:rPr>
          <w:rFonts w:hAnsi="Times New Roman" w:ascii="Times New Roman"/>
          <w:sz w:val="24"/>
        </w:rPr>
        <w:tab/>
      </w:r>
    </w:p>
    <w:sectPr w:rsidSect="002972FE" w:rsidR="00F63D40" w:rsidRPr="006A7B08">
      <w:headerReference w:type="default" r:id="rId11"/>
      <w:footerReference w:type="default" r:id="rId12"/>
      <w:pgSz w:h="16840" w:w="11900"/>
      <w:pgMar w:gutter="0" w:footer="720" w:header="720" w:left="1417" w:bottom="1417" w:right="1417" w:top="573"/>
      <w:cols w:space="720"/>
      <w:noEndnote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04A23" w:rsidP="006B1A4E" w:rsidR="00404A23">
      <w:pPr>
        <w:spacing w:lineRule="auto" w:line="240" w:after="0"/>
      </w:pPr>
      <w:r>
        <w:separator/>
      </w:r>
    </w:p>
  </w:endnote>
  <w:endnote w:id="0" w:type="continuationSeparator">
    <w:p w:rsidRDefault="00404A23" w:rsidP="006B1A4E" w:rsidR="00404A23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Times">
    <w:panose1 w:val="02020603050405020304"/>
    <w:charset w:val="EE"/>
    <w:family w:val="roman"/>
    <w:pitch w:val="variable"/>
    <w:sig w:csb1="00000000" w:csb0="000001FF" w:usb3="00000000" w:usb2="00000009" w:usb1="C0007841" w:usb0="E0002A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31D52" w:rsidR="00731D52">
    <w:pPr>
      <w:pStyle w:val="Podnoje"/>
      <w:jc w:val="right"/>
    </w:pPr>
  </w:p>
  <w:p w:rsidRDefault="00731D52" w:rsidR="00731D5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04A23" w:rsidP="006B1A4E" w:rsidR="00404A23">
      <w:pPr>
        <w:spacing w:lineRule="auto" w:line="240" w:after="0"/>
      </w:pPr>
      <w:r>
        <w:separator/>
      </w:r>
    </w:p>
  </w:footnote>
  <w:footnote w:id="0" w:type="continuationSeparator">
    <w:p w:rsidRDefault="00404A23" w:rsidP="006B1A4E" w:rsidR="00404A23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31D52" w:rsidP="002972FE" w:rsidR="002972FE" w:rsidRPr="003F5FB0">
    <w:pPr>
      <w:pStyle w:val="Zaglavlje"/>
      <w:jc w:val="center"/>
      <w:rPr>
        <w:rFonts w:hAnsi="Times New Roman" w:ascii="Times New Roman"/>
        <w:sz w:val="24"/>
        <w:szCs w:val="24"/>
      </w:rPr>
    </w:pPr>
    <w:r w:rsidRPr="003F5FB0">
      <w:rPr>
        <w:rFonts w:hAnsi="Times New Roman" w:ascii="Times New Roman"/>
        <w:sz w:val="24"/>
        <w:szCs w:val="24"/>
      </w:rPr>
      <w:fldChar w:fldCharType="begin"/>
    </w:r>
    <w:r w:rsidRPr="003F5FB0">
      <w:rPr>
        <w:rFonts w:hAnsi="Times New Roman" w:ascii="Times New Roman"/>
        <w:sz w:val="24"/>
        <w:szCs w:val="24"/>
      </w:rPr>
      <w:instrText>PAGE   \* MERGEFORMAT</w:instrText>
    </w:r>
    <w:r w:rsidRPr="003F5FB0">
      <w:rPr>
        <w:rFonts w:hAnsi="Times New Roman" w:ascii="Times New Roman"/>
        <w:sz w:val="24"/>
        <w:szCs w:val="24"/>
      </w:rPr>
      <w:fldChar w:fldCharType="separate"/>
    </w:r>
    <w:r w:rsidR="0012152E">
      <w:rPr>
        <w:rFonts w:hAnsi="Times New Roman" w:ascii="Times New Roman"/>
        <w:noProof/>
        <w:sz w:val="24"/>
        <w:szCs w:val="24"/>
      </w:rPr>
      <w:t>6</w:t>
    </w:r>
    <w:r w:rsidRPr="003F5FB0">
      <w:rPr>
        <w:rFonts w:hAnsi="Times New Roman" w:ascii="Times New Roman"/>
        <w:sz w:val="24"/>
        <w:szCs w:val="24"/>
      </w:rPr>
      <w:fldChar w:fldCharType="end"/>
    </w:r>
    <w:r w:rsidR="002972FE" w:rsidRPr="003F5FB0">
      <w:rPr>
        <w:rFonts w:hAnsi="Times New Roman" w:ascii="Times New Roman"/>
        <w:sz w:val="24"/>
        <w:szCs w:val="24"/>
      </w:rPr>
      <w:t xml:space="preserve">                </w:t>
    </w:r>
  </w:p>
  <w:p w:rsidRDefault="00731D52" w:rsidP="002972FE" w:rsidR="00731D52" w:rsidRPr="003F5FB0">
    <w:pPr>
      <w:pStyle w:val="Zaglavlje"/>
      <w:jc w:val="right"/>
      <w:rPr>
        <w:rFonts w:hAnsi="Times New Roman" w:ascii="Times New Roman"/>
        <w:sz w:val="24"/>
        <w:szCs w:val="24"/>
      </w:rPr>
    </w:pPr>
    <w:r w:rsidRPr="003F5FB0">
      <w:rPr>
        <w:rFonts w:hAnsi="Times New Roman" w:ascii="Times New Roman"/>
        <w:sz w:val="24"/>
        <w:szCs w:val="24"/>
      </w:rPr>
      <w:t>St-</w:t>
    </w:r>
    <w:r w:rsidR="00C217CF">
      <w:rPr>
        <w:rFonts w:hAnsi="Times New Roman" w:ascii="Times New Roman"/>
        <w:sz w:val="24"/>
        <w:szCs w:val="24"/>
      </w:rPr>
      <w:t>2139</w:t>
    </w:r>
    <w:r w:rsidRPr="003F5FB0">
      <w:rPr>
        <w:rFonts w:hAnsi="Times New Roman" w:ascii="Times New Roman"/>
        <w:sz w:val="24"/>
        <w:szCs w:val="24"/>
      </w:rPr>
      <w:t>/1</w:t>
    </w:r>
    <w:r w:rsidR="00C217CF">
      <w:rPr>
        <w:rFonts w:hAnsi="Times New Roman" w:ascii="Times New Roman"/>
        <w:sz w:val="24"/>
        <w:szCs w:val="24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1D"/>
    <w:multiLevelType w:val="multilevel"/>
    <w:tmpl w:val="D4AA1472"/>
    <w:lvl w:ilvl="0">
      <w:start w:val="1"/>
      <w:numFmt w:val="bullet"/>
      <w:lvlText w:val=""/>
      <w:lvlJc w:val="left"/>
      <w:pPr>
        <w:tabs>
          <w:tab w:pos="0" w:val="num"/>
        </w:tabs>
      </w:pPr>
      <w:rPr>
        <w:rFonts w:hAnsi="Symbol" w:ascii="Symbol" w:hint="default"/>
      </w:rPr>
    </w:lvl>
    <w:lvl w:ilvl="1">
      <w:start w:val="1"/>
      <w:numFmt w:val="bullet"/>
      <w:lvlText w:val=""/>
      <w:lvlJc w:val="left"/>
      <w:pPr>
        <w:tabs>
          <w:tab w:pos="720" w:val="num"/>
        </w:tabs>
        <w:ind w:hanging="360" w:left="1080"/>
      </w:pPr>
      <w:rPr>
        <w:rFonts w:hAnsi="Symbol" w:ascii="Symbol" w:hint="default"/>
      </w:rPr>
    </w:lvl>
    <w:lvl w:ilvl="2">
      <w:start w:val="1"/>
      <w:numFmt w:val="bullet"/>
      <w:lvlText w:val="o"/>
      <w:lvlJc w:val="left"/>
      <w:pPr>
        <w:tabs>
          <w:tab w:pos="1440" w:val="num"/>
        </w:tabs>
        <w:ind w:hanging="360" w:left="1800"/>
      </w:pPr>
      <w:rPr>
        <w:rFonts w:hAnsi="Courier New" w:ascii="Courier New" w:hint="default"/>
      </w:rPr>
    </w:lvl>
    <w:lvl w:ilvl="3">
      <w:start w:val="1"/>
      <w:numFmt w:val="bullet"/>
      <w:lvlText w:val=""/>
      <w:lvlJc w:val="left"/>
      <w:pPr>
        <w:tabs>
          <w:tab w:pos="2160" w:val="num"/>
        </w:tabs>
        <w:ind w:hanging="360" w:left="2520"/>
      </w:pPr>
      <w:rPr>
        <w:rFonts w:hAnsi="Wingdings" w:ascii="Wingdings" w:hint="default"/>
      </w:rPr>
    </w:lvl>
    <w:lvl w:ilvl="4">
      <w:start w:val="1"/>
      <w:numFmt w:val="bullet"/>
      <w:lvlText w:val=""/>
      <w:lvlJc w:val="left"/>
      <w:pPr>
        <w:tabs>
          <w:tab w:pos="2880" w:val="num"/>
        </w:tabs>
        <w:ind w:hanging="360" w:left="3240"/>
      </w:pPr>
      <w:rPr>
        <w:rFonts w:hAnsi="Wingdings" w:ascii="Wingdings" w:hint="default"/>
      </w:rPr>
    </w:lvl>
    <w:lvl w:ilvl="5">
      <w:start w:val="1"/>
      <w:numFmt w:val="bullet"/>
      <w:lvlText w:val=""/>
      <w:lvlJc w:val="left"/>
      <w:pPr>
        <w:tabs>
          <w:tab w:pos="3600" w:val="num"/>
        </w:tabs>
        <w:ind w:hanging="360" w:left="396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tabs>
          <w:tab w:pos="4320" w:val="num"/>
        </w:tabs>
        <w:ind w:hanging="360" w:left="468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tabs>
          <w:tab w:pos="5040" w:val="num"/>
        </w:tabs>
        <w:ind w:hanging="360" w:left="5400"/>
      </w:pPr>
      <w:rPr>
        <w:rFonts w:hAnsi="Wingdings" w:ascii="Wingdings" w:hint="default"/>
      </w:rPr>
    </w:lvl>
    <w:lvl w:ilvl="8">
      <w:start w:val="1"/>
      <w:numFmt w:val="bullet"/>
      <w:lvlText w:val=""/>
      <w:lvlJc w:val="left"/>
      <w:pPr>
        <w:tabs>
          <w:tab w:pos="5760" w:val="num"/>
        </w:tabs>
        <w:ind w:hanging="360" w:left="6120"/>
      </w:pPr>
      <w:rPr>
        <w:rFonts w:hAnsi="Wingdings" w:ascii="Wingdings" w:hint="default"/>
      </w:rPr>
    </w:lvl>
  </w:abstractNum>
  <w:abstractNum w:abstractNumId="1">
    <w:nsid w:val="FFFFFF7C"/>
    <w:multiLevelType w:val="singleLevel"/>
    <w:tmpl w:val="24AA0AD0"/>
    <w:lvl w:ilvl="0">
      <w:start w:val="1"/>
      <w:numFmt w:val="decimal"/>
      <w:lvlText w:val="%1."/>
      <w:lvlJc w:val="left"/>
      <w:pPr>
        <w:tabs>
          <w:tab w:pos="1492" w:val="num"/>
        </w:tabs>
        <w:ind w:hanging="360" w:left="1492"/>
      </w:pPr>
      <w:rPr>
        <w:rFonts w:cs="Times New Roman"/>
      </w:rPr>
    </w:lvl>
  </w:abstractNum>
  <w:abstractNum w:abstractNumId="2">
    <w:nsid w:val="FFFFFF7D"/>
    <w:multiLevelType w:val="singleLevel"/>
    <w:tmpl w:val="43BCD99E"/>
    <w:lvl w:ilvl="0">
      <w:start w:val="1"/>
      <w:numFmt w:val="decimal"/>
      <w:lvlText w:val="%1."/>
      <w:lvlJc w:val="left"/>
      <w:pPr>
        <w:tabs>
          <w:tab w:pos="1209" w:val="num"/>
        </w:tabs>
        <w:ind w:hanging="360" w:left="1209"/>
      </w:pPr>
      <w:rPr>
        <w:rFonts w:cs="Times New Roman"/>
      </w:rPr>
    </w:lvl>
  </w:abstractNum>
  <w:abstractNum w:abstractNumId="3">
    <w:nsid w:val="FFFFFF7E"/>
    <w:multiLevelType w:val="singleLevel"/>
    <w:tmpl w:val="172A2790"/>
    <w:lvl w:ilvl="0">
      <w:start w:val="1"/>
      <w:numFmt w:val="decimal"/>
      <w:lvlText w:val="%1."/>
      <w:lvlJc w:val="left"/>
      <w:pPr>
        <w:tabs>
          <w:tab w:pos="926" w:val="num"/>
        </w:tabs>
        <w:ind w:hanging="360" w:left="926"/>
      </w:pPr>
      <w:rPr>
        <w:rFonts w:cs="Times New Roman"/>
      </w:rPr>
    </w:lvl>
  </w:abstractNum>
  <w:abstractNum w:abstractNumId="4">
    <w:nsid w:val="FFFFFF7F"/>
    <w:multiLevelType w:val="singleLevel"/>
    <w:tmpl w:val="33FEED2A"/>
    <w:lvl w:ilvl="0">
      <w:start w:val="1"/>
      <w:numFmt w:val="decimal"/>
      <w:lvlText w:val="%1."/>
      <w:lvlJc w:val="left"/>
      <w:pPr>
        <w:tabs>
          <w:tab w:pos="643" w:val="num"/>
        </w:tabs>
        <w:ind w:hanging="360" w:left="643"/>
      </w:pPr>
      <w:rPr>
        <w:rFonts w:cs="Times New Roman"/>
      </w:rPr>
    </w:lvl>
  </w:abstractNum>
  <w:abstractNum w:abstractNumId="5">
    <w:nsid w:val="FFFFFF80"/>
    <w:multiLevelType w:val="singleLevel"/>
    <w:tmpl w:val="AA027F40"/>
    <w:lvl w:ilvl="0">
      <w:start w:val="1"/>
      <w:numFmt w:val="bullet"/>
      <w:lvlText w:val=""/>
      <w:lvlJc w:val="left"/>
      <w:pPr>
        <w:tabs>
          <w:tab w:pos="1492" w:val="num"/>
        </w:tabs>
        <w:ind w:hanging="360" w:left="1492"/>
      </w:pPr>
      <w:rPr>
        <w:rFonts w:hAnsi="Symbol" w:ascii="Symbol" w:hint="default"/>
      </w:rPr>
    </w:lvl>
  </w:abstractNum>
  <w:abstractNum w:abstractNumId="6">
    <w:nsid w:val="FFFFFF81"/>
    <w:multiLevelType w:val="singleLevel"/>
    <w:tmpl w:val="BB869C6E"/>
    <w:lvl w:ilvl="0">
      <w:start w:val="1"/>
      <w:numFmt w:val="bullet"/>
      <w:lvlText w:val=""/>
      <w:lvlJc w:val="left"/>
      <w:pPr>
        <w:tabs>
          <w:tab w:pos="1209" w:val="num"/>
        </w:tabs>
        <w:ind w:hanging="360" w:left="1209"/>
      </w:pPr>
      <w:rPr>
        <w:rFonts w:hAnsi="Symbol" w:ascii="Symbol" w:hint="default"/>
      </w:rPr>
    </w:lvl>
  </w:abstractNum>
  <w:abstractNum w:abstractNumId="7">
    <w:nsid w:val="FFFFFF82"/>
    <w:multiLevelType w:val="singleLevel"/>
    <w:tmpl w:val="383A5948"/>
    <w:lvl w:ilvl="0">
      <w:start w:val="1"/>
      <w:numFmt w:val="bullet"/>
      <w:lvlText w:val=""/>
      <w:lvlJc w:val="left"/>
      <w:pPr>
        <w:tabs>
          <w:tab w:pos="926" w:val="num"/>
        </w:tabs>
        <w:ind w:hanging="360" w:left="926"/>
      </w:pPr>
      <w:rPr>
        <w:rFonts w:hAnsi="Symbol" w:ascii="Symbol" w:hint="default"/>
      </w:rPr>
    </w:lvl>
  </w:abstractNum>
  <w:abstractNum w:abstractNumId="8">
    <w:nsid w:val="FFFFFF83"/>
    <w:multiLevelType w:val="singleLevel"/>
    <w:tmpl w:val="9C46D24C"/>
    <w:lvl w:ilvl="0">
      <w:start w:val="1"/>
      <w:numFmt w:val="bullet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9">
    <w:nsid w:val="FFFFFF88"/>
    <w:multiLevelType w:val="singleLevel"/>
    <w:tmpl w:val="187CA6FA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  <w:rPr>
        <w:rFonts w:cs="Times New Roman"/>
      </w:rPr>
    </w:lvl>
  </w:abstractNum>
  <w:abstractNum w:abstractNumId="10">
    <w:nsid w:val="FFFFFF89"/>
    <w:multiLevelType w:val="singleLevel"/>
    <w:tmpl w:val="C52E30BA"/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hAnsi="Symbol" w:ascii="Symbol" w:hint="default"/>
      </w:rPr>
    </w:lvl>
  </w:abstractNum>
  <w:abstractNum w:abstractNumId="11">
    <w:nsid w:val="00000001"/>
    <w:multiLevelType w:val="hybridMultilevel"/>
    <w:tmpl w:val="4F6C35D0"/>
    <w:lvl w:tplc="C50CFF8C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plc="FFFFFFFF" w:ilvl="1">
      <w:numFmt w:val="decimal"/>
      <w:lvlText w:val=""/>
      <w:lvlJc w:val="left"/>
      <w:rPr>
        <w:rFonts w:cs="Times New Roman"/>
      </w:rPr>
    </w:lvl>
    <w:lvl w:tplc="FFFFFFFF" w:ilvl="2">
      <w:numFmt w:val="decimal"/>
      <w:lvlText w:val=""/>
      <w:lvlJc w:val="left"/>
      <w:rPr>
        <w:rFonts w:cs="Times New Roman"/>
      </w:rPr>
    </w:lvl>
    <w:lvl w:tplc="FFFFFFFF" w:ilvl="3">
      <w:numFmt w:val="decimal"/>
      <w:lvlText w:val=""/>
      <w:lvlJc w:val="left"/>
      <w:rPr>
        <w:rFonts w:cs="Times New Roman"/>
      </w:rPr>
    </w:lvl>
    <w:lvl w:tplc="FFFFFFFF" w:ilvl="4">
      <w:numFmt w:val="decimal"/>
      <w:lvlText w:val=""/>
      <w:lvlJc w:val="left"/>
      <w:rPr>
        <w:rFonts w:cs="Times New Roman"/>
      </w:rPr>
    </w:lvl>
    <w:lvl w:tplc="FFFFFFFF" w:ilvl="5">
      <w:numFmt w:val="decimal"/>
      <w:lvlText w:val=""/>
      <w:lvlJc w:val="left"/>
      <w:rPr>
        <w:rFonts w:cs="Times New Roman"/>
      </w:rPr>
    </w:lvl>
    <w:lvl w:tplc="FFFFFFFF" w:ilvl="6">
      <w:numFmt w:val="decimal"/>
      <w:lvlText w:val=""/>
      <w:lvlJc w:val="left"/>
      <w:rPr>
        <w:rFonts w:cs="Times New Roman"/>
      </w:rPr>
    </w:lvl>
    <w:lvl w:tplc="FFFFFFFF" w:ilvl="7">
      <w:numFmt w:val="decimal"/>
      <w:lvlText w:val=""/>
      <w:lvlJc w:val="left"/>
      <w:rPr>
        <w:rFonts w:cs="Times New Roman"/>
      </w:rPr>
    </w:lvl>
    <w:lvl w:tplc="FFFFFFFF" w:ilvl="8">
      <w:numFmt w:val="decimal"/>
      <w:lvlText w:val=""/>
      <w:lvlJc w:val="left"/>
      <w:rPr>
        <w:rFonts w:cs="Times New Roman"/>
      </w:rPr>
    </w:lvl>
  </w:abstractNum>
  <w:abstractNum w:abstractNumId="12">
    <w:nsid w:val="12D648A9"/>
    <w:multiLevelType w:val="hybridMultilevel"/>
    <w:tmpl w:val="857EA5A4"/>
    <w:lvl w:tplc="0409000F" w:ilvl="0">
      <w:start w:val="1"/>
      <w:numFmt w:val="decimal"/>
      <w:lvlText w:val="%1."/>
      <w:lvlJc w:val="left"/>
      <w:pPr>
        <w:ind w:hanging="360" w:left="294"/>
      </w:pPr>
      <w:rPr>
        <w:rFonts w:cs="Times New Roman"/>
      </w:rPr>
    </w:lvl>
    <w:lvl w:tentative="true" w:tplc="04090019" w:ilvl="1">
      <w:start w:val="1"/>
      <w:numFmt w:val="lowerLetter"/>
      <w:lvlText w:val="%2."/>
      <w:lvlJc w:val="left"/>
      <w:pPr>
        <w:ind w:hanging="360" w:left="1014"/>
      </w:pPr>
      <w:rPr>
        <w:rFonts w:cs="Times New Roman"/>
      </w:rPr>
    </w:lvl>
    <w:lvl w:tentative="true" w:tplc="0409001B" w:ilvl="2">
      <w:start w:val="1"/>
      <w:numFmt w:val="lowerRoman"/>
      <w:lvlText w:val="%3."/>
      <w:lvlJc w:val="right"/>
      <w:pPr>
        <w:ind w:hanging="180" w:left="1734"/>
      </w:pPr>
      <w:rPr>
        <w:rFonts w:cs="Times New Roman"/>
      </w:rPr>
    </w:lvl>
    <w:lvl w:tentative="true" w:tplc="0409000F" w:ilvl="3">
      <w:start w:val="1"/>
      <w:numFmt w:val="decimal"/>
      <w:lvlText w:val="%4."/>
      <w:lvlJc w:val="left"/>
      <w:pPr>
        <w:ind w:hanging="360" w:left="2454"/>
      </w:pPr>
      <w:rPr>
        <w:rFonts w:cs="Times New Roman"/>
      </w:rPr>
    </w:lvl>
    <w:lvl w:tentative="true" w:tplc="04090019" w:ilvl="4">
      <w:start w:val="1"/>
      <w:numFmt w:val="lowerLetter"/>
      <w:lvlText w:val="%5."/>
      <w:lvlJc w:val="left"/>
      <w:pPr>
        <w:ind w:hanging="360" w:left="3174"/>
      </w:pPr>
      <w:rPr>
        <w:rFonts w:cs="Times New Roman"/>
      </w:rPr>
    </w:lvl>
    <w:lvl w:tentative="true" w:tplc="0409001B" w:ilvl="5">
      <w:start w:val="1"/>
      <w:numFmt w:val="lowerRoman"/>
      <w:lvlText w:val="%6."/>
      <w:lvlJc w:val="right"/>
      <w:pPr>
        <w:ind w:hanging="180" w:left="3894"/>
      </w:pPr>
      <w:rPr>
        <w:rFonts w:cs="Times New Roman"/>
      </w:rPr>
    </w:lvl>
    <w:lvl w:tentative="true" w:tplc="0409000F" w:ilvl="6">
      <w:start w:val="1"/>
      <w:numFmt w:val="decimal"/>
      <w:lvlText w:val="%7."/>
      <w:lvlJc w:val="left"/>
      <w:pPr>
        <w:ind w:hanging="360" w:left="4614"/>
      </w:pPr>
      <w:rPr>
        <w:rFonts w:cs="Times New Roman"/>
      </w:rPr>
    </w:lvl>
    <w:lvl w:tentative="true" w:tplc="04090019" w:ilvl="7">
      <w:start w:val="1"/>
      <w:numFmt w:val="lowerLetter"/>
      <w:lvlText w:val="%8."/>
      <w:lvlJc w:val="left"/>
      <w:pPr>
        <w:ind w:hanging="360" w:left="5334"/>
      </w:pPr>
      <w:rPr>
        <w:rFonts w:cs="Times New Roman"/>
      </w:rPr>
    </w:lvl>
    <w:lvl w:tentative="true" w:tplc="0409001B" w:ilvl="8">
      <w:start w:val="1"/>
      <w:numFmt w:val="lowerRoman"/>
      <w:lvlText w:val="%9."/>
      <w:lvlJc w:val="right"/>
      <w:pPr>
        <w:ind w:hanging="180" w:left="6054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50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1A4E"/>
    <w:rsid w:val="00003240"/>
    <w:rsid w:val="00021396"/>
    <w:rsid w:val="0002248B"/>
    <w:rsid w:val="00023749"/>
    <w:rsid w:val="00025672"/>
    <w:rsid w:val="000262A2"/>
    <w:rsid w:val="00034826"/>
    <w:rsid w:val="000524F4"/>
    <w:rsid w:val="00061AB8"/>
    <w:rsid w:val="00062F45"/>
    <w:rsid w:val="0006601C"/>
    <w:rsid w:val="000702A8"/>
    <w:rsid w:val="000705FF"/>
    <w:rsid w:val="00072901"/>
    <w:rsid w:val="00073AF6"/>
    <w:rsid w:val="000748D5"/>
    <w:rsid w:val="00080B1A"/>
    <w:rsid w:val="000823D3"/>
    <w:rsid w:val="00082EE3"/>
    <w:rsid w:val="000853A4"/>
    <w:rsid w:val="00087576"/>
    <w:rsid w:val="000A62EF"/>
    <w:rsid w:val="000B5DC8"/>
    <w:rsid w:val="000D0BA4"/>
    <w:rsid w:val="000D101D"/>
    <w:rsid w:val="000D529B"/>
    <w:rsid w:val="000D59FD"/>
    <w:rsid w:val="000E46B8"/>
    <w:rsid w:val="000E5B5C"/>
    <w:rsid w:val="000F24ED"/>
    <w:rsid w:val="000F2E7A"/>
    <w:rsid w:val="000F717F"/>
    <w:rsid w:val="0010640D"/>
    <w:rsid w:val="00107B3B"/>
    <w:rsid w:val="00111CAE"/>
    <w:rsid w:val="00116FFB"/>
    <w:rsid w:val="0012152E"/>
    <w:rsid w:val="00134437"/>
    <w:rsid w:val="00144427"/>
    <w:rsid w:val="00153477"/>
    <w:rsid w:val="00154388"/>
    <w:rsid w:val="001642D7"/>
    <w:rsid w:val="00164FF1"/>
    <w:rsid w:val="00170BB7"/>
    <w:rsid w:val="00174D23"/>
    <w:rsid w:val="00182156"/>
    <w:rsid w:val="00190D84"/>
    <w:rsid w:val="00193814"/>
    <w:rsid w:val="00194029"/>
    <w:rsid w:val="001A1A72"/>
    <w:rsid w:val="001A2D44"/>
    <w:rsid w:val="001A5B02"/>
    <w:rsid w:val="001B43F2"/>
    <w:rsid w:val="001C37A5"/>
    <w:rsid w:val="001D084C"/>
    <w:rsid w:val="001D1B54"/>
    <w:rsid w:val="001D3BA4"/>
    <w:rsid w:val="001E6191"/>
    <w:rsid w:val="0020207E"/>
    <w:rsid w:val="00216E01"/>
    <w:rsid w:val="00225C4D"/>
    <w:rsid w:val="002319FF"/>
    <w:rsid w:val="002462D6"/>
    <w:rsid w:val="0026447A"/>
    <w:rsid w:val="0026598B"/>
    <w:rsid w:val="002660A6"/>
    <w:rsid w:val="00270F4E"/>
    <w:rsid w:val="00274000"/>
    <w:rsid w:val="00281624"/>
    <w:rsid w:val="0029037C"/>
    <w:rsid w:val="00290A94"/>
    <w:rsid w:val="002972FE"/>
    <w:rsid w:val="002A2369"/>
    <w:rsid w:val="002A39CC"/>
    <w:rsid w:val="002B31EC"/>
    <w:rsid w:val="002B7455"/>
    <w:rsid w:val="002B7D65"/>
    <w:rsid w:val="002C04EE"/>
    <w:rsid w:val="002C78F1"/>
    <w:rsid w:val="002D00C4"/>
    <w:rsid w:val="002D118B"/>
    <w:rsid w:val="002E7613"/>
    <w:rsid w:val="002F03FF"/>
    <w:rsid w:val="002F052E"/>
    <w:rsid w:val="003057A4"/>
    <w:rsid w:val="0030581E"/>
    <w:rsid w:val="0031046E"/>
    <w:rsid w:val="00321DCE"/>
    <w:rsid w:val="003251B8"/>
    <w:rsid w:val="00333DE9"/>
    <w:rsid w:val="00336E2F"/>
    <w:rsid w:val="00341860"/>
    <w:rsid w:val="0034291D"/>
    <w:rsid w:val="00347A50"/>
    <w:rsid w:val="003617D4"/>
    <w:rsid w:val="0036356F"/>
    <w:rsid w:val="00366487"/>
    <w:rsid w:val="00386219"/>
    <w:rsid w:val="003920FC"/>
    <w:rsid w:val="003A74FE"/>
    <w:rsid w:val="003B1AAA"/>
    <w:rsid w:val="003B7E72"/>
    <w:rsid w:val="003C0F28"/>
    <w:rsid w:val="003C17AA"/>
    <w:rsid w:val="003C3308"/>
    <w:rsid w:val="003C4C4A"/>
    <w:rsid w:val="003E5932"/>
    <w:rsid w:val="003E6B12"/>
    <w:rsid w:val="003F5FB0"/>
    <w:rsid w:val="00404A23"/>
    <w:rsid w:val="00411945"/>
    <w:rsid w:val="00411ED8"/>
    <w:rsid w:val="00420D06"/>
    <w:rsid w:val="00427C6C"/>
    <w:rsid w:val="00446629"/>
    <w:rsid w:val="0046103E"/>
    <w:rsid w:val="00465FF7"/>
    <w:rsid w:val="004839B9"/>
    <w:rsid w:val="00483ABA"/>
    <w:rsid w:val="004853AB"/>
    <w:rsid w:val="00485D87"/>
    <w:rsid w:val="0048669F"/>
    <w:rsid w:val="00487711"/>
    <w:rsid w:val="004942DA"/>
    <w:rsid w:val="00495EA3"/>
    <w:rsid w:val="004A13B6"/>
    <w:rsid w:val="004A6454"/>
    <w:rsid w:val="004D3877"/>
    <w:rsid w:val="004E0A89"/>
    <w:rsid w:val="004E5679"/>
    <w:rsid w:val="004F2017"/>
    <w:rsid w:val="00501330"/>
    <w:rsid w:val="00504AE6"/>
    <w:rsid w:val="005073AE"/>
    <w:rsid w:val="005113B0"/>
    <w:rsid w:val="00515835"/>
    <w:rsid w:val="00517F76"/>
    <w:rsid w:val="00535E2E"/>
    <w:rsid w:val="00540D00"/>
    <w:rsid w:val="005424DF"/>
    <w:rsid w:val="00546B97"/>
    <w:rsid w:val="0055684D"/>
    <w:rsid w:val="00557AED"/>
    <w:rsid w:val="00575F7D"/>
    <w:rsid w:val="005875A3"/>
    <w:rsid w:val="00597F5F"/>
    <w:rsid w:val="005C10C0"/>
    <w:rsid w:val="005D0C45"/>
    <w:rsid w:val="005D4B96"/>
    <w:rsid w:val="005E7A20"/>
    <w:rsid w:val="005F2456"/>
    <w:rsid w:val="005F6011"/>
    <w:rsid w:val="00600952"/>
    <w:rsid w:val="006045F9"/>
    <w:rsid w:val="00611FF9"/>
    <w:rsid w:val="00617FE0"/>
    <w:rsid w:val="0063296C"/>
    <w:rsid w:val="00634EA0"/>
    <w:rsid w:val="00642E4F"/>
    <w:rsid w:val="00654050"/>
    <w:rsid w:val="006643B7"/>
    <w:rsid w:val="00672074"/>
    <w:rsid w:val="0067230D"/>
    <w:rsid w:val="006748D8"/>
    <w:rsid w:val="00676121"/>
    <w:rsid w:val="006809B3"/>
    <w:rsid w:val="00684392"/>
    <w:rsid w:val="0068580E"/>
    <w:rsid w:val="00692EF6"/>
    <w:rsid w:val="00695A1A"/>
    <w:rsid w:val="00696272"/>
    <w:rsid w:val="006A3E2B"/>
    <w:rsid w:val="006A7B08"/>
    <w:rsid w:val="006A7FF7"/>
    <w:rsid w:val="006B1A4E"/>
    <w:rsid w:val="006B2B7B"/>
    <w:rsid w:val="006B58ED"/>
    <w:rsid w:val="006C7BBD"/>
    <w:rsid w:val="006E24C7"/>
    <w:rsid w:val="006F0961"/>
    <w:rsid w:val="006F2DE9"/>
    <w:rsid w:val="007010F5"/>
    <w:rsid w:val="007167BF"/>
    <w:rsid w:val="00717F8F"/>
    <w:rsid w:val="00726BBC"/>
    <w:rsid w:val="00731D52"/>
    <w:rsid w:val="00736B44"/>
    <w:rsid w:val="00737971"/>
    <w:rsid w:val="00753441"/>
    <w:rsid w:val="00756ECD"/>
    <w:rsid w:val="00757345"/>
    <w:rsid w:val="007609D8"/>
    <w:rsid w:val="00760B92"/>
    <w:rsid w:val="00765EAE"/>
    <w:rsid w:val="00783C55"/>
    <w:rsid w:val="00787551"/>
    <w:rsid w:val="00790012"/>
    <w:rsid w:val="007959AA"/>
    <w:rsid w:val="007A0E82"/>
    <w:rsid w:val="007D010D"/>
    <w:rsid w:val="007D1FF0"/>
    <w:rsid w:val="007D4ED0"/>
    <w:rsid w:val="007E01AE"/>
    <w:rsid w:val="007F69BF"/>
    <w:rsid w:val="00800F5F"/>
    <w:rsid w:val="00804498"/>
    <w:rsid w:val="00834FA9"/>
    <w:rsid w:val="00840E76"/>
    <w:rsid w:val="00845498"/>
    <w:rsid w:val="00845A67"/>
    <w:rsid w:val="008533B4"/>
    <w:rsid w:val="0085444C"/>
    <w:rsid w:val="008610BC"/>
    <w:rsid w:val="008626A2"/>
    <w:rsid w:val="00865875"/>
    <w:rsid w:val="0086587D"/>
    <w:rsid w:val="0088681C"/>
    <w:rsid w:val="00896217"/>
    <w:rsid w:val="008D5767"/>
    <w:rsid w:val="008E459D"/>
    <w:rsid w:val="008E69B2"/>
    <w:rsid w:val="008F17D6"/>
    <w:rsid w:val="008F3A02"/>
    <w:rsid w:val="0090443E"/>
    <w:rsid w:val="009055D9"/>
    <w:rsid w:val="00905799"/>
    <w:rsid w:val="00920A4B"/>
    <w:rsid w:val="00931D5C"/>
    <w:rsid w:val="009342A3"/>
    <w:rsid w:val="00937A68"/>
    <w:rsid w:val="009402C5"/>
    <w:rsid w:val="0094054B"/>
    <w:rsid w:val="00950563"/>
    <w:rsid w:val="00950995"/>
    <w:rsid w:val="0095183D"/>
    <w:rsid w:val="00953C9E"/>
    <w:rsid w:val="00953EAA"/>
    <w:rsid w:val="00960758"/>
    <w:rsid w:val="009910BB"/>
    <w:rsid w:val="0099309E"/>
    <w:rsid w:val="0099747B"/>
    <w:rsid w:val="009A62D7"/>
    <w:rsid w:val="009B0F9E"/>
    <w:rsid w:val="009B1520"/>
    <w:rsid w:val="009D6C9A"/>
    <w:rsid w:val="009E30B4"/>
    <w:rsid w:val="009F3694"/>
    <w:rsid w:val="00A120C9"/>
    <w:rsid w:val="00A2445F"/>
    <w:rsid w:val="00A325DB"/>
    <w:rsid w:val="00A33E0A"/>
    <w:rsid w:val="00A405ED"/>
    <w:rsid w:val="00A519C0"/>
    <w:rsid w:val="00A536F5"/>
    <w:rsid w:val="00A6206E"/>
    <w:rsid w:val="00A66807"/>
    <w:rsid w:val="00A8588B"/>
    <w:rsid w:val="00A879CA"/>
    <w:rsid w:val="00AA594E"/>
    <w:rsid w:val="00AA693C"/>
    <w:rsid w:val="00AA734E"/>
    <w:rsid w:val="00AA76EB"/>
    <w:rsid w:val="00AB13B4"/>
    <w:rsid w:val="00AD72D2"/>
    <w:rsid w:val="00AE3189"/>
    <w:rsid w:val="00AE655A"/>
    <w:rsid w:val="00B01509"/>
    <w:rsid w:val="00B0401A"/>
    <w:rsid w:val="00B10789"/>
    <w:rsid w:val="00B121EB"/>
    <w:rsid w:val="00B130DE"/>
    <w:rsid w:val="00B16C35"/>
    <w:rsid w:val="00B20D33"/>
    <w:rsid w:val="00B36967"/>
    <w:rsid w:val="00B377A2"/>
    <w:rsid w:val="00B60E4F"/>
    <w:rsid w:val="00B64904"/>
    <w:rsid w:val="00B76EB2"/>
    <w:rsid w:val="00B810BB"/>
    <w:rsid w:val="00B9409C"/>
    <w:rsid w:val="00B9586C"/>
    <w:rsid w:val="00BD2296"/>
    <w:rsid w:val="00BD4D4F"/>
    <w:rsid w:val="00BE290F"/>
    <w:rsid w:val="00BE5008"/>
    <w:rsid w:val="00BE6209"/>
    <w:rsid w:val="00BF4997"/>
    <w:rsid w:val="00C03157"/>
    <w:rsid w:val="00C137CB"/>
    <w:rsid w:val="00C154B0"/>
    <w:rsid w:val="00C16FB8"/>
    <w:rsid w:val="00C217CF"/>
    <w:rsid w:val="00C30970"/>
    <w:rsid w:val="00C40FD6"/>
    <w:rsid w:val="00C509E4"/>
    <w:rsid w:val="00C64400"/>
    <w:rsid w:val="00C87657"/>
    <w:rsid w:val="00C95BFA"/>
    <w:rsid w:val="00CA474B"/>
    <w:rsid w:val="00CB2FC5"/>
    <w:rsid w:val="00CC2F1B"/>
    <w:rsid w:val="00CD37C7"/>
    <w:rsid w:val="00CD3C6C"/>
    <w:rsid w:val="00CE28DC"/>
    <w:rsid w:val="00CE392A"/>
    <w:rsid w:val="00CF5397"/>
    <w:rsid w:val="00D10F96"/>
    <w:rsid w:val="00D1188C"/>
    <w:rsid w:val="00D1428C"/>
    <w:rsid w:val="00D16EDB"/>
    <w:rsid w:val="00D16FE8"/>
    <w:rsid w:val="00D17DC1"/>
    <w:rsid w:val="00D24F78"/>
    <w:rsid w:val="00D3510A"/>
    <w:rsid w:val="00D368CE"/>
    <w:rsid w:val="00D4686E"/>
    <w:rsid w:val="00D47407"/>
    <w:rsid w:val="00D50A3D"/>
    <w:rsid w:val="00D54178"/>
    <w:rsid w:val="00D6189B"/>
    <w:rsid w:val="00D67C4C"/>
    <w:rsid w:val="00D724D5"/>
    <w:rsid w:val="00D746E8"/>
    <w:rsid w:val="00D75855"/>
    <w:rsid w:val="00D91A13"/>
    <w:rsid w:val="00D93D65"/>
    <w:rsid w:val="00D93EAA"/>
    <w:rsid w:val="00D943AA"/>
    <w:rsid w:val="00D94607"/>
    <w:rsid w:val="00DB2A25"/>
    <w:rsid w:val="00DB36C7"/>
    <w:rsid w:val="00DB762F"/>
    <w:rsid w:val="00DC7FCC"/>
    <w:rsid w:val="00DD76AA"/>
    <w:rsid w:val="00DE1BB8"/>
    <w:rsid w:val="00DE5AF2"/>
    <w:rsid w:val="00DF31BF"/>
    <w:rsid w:val="00E15BEF"/>
    <w:rsid w:val="00E15E5A"/>
    <w:rsid w:val="00E20511"/>
    <w:rsid w:val="00E23E6D"/>
    <w:rsid w:val="00E24E06"/>
    <w:rsid w:val="00E467E4"/>
    <w:rsid w:val="00E525E4"/>
    <w:rsid w:val="00E74D81"/>
    <w:rsid w:val="00E76F47"/>
    <w:rsid w:val="00E957FD"/>
    <w:rsid w:val="00EA188F"/>
    <w:rsid w:val="00EA229E"/>
    <w:rsid w:val="00EB2AD8"/>
    <w:rsid w:val="00EB6765"/>
    <w:rsid w:val="00EC3968"/>
    <w:rsid w:val="00ED66CE"/>
    <w:rsid w:val="00ED6996"/>
    <w:rsid w:val="00EF1225"/>
    <w:rsid w:val="00EF2AEC"/>
    <w:rsid w:val="00EF57A4"/>
    <w:rsid w:val="00F1171A"/>
    <w:rsid w:val="00F1587E"/>
    <w:rsid w:val="00F20045"/>
    <w:rsid w:val="00F448EE"/>
    <w:rsid w:val="00F461DA"/>
    <w:rsid w:val="00F521FE"/>
    <w:rsid w:val="00F63D40"/>
    <w:rsid w:val="00F8284F"/>
    <w:rsid w:val="00F83BB1"/>
    <w:rsid w:val="00F930FD"/>
    <w:rsid w:val="00FA7AFA"/>
    <w:rsid w:val="00FD2173"/>
    <w:rsid w:val="00FD2177"/>
    <w:rsid w:val="00FD2A44"/>
    <w:rsid w:val="00FE4EB7"/>
    <w:rsid w:val="00FF109E"/>
    <w:rsid w:val="00FF711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Calibri" w:eastAsia="Times New Roman" w:hAnsi="Calibri" w:ascii="Calibri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/>
  <w:style w:default="true" w:styleId="Normal" w:type="paragraph">
    <w:name w:val="Normal"/>
    <w:pPr>
      <w:spacing w:lineRule="auto" w:line="276" w:after="200"/>
    </w:pPr>
    <w:rPr>
      <w:rFonts w:cs="Times New Roman"/>
      <w:sz w:val="22"/>
      <w:szCs w:val="22"/>
    </w:rPr>
  </w:style>
  <w:style w:styleId="Naslov5" w:type="paragraph">
    <w:name w:val="heading 5"/>
    <w:basedOn w:val="Normal"/>
    <w:next w:val="Normal"/>
    <w:link w:val="Naslov5Char"/>
    <w:uiPriority w:val="99"/>
    <w:rsid w:val="00546B97"/>
    <w:pPr>
      <w:spacing w:after="60" w:before="240"/>
      <w:outlineLvl w:val="4"/>
    </w:pPr>
    <w:rPr>
      <w:rFonts w:hAnsi="Cambria" w:ascii="Cambria"/>
      <w:b/>
      <w:bCs/>
      <w:i/>
      <w:iCs/>
      <w:sz w:val="26"/>
      <w:szCs w:val="26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B1A4E"/>
    <w:pPr>
      <w:tabs>
        <w:tab w:pos="4536" w:val="center"/>
        <w:tab w:pos="9072" w:val="right"/>
      </w:tabs>
    </w:pPr>
  </w:style>
  <w:style w:customStyle="true" w:styleId="Naslov5Char" w:type="character">
    <w:name w:val="Naslov 5 Char"/>
    <w:link w:val="Naslov5"/>
    <w:uiPriority w:val="99"/>
    <w:locked/>
    <w:rsid w:val="00546B97"/>
    <w:rPr>
      <w:rFonts w:cs="Times New Roman" w:eastAsia="Times New Roman" w:hAnsi="Cambria" w:ascii="Cambria"/>
      <w:b/>
      <w:bCs/>
      <w:i/>
      <w:iCs/>
      <w:sz w:val="26"/>
      <w:lang w:eastAsia="hr-HR" w:val="hr-HR"/>
    </w:rPr>
  </w:style>
  <w:style w:styleId="Podnoje" w:type="paragraph">
    <w:name w:val="footer"/>
    <w:basedOn w:val="Normal"/>
    <w:link w:val="PodnojeChar"/>
    <w:uiPriority w:val="99"/>
    <w:rsid w:val="006B1A4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locked/>
    <w:rsid w:val="006B1A4E"/>
    <w:rPr>
      <w:rFonts w:cs="Times New Roman"/>
    </w:rPr>
  </w:style>
  <w:style w:styleId="Tekstbalonia" w:type="paragraph">
    <w:name w:val="Balloon Text"/>
    <w:basedOn w:val="Normal"/>
    <w:link w:val="TekstbaloniaChar"/>
    <w:uiPriority w:val="99"/>
    <w:semiHidden/>
    <w:rsid w:val="0073797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PodnojeChar" w:type="character">
    <w:name w:val="Podnožje Char"/>
    <w:link w:val="Podnoje"/>
    <w:uiPriority w:val="99"/>
    <w:locked/>
    <w:rsid w:val="006B1A4E"/>
    <w:rPr>
      <w:rFonts w:cs="Times New Roman"/>
    </w:rPr>
  </w:style>
  <w:style w:customStyle="true" w:styleId="t-9-8" w:type="paragraph">
    <w:name w:val="t-9-8"/>
    <w:basedOn w:val="Normal"/>
    <w:uiPriority w:val="99"/>
    <w:rsid w:val="00DC7FCC"/>
    <w:pPr>
      <w:spacing w:lineRule="auto" w:line="240" w:afterAutospacing="true" w:after="100" w:beforeAutospacing="true" w:before="100"/>
    </w:pPr>
    <w:rPr>
      <w:rFonts w:hAnsi="Times New Roman" w:ascii="Times New Roman"/>
      <w:sz w:val="24"/>
      <w:szCs w:val="24"/>
    </w:rPr>
  </w:style>
  <w:style w:customStyle="true" w:styleId="TekstbaloniaChar" w:type="character">
    <w:name w:val="Tekst balončića Char"/>
    <w:link w:val="Tekstbalonia"/>
    <w:uiPriority w:val="99"/>
    <w:semiHidden/>
    <w:locked/>
    <w:rsid w:val="00737971"/>
    <w:rPr>
      <w:rFonts w:cs="Times New Roman" w:hAnsi="Tahoma" w:ascii="Tahoma"/>
      <w:sz w:val="16"/>
    </w:rPr>
  </w:style>
  <w:style w:styleId="Hiperveza" w:type="character">
    <w:name w:val="Hyperlink"/>
    <w:uiPriority w:val="99"/>
    <w:rsid w:val="00446629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99"/>
    <w:rsid w:val="00082EE3"/>
    <w:pPr>
      <w:ind w:left="708"/>
    </w:pPr>
  </w:style>
  <w:style w:styleId="StandardWeb" w:type="paragraph">
    <w:name w:val="Normal (Web)"/>
    <w:basedOn w:val="Normal"/>
    <w:uiPriority w:val="99"/>
    <w:rsid w:val="00546B97"/>
    <w:pPr>
      <w:spacing w:lineRule="auto" w:line="240" w:afterLines="1" w:after="0" w:beforeLines="1"/>
    </w:pPr>
    <w:rPr>
      <w:rFonts w:hAnsi="Times" w:ascii="Times"/>
      <w:sz w:val="20"/>
      <w:szCs w:val="20"/>
      <w:lang w:eastAsia="en-US" w:val="en-US"/>
    </w:rPr>
  </w:style>
  <w:style w:styleId="Tekstrezerviranogmjesta" w:type="character">
    <w:name w:val="Placeholder Text"/>
    <w:basedOn w:val="Zadanifontodlomka"/>
    <w:rsid w:val="0012152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2152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2152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2152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2152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Calibri" w:eastAsia="Times New Roman" w:hAnsi="Calibri"/>
        <w:lang w:bidi="ar-SA" w:eastAsia="hr-HR" w:val="hr-HR"/>
      </w:rPr>
    </w:rPrDefault>
    <w:pPrDefault/>
  </w:docDefaults>
  <w:latentStyles w:count="267" w:defLockedState="0" w:defQFormat="0" w:defSemiHidden="0" w:defUIPriority="0" w:defUnhideWhenUsed="0"/>
  <w:style w:default="1" w:styleId="Normal" w:type="paragraph">
    <w:name w:val="Normal"/>
    <w:pPr>
      <w:spacing w:after="200" w:line="276" w:lineRule="auto"/>
    </w:pPr>
    <w:rPr>
      <w:rFonts w:cs="Times New Roman"/>
      <w:sz w:val="22"/>
      <w:szCs w:val="22"/>
    </w:rPr>
  </w:style>
  <w:style w:styleId="Naslov5" w:type="paragraph">
    <w:name w:val="heading 5"/>
    <w:basedOn w:val="Normal"/>
    <w:next w:val="Normal"/>
    <w:link w:val="Naslov5Char"/>
    <w:uiPriority w:val="99"/>
    <w:rsid w:val="00546B97"/>
    <w:pPr>
      <w:spacing w:after="60" w:before="240"/>
      <w:outlineLvl w:val="4"/>
    </w:pPr>
    <w:rPr>
      <w:rFonts w:ascii="Cambria" w:hAnsi="Cambria"/>
      <w:b/>
      <w:bCs/>
      <w:i/>
      <w:iCs/>
      <w:sz w:val="26"/>
      <w:szCs w:val="26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B1A4E"/>
    <w:pPr>
      <w:tabs>
        <w:tab w:pos="4536" w:val="center"/>
        <w:tab w:pos="9072" w:val="right"/>
      </w:tabs>
    </w:pPr>
  </w:style>
  <w:style w:customStyle="1" w:styleId="Naslov5Char" w:type="character">
    <w:name w:val="Naslov 5 Char"/>
    <w:link w:val="Naslov5"/>
    <w:uiPriority w:val="99"/>
    <w:locked/>
    <w:rsid w:val="00546B97"/>
    <w:rPr>
      <w:rFonts w:ascii="Cambria" w:cs="Times New Roman" w:eastAsia="Times New Roman" w:hAnsi="Cambria"/>
      <w:b/>
      <w:bCs/>
      <w:i/>
      <w:iCs/>
      <w:sz w:val="26"/>
      <w:lang w:eastAsia="hr-HR" w:val="hr-HR"/>
    </w:rPr>
  </w:style>
  <w:style w:styleId="Podnoje" w:type="paragraph">
    <w:name w:val="footer"/>
    <w:basedOn w:val="Normal"/>
    <w:link w:val="PodnojeChar"/>
    <w:uiPriority w:val="99"/>
    <w:rsid w:val="006B1A4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locked/>
    <w:rsid w:val="006B1A4E"/>
    <w:rPr>
      <w:rFonts w:cs="Times New Roman"/>
    </w:rPr>
  </w:style>
  <w:style w:styleId="Tekstbalonia" w:type="paragraph">
    <w:name w:val="Balloon Text"/>
    <w:basedOn w:val="Normal"/>
    <w:link w:val="TekstbaloniaChar"/>
    <w:uiPriority w:val="99"/>
    <w:semiHidden/>
    <w:rsid w:val="0073797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PodnojeChar" w:type="character">
    <w:name w:val="Podnožje Char"/>
    <w:link w:val="Podnoje"/>
    <w:uiPriority w:val="99"/>
    <w:locked/>
    <w:rsid w:val="006B1A4E"/>
    <w:rPr>
      <w:rFonts w:cs="Times New Roman"/>
    </w:rPr>
  </w:style>
  <w:style w:customStyle="1" w:styleId="t-9-8" w:type="paragraph">
    <w:name w:val="t-9-8"/>
    <w:basedOn w:val="Normal"/>
    <w:uiPriority w:val="99"/>
    <w:rsid w:val="00DC7FCC"/>
    <w:pPr>
      <w:spacing w:after="100" w:afterAutospacing="1" w:before="100" w:beforeAutospacing="1" w:line="240" w:lineRule="auto"/>
    </w:pPr>
    <w:rPr>
      <w:rFonts w:ascii="Times New Roman" w:hAnsi="Times New Roman"/>
      <w:sz w:val="24"/>
      <w:szCs w:val="24"/>
    </w:rPr>
  </w:style>
  <w:style w:customStyle="1" w:styleId="TekstbaloniaChar" w:type="character">
    <w:name w:val="Tekst balončića Char"/>
    <w:link w:val="Tekstbalonia"/>
    <w:uiPriority w:val="99"/>
    <w:semiHidden/>
    <w:locked/>
    <w:rsid w:val="00737971"/>
    <w:rPr>
      <w:rFonts w:ascii="Tahoma" w:cs="Times New Roman" w:hAnsi="Tahoma"/>
      <w:sz w:val="16"/>
    </w:rPr>
  </w:style>
  <w:style w:styleId="Hiperveza" w:type="character">
    <w:name w:val="Hyperlink"/>
    <w:uiPriority w:val="99"/>
    <w:rsid w:val="00446629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99"/>
    <w:rsid w:val="00082EE3"/>
    <w:pPr>
      <w:ind w:left="708"/>
    </w:pPr>
  </w:style>
  <w:style w:styleId="StandardWeb" w:type="paragraph">
    <w:name w:val="Normal (Web)"/>
    <w:basedOn w:val="Normal"/>
    <w:uiPriority w:val="99"/>
    <w:rsid w:val="00546B97"/>
    <w:pPr>
      <w:spacing w:after="0" w:afterLines="1" w:beforeLines="1" w:line="240" w:lineRule="auto"/>
    </w:pPr>
    <w:rPr>
      <w:rFonts w:ascii="Times" w:hAnsi="Times"/>
      <w:sz w:val="20"/>
      <w:szCs w:val="20"/>
      <w:lang w:eastAsia="en-US" w:val="en-US"/>
    </w:rPr>
  </w:style>
  <w:style w:styleId="Tekstrezerviranogmjesta" w:type="character">
    <w:name w:val="Placeholder Text"/>
    <w:basedOn w:val="Zadanifontodlomka"/>
    <w:rsid w:val="0012152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2152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2152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2152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2152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23886446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2388645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  <w:div w:id="1823886447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23886451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238864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23886448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  <w:div w:id="182388645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23886460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823886463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</w:divsChild>
    </w:div>
    <w:div w:id="1823886449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23886450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23886455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23886457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23886461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  <w:div w:id="1823886458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23886452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  <w:div w:id="1823886462"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23886459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listopada 2016.</izvorni_sadrzaj>
    <derivirana_varijabla naziv="DomainObject.DatumDonosenjaOdluke_1">7.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Mislav</izvorni_sadrzaj>
    <derivirana_varijabla naziv="DomainObject.DonositeljOdluke.Ime_1">Mislav</derivirana_varijabla>
  </DomainObject.DonositeljOdluke.Ime>
  <DomainObject.DonositeljOdluke.Prezime>
    <izvorni_sadrzaj>Kolakušić</izvorni_sadrzaj>
    <derivirana_varijabla naziv="DomainObject.DonositeljOdluke.Prezime_1">Kolakušić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2139</izvorni_sadrzaj>
    <derivirana_varijabla naziv="DomainObject.Predmet.Broj_1">2139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ožujka 2016.</izvorni_sadrzaj>
    <derivirana_varijabla naziv="DomainObject.Predmet.DatumOsnivanja_1">7.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St-2139/2016</izvorni_sadrzaj>
    <derivirana_varijabla naziv="DomainObject.Predmet.OznakaBroj_1">St-2139/2016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AUTO-SERVIS ZELINA d.d.</izvorni_sadrzaj>
    <derivirana_varijabla naziv="DomainObject.Predmet.ProtustrankaFormated_1">  AUTO-SERVIS ZELINA d.d.</derivirana_varijabla>
  </DomainObject.Predmet.ProtustrankaFormated>
  <DomainObject.Predmet.ProtustrankaFormatedOIB>
    <izvorni_sadrzaj>  AUTO-SERVIS ZELINA d.d., OIB 92655553055</izvorni_sadrzaj>
    <derivirana_varijabla naziv="DomainObject.Predmet.ProtustrankaFormatedOIB_1">  AUTO-SERVIS ZELINA d.d., OIB 92655553055</derivirana_varijabla>
  </DomainObject.Predmet.ProtustrankaFormatedOIB>
  <DomainObject.Predmet.ProtustrankaFormatedWithAdress>
    <izvorni_sadrzaj> AUTO-SERVIS ZELINA d.d., Katarine Krizmanić 1, 10380 Sveti Ivan Zelina</izvorni_sadrzaj>
    <derivirana_varijabla naziv="DomainObject.Predmet.ProtustrankaFormatedWithAdress_1"> AUTO-SERVIS ZELINA d.d., Katarine Krizmanić 1, 10380 Sveti Ivan Zelina</derivirana_varijabla>
  </DomainObject.Predmet.ProtustrankaFormatedWithAdress>
  <DomainObject.Predmet.ProtustrankaFormatedWithAdressOIB>
    <izvorni_sadrzaj> AUTO-SERVIS ZELINA d.d., OIB 92655553055, Katarine Krizmanić 1, 10380 Sveti Ivan Zelina</izvorni_sadrzaj>
    <derivirana_varijabla naziv="DomainObject.Predmet.ProtustrankaFormatedWithAdressOIB_1"> AUTO-SERVIS ZELINA d.d., OIB 92655553055, Katarine Krizmanić 1, 10380 Sveti Ivan Zelina</derivirana_varijabla>
  </DomainObject.Predmet.ProtustrankaFormatedWithAdressOIB>
  <DomainObject.Predmet.ProtustrankaWithAdress>
    <izvorni_sadrzaj>AUTO-SERVIS ZELINA d.d. Katarine Krizmanić 1, 10380 Sveti Ivan Zelina</izvorni_sadrzaj>
    <derivirana_varijabla naziv="DomainObject.Predmet.ProtustrankaWithAdress_1">AUTO-SERVIS ZELINA d.d. Katarine Krizmanić 1, 10380 Sveti Ivan Zelina</derivirana_varijabla>
  </DomainObject.Predmet.ProtustrankaWithAdress>
  <DomainObject.Predmet.ProtustrankaWithAdressOIB>
    <izvorni_sadrzaj>AUTO-SERVIS ZELINA d.d., OIB 92655553055, Katarine Krizmanić 1, 10380 Sveti Ivan Zelina</izvorni_sadrzaj>
    <derivirana_varijabla naziv="DomainObject.Predmet.ProtustrankaWithAdressOIB_1">AUTO-SERVIS ZELINA d.d., OIB 92655553055, Katarine Krizmanić 1, 10380 Sveti Ivan Zelina</derivirana_varijabla>
  </DomainObject.Predmet.ProtustrankaWithAdressOIB>
  <DomainObject.Predmet.ProtustrankaNazivFormated>
    <izvorni_sadrzaj>AUTO-SERVIS ZELINA d.d.</izvorni_sadrzaj>
    <derivirana_varijabla naziv="DomainObject.Predmet.ProtustrankaNazivFormated_1">AUTO-SERVIS ZELINA d.d.</derivirana_varijabla>
  </DomainObject.Predmet.ProtustrankaNazivFormated>
  <DomainObject.Predmet.ProtustrankaNazivFormatedOIB>
    <izvorni_sadrzaj>AUTO-SERVIS ZELINA d.d., OIB 92655553055</izvorni_sadrzaj>
    <derivirana_varijabla naziv="DomainObject.Predmet.ProtustrankaNazivFormatedOIB_1">AUTO-SERVIS ZELINA d.d., OIB 92655553055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66.St - M. Kolakušić </izvorni_sadrzaj>
    <derivirana_varijabla naziv="DomainObject.Predmet.Referada.Naziv_1">66.St - M. Kolakušić </derivirana_varijabla>
  </DomainObject.Predmet.Referada.Naziv>
  <DomainObject.Predmet.Referada.Oznaka>
    <izvorni_sadrzaj>66. St</izvorni_sadrzaj>
    <derivirana_varijabla naziv="DomainObject.Predmet.Referada.Oznaka_1">66. St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Mislav Kolakušić</izvorni_sadrzaj>
    <derivirana_varijabla naziv="DomainObject.Predmet.Referada.Sudac_1">Mislav Kolakušić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AUTO-SERVIS ZELINA d.d.</izvorni_sadrzaj>
    <derivirana_varijabla naziv="DomainObject.Predmet.StrankaFormated_1">  AUTO-SERVIS ZELINA d.d.</derivirana_varijabla>
  </DomainObject.Predmet.StrankaFormated>
  <DomainObject.Predmet.StrankaFormatedOIB>
    <izvorni_sadrzaj>  AUTO-SERVIS ZELINA d.d., OIB 92655553055</izvorni_sadrzaj>
    <derivirana_varijabla naziv="DomainObject.Predmet.StrankaFormatedOIB_1">  AUTO-SERVIS ZELINA d.d., OIB 92655553055</derivirana_varijabla>
  </DomainObject.Predmet.StrankaFormatedOIB>
  <DomainObject.Predmet.StrankaFormatedWithAdress>
    <izvorni_sadrzaj> AUTO-SERVIS ZELINA d.d., Katarine Krizmanić 1, 10380 Sveti Ivan Zelina</izvorni_sadrzaj>
    <derivirana_varijabla naziv="DomainObject.Predmet.StrankaFormatedWithAdress_1"> AUTO-SERVIS ZELINA d.d., Katarine Krizmanić 1, 10380 Sveti Ivan Zelina</derivirana_varijabla>
  </DomainObject.Predmet.StrankaFormatedWithAdress>
  <DomainObject.Predmet.StrankaFormatedWithAdressOIB>
    <izvorni_sadrzaj> AUTO-SERVIS ZELINA d.d., OIB 92655553055, Katarine Krizmanić 1, 10380 Sveti Ivan Zelina</izvorni_sadrzaj>
    <derivirana_varijabla naziv="DomainObject.Predmet.StrankaFormatedWithAdressOIB_1"> AUTO-SERVIS ZELINA d.d., OIB 92655553055, Katarine Krizmanić 1, 10380 Sveti Ivan Zelina</derivirana_varijabla>
  </DomainObject.Predmet.StrankaFormatedWithAdressOIB>
  <DomainObject.Predmet.StrankaWithAdress>
    <izvorni_sadrzaj>AUTO-SERVIS ZELINA d.d. Katarine Krizmanić 1,10380 Sveti Ivan Zelina</izvorni_sadrzaj>
    <derivirana_varijabla naziv="DomainObject.Predmet.StrankaWithAdress_1">AUTO-SERVIS ZELINA d.d. Katarine Krizmanić 1,10380 Sveti Ivan Zelina</derivirana_varijabla>
  </DomainObject.Predmet.StrankaWithAdress>
  <DomainObject.Predmet.StrankaWithAdressOIB>
    <izvorni_sadrzaj>AUTO-SERVIS ZELINA d.d., OIB 92655553055, Katarine Krizmanić 1,10380 Sveti Ivan Zelina</izvorni_sadrzaj>
    <derivirana_varijabla naziv="DomainObject.Predmet.StrankaWithAdressOIB_1">AUTO-SERVIS ZELINA d.d., OIB 92655553055, Katarine Krizmanić 1,10380 Sveti Ivan Zelina</derivirana_varijabla>
  </DomainObject.Predmet.StrankaWithAdressOIB>
  <DomainObject.Predmet.StrankaNazivFormated>
    <izvorni_sadrzaj>AUTO-SERVIS ZELINA d.d.</izvorni_sadrzaj>
    <derivirana_varijabla naziv="DomainObject.Predmet.StrankaNazivFormated_1">AUTO-SERVIS ZELINA d.d.</derivirana_varijabla>
  </DomainObject.Predmet.StrankaNazivFormated>
  <DomainObject.Predmet.StrankaNazivFormatedOIB>
    <izvorni_sadrzaj>AUTO-SERVIS ZELINA d.d., OIB 92655553055</izvorni_sadrzaj>
    <derivirana_varijabla naziv="DomainObject.Predmet.StrankaNazivFormatedOIB_1">AUTO-SERVIS ZELINA d.d., OIB 92655553055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66.St - M. Kolakušić </izvorni_sadrzaj>
    <derivirana_varijabla naziv="DomainObject.Predmet.TrenutnaLokacijaSpisa.Naziv_1">66.St - M. Kolakušić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Ivana Stampf</izvorni_sadrzaj>
    <derivirana_varijabla naziv="DomainObject.Predmet.Zapisnicar_1">Ivana Stampf</derivirana_varijabla>
  </DomainObject.Predmet.Zapisnicar>
  <DomainObject.Predmet.StrankaListFormated>
    <izvorni_sadrzaj>
      <item>AUTO-SERVIS ZELINA d.d.</item>
    </izvorni_sadrzaj>
    <derivirana_varijabla naziv="DomainObject.Predmet.StrankaListFormated_1">
      <item>AUTO-SERVIS ZELINA d.d.</item>
    </derivirana_varijabla>
  </DomainObject.Predmet.StrankaListFormated>
  <DomainObject.Predmet.StrankaListFormatedOIB>
    <izvorni_sadrzaj>
      <item>AUTO-SERVIS ZELINA d.d., OIB 92655553055</item>
    </izvorni_sadrzaj>
    <derivirana_varijabla naziv="DomainObject.Predmet.StrankaListFormatedOIB_1">
      <item>AUTO-SERVIS ZELINA d.d., OIB 92655553055</item>
    </derivirana_varijabla>
  </DomainObject.Predmet.StrankaListFormatedOIB>
  <DomainObject.Predmet.StrankaListFormatedWithAdress>
    <izvorni_sadrzaj>
      <item>AUTO-SERVIS ZELINA d.d., Katarine Krizmanić 1, 10380 Sveti Ivan Zelina</item>
    </izvorni_sadrzaj>
    <derivirana_varijabla naziv="DomainObject.Predmet.StrankaListFormatedWithAdress_1">
      <item>AUTO-SERVIS ZELINA d.d., Katarine Krizmanić 1, 10380 Sveti Ivan Zelina</item>
    </derivirana_varijabla>
  </DomainObject.Predmet.StrankaListFormatedWithAdress>
  <DomainObject.Predmet.StrankaListFormatedWithAdressOIB>
    <izvorni_sadrzaj>
      <item>AUTO-SERVIS ZELINA d.d., OIB 92655553055, Katarine Krizmanić 1, 10380 Sveti Ivan Zelina</item>
    </izvorni_sadrzaj>
    <derivirana_varijabla naziv="DomainObject.Predmet.StrankaListFormatedWithAdressOIB_1">
      <item>AUTO-SERVIS ZELINA d.d., OIB 92655553055, Katarine Krizmanić 1, 10380 Sveti Ivan Zelina</item>
    </derivirana_varijabla>
  </DomainObject.Predmet.StrankaListFormatedWithAdressOIB>
  <DomainObject.Predmet.StrankaListNazivFormated>
    <izvorni_sadrzaj>
      <item>AUTO-SERVIS ZELINA d.d.</item>
    </izvorni_sadrzaj>
    <derivirana_varijabla naziv="DomainObject.Predmet.StrankaListNazivFormated_1">
      <item>AUTO-SERVIS ZELINA d.d.</item>
    </derivirana_varijabla>
  </DomainObject.Predmet.StrankaListNazivFormated>
  <DomainObject.Predmet.StrankaListNazivFormatedOIB>
    <izvorni_sadrzaj>
      <item>AUTO-SERVIS ZELINA d.d., OIB 92655553055</item>
    </izvorni_sadrzaj>
    <derivirana_varijabla naziv="DomainObject.Predmet.StrankaListNazivFormatedOIB_1">
      <item>AUTO-SERVIS ZELINA d.d., OIB 92655553055</item>
    </derivirana_varijabla>
  </DomainObject.Predmet.StrankaListNazivFormatedOIB>
  <DomainObject.Predmet.ProtuStrankaListFormated>
    <izvorni_sadrzaj>
      <item>AUTO-SERVIS ZELINA d.d.</item>
    </izvorni_sadrzaj>
    <derivirana_varijabla naziv="DomainObject.Predmet.ProtuStrankaListFormated_1">
      <item>AUTO-SERVIS ZELINA d.d.</item>
    </derivirana_varijabla>
  </DomainObject.Predmet.ProtuStrankaListFormated>
  <DomainObject.Predmet.ProtuStrankaListFormatedOIB>
    <izvorni_sadrzaj>
      <item>AUTO-SERVIS ZELINA d.d., OIB 92655553055</item>
    </izvorni_sadrzaj>
    <derivirana_varijabla naziv="DomainObject.Predmet.ProtuStrankaListFormatedOIB_1">
      <item>AUTO-SERVIS ZELINA d.d., OIB 92655553055</item>
    </derivirana_varijabla>
  </DomainObject.Predmet.ProtuStrankaListFormatedOIB>
  <DomainObject.Predmet.ProtuStrankaListFormatedWithAdress>
    <izvorni_sadrzaj>
      <item>AUTO-SERVIS ZELINA d.d., Katarine Krizmanić 1, 10380 Sveti Ivan Zelina</item>
    </izvorni_sadrzaj>
    <derivirana_varijabla naziv="DomainObject.Predmet.ProtuStrankaListFormatedWithAdress_1">
      <item>AUTO-SERVIS ZELINA d.d., Katarine Krizmanić 1, 10380 Sveti Ivan Zelina</item>
    </derivirana_varijabla>
  </DomainObject.Predmet.ProtuStrankaListFormatedWithAdress>
  <DomainObject.Predmet.ProtuStrankaListFormatedWithAdressOIB>
    <izvorni_sadrzaj>
      <item>AUTO-SERVIS ZELINA d.d., OIB 92655553055, Katarine Krizmanić 1, 10380 Sveti Ivan Zelina</item>
    </izvorni_sadrzaj>
    <derivirana_varijabla naziv="DomainObject.Predmet.ProtuStrankaListFormatedWithAdressOIB_1">
      <item>AUTO-SERVIS ZELINA d.d., OIB 92655553055, Katarine Krizmanić 1, 10380 Sveti Ivan Zelina</item>
    </derivirana_varijabla>
  </DomainObject.Predmet.ProtuStrankaListFormatedWithAdressOIB>
  <DomainObject.Predmet.ProtuStrankaListNazivFormated>
    <izvorni_sadrzaj>
      <item>AUTO-SERVIS ZELINA d.d.</item>
    </izvorni_sadrzaj>
    <derivirana_varijabla naziv="DomainObject.Predmet.ProtuStrankaListNazivFormated_1">
      <item>AUTO-SERVIS ZELINA d.d.</item>
    </derivirana_varijabla>
  </DomainObject.Predmet.ProtuStrankaListNazivFormated>
  <DomainObject.Predmet.ProtuStrankaListNazivFormatedOIB>
    <izvorni_sadrzaj>
      <item>AUTO-SERVIS ZELINA d.d., OIB 92655553055</item>
    </izvorni_sadrzaj>
    <derivirana_varijabla naziv="DomainObject.Predmet.ProtuStrankaListNazivFormatedOIB_1">
      <item>AUTO-SERVIS ZELINA d.d., OIB 92655553055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listopada 2016.</izvorni_sadrzaj>
    <derivirana_varijabla naziv="DomainObject.Datum_1">7.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AUTO-SERVIS ZELINA d.d.</izvorni_sadrzaj>
    <derivirana_varijabla naziv="DomainObject.Predmet.StrankaIDrugi_1">AUTO-SERVIS ZELINA d.d.</derivirana_varijabla>
  </DomainObject.Predmet.StrankaIDrugi>
  <DomainObject.Predmet.ProtustrankaIDrugi>
    <izvorni_sadrzaj>AUTO-SERVIS ZELINA d.d.</izvorni_sadrzaj>
    <derivirana_varijabla naziv="DomainObject.Predmet.ProtustrankaIDrugi_1">AUTO-SERVIS ZELINA d.d.</derivirana_varijabla>
  </DomainObject.Predmet.ProtustrankaIDrugi>
  <DomainObject.Predmet.StrankaIDrugiAdressOIB>
    <izvorni_sadrzaj>AUTO-SERVIS ZELINA d.d., OIB 92655553055, Katarine Krizmanić 1, 10380 Sveti Ivan Zelina</izvorni_sadrzaj>
    <derivirana_varijabla naziv="DomainObject.Predmet.StrankaIDrugiAdressOIB_1">AUTO-SERVIS ZELINA d.d., OIB 92655553055, Katarine Krizmanić 1, 10380 Sveti Ivan Zelina</derivirana_varijabla>
  </DomainObject.Predmet.StrankaIDrugiAdressOIB>
  <DomainObject.Predmet.ProtustrankaIDrugiAdressOIB>
    <izvorni_sadrzaj>AUTO-SERVIS ZELINA d.d., OIB 92655553055, Katarine Krizmanić 1, 10380 Sveti Ivan Zelina</izvorni_sadrzaj>
    <derivirana_varijabla naziv="DomainObject.Predmet.ProtustrankaIDrugiAdressOIB_1">AUTO-SERVIS ZELINA d.d., OIB 92655553055, Katarine Krizmanić 1, 10380 Sveti Ivan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AUTO-SERVIS ZELINA d.d.</item>
      <item>AUTO-SERVIS ZELINA d.d.</item>
    </izvorni_sadrzaj>
    <derivirana_varijabla naziv="DomainObject.Predmet.SudioniciListNaziv_1">
      <item>AUTO-SERVIS ZELINA d.d.</item>
      <item>AUTO-SERVIS ZELINA d.d.</item>
    </derivirana_varijabla>
  </DomainObject.Predmet.SudioniciListNaziv>
  <DomainObject.Predmet.SudioniciListAdressOIB>
    <izvorni_sadrzaj>
      <item>AUTO-SERVIS ZELINA d.d., OIB 92655553055, Katarine Krizmanić 1,10380 Sveti Ivan Zelina</item>
      <item>AUTO-SERVIS ZELINA d.d., OIB 92655553055, Katarine Krizmanić 1,10380 Sveti Ivan Zelina</item>
    </izvorni_sadrzaj>
    <derivirana_varijabla naziv="DomainObject.Predmet.SudioniciListAdressOIB_1">
      <item>AUTO-SERVIS ZELINA d.d., OIB 92655553055, Katarine Krizmanić 1,10380 Sveti Ivan Zelina</item>
      <item>AUTO-SERVIS ZELINA d.d., OIB 92655553055, Katarine Krizmanić 1,10380 Sveti Ivan Zelina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92655553055</item>
      <item>, OIB 92655553055</item>
    </izvorni_sadrzaj>
    <derivirana_varijabla naziv="DomainObject.Predmet.SudioniciListNazivOIB_1">
      <item>, OIB 92655553055</item>
      <item>, OIB 92655553055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984B8C5-7839-4A1A-8F52-C7DD31416FB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ab</properties:Company>
  <properties:Pages>6</properties:Pages>
  <properties:Words>2624</properties:Words>
  <properties:Characters>15082</properties:Characters>
  <properties:Lines>258</properties:Lines>
  <properties:Paragraphs>77</properties:Paragraphs>
  <properties:TotalTime>47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17682</properties:CharactersWithSpaces>
  <properties:SharedDoc>false</properties:SharedDoc>
  <properties:HLinks>
    <vt:vector size="30" baseType="variant">
      <vt:variant>
        <vt:i4>7864442</vt:i4>
      </vt:variant>
      <vt:variant>
        <vt:i4>12</vt:i4>
      </vt:variant>
      <vt:variant>
        <vt:i4>0</vt:i4>
      </vt:variant>
      <vt:variant>
        <vt:i4>5</vt:i4>
      </vt:variant>
      <vt:variant>
        <vt:lpwstr>http://www.zakon.hr/cms.htm?id=493</vt:lpwstr>
      </vt:variant>
      <vt:variant>
        <vt:lpwstr/>
      </vt:variant>
      <vt:variant>
        <vt:i4>8323186</vt:i4>
      </vt:variant>
      <vt:variant>
        <vt:i4>9</vt:i4>
      </vt:variant>
      <vt:variant>
        <vt:i4>0</vt:i4>
      </vt:variant>
      <vt:variant>
        <vt:i4>5</vt:i4>
      </vt:variant>
      <vt:variant>
        <vt:lpwstr>http://www.zakon.hr/cms.htm?id=111</vt:lpwstr>
      </vt:variant>
      <vt:variant>
        <vt:lpwstr/>
      </vt:variant>
      <vt:variant>
        <vt:i4>8257650</vt:i4>
      </vt:variant>
      <vt:variant>
        <vt:i4>6</vt:i4>
      </vt:variant>
      <vt:variant>
        <vt:i4>0</vt:i4>
      </vt:variant>
      <vt:variant>
        <vt:i4>5</vt:i4>
      </vt:variant>
      <vt:variant>
        <vt:lpwstr>http://www.zakon.hr/cms.htm?id=110</vt:lpwstr>
      </vt:variant>
      <vt:variant>
        <vt:lpwstr/>
      </vt:variant>
      <vt:variant>
        <vt:i4>7798899</vt:i4>
      </vt:variant>
      <vt:variant>
        <vt:i4>3</vt:i4>
      </vt:variant>
      <vt:variant>
        <vt:i4>0</vt:i4>
      </vt:variant>
      <vt:variant>
        <vt:i4>5</vt:i4>
      </vt:variant>
      <vt:variant>
        <vt:lpwstr>http://www.zakon.hr/cms.htm?id=109</vt:lpwstr>
      </vt:variant>
      <vt:variant>
        <vt:lpwstr/>
      </vt:variant>
      <vt:variant>
        <vt:i4>8060965</vt:i4>
      </vt:variant>
      <vt:variant>
        <vt:i4>0</vt:i4>
      </vt:variant>
      <vt:variant>
        <vt:i4>0</vt:i4>
      </vt:variant>
      <vt:variant>
        <vt:i4>5</vt:i4>
      </vt:variant>
      <vt:variant>
        <vt:lpwstr>http://predstecajnenagodbe.fina.hr/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2016-10-06T08:10:00Z</dcterms:created>
  <dc:creator>mikson12</dc:creator>
  <cp:lastModifiedBy>Ivana Stampf</cp:lastModifiedBy>
  <cp:lastPrinted>2015-07-24T11:46:00Z</cp:lastPrinted>
  <dcterms:modified xmlns:xsi="http://www.w3.org/2001/XMLSchema-instance" xsi:type="dcterms:W3CDTF">2016-10-07T09:48:00Z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