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65E86" w:rsidR="00C0166F" w:rsidP="00F46CE7" w:rsidRDefault="00A27928" w14:paraId="6480BA4A" w14:textId="77777777">
      <w:pPr>
        <w:pStyle w:val="Zaglavlje"/>
        <w:tabs>
          <w:tab w:val="clear" w:pos="4153"/>
          <w:tab w:val="clear" w:pos="8306"/>
        </w:tabs>
        <w15:collapsed w:val="false"/>
        <w:rPr>
          <w:rFonts w:ascii="Arial" w:hAnsi="Arial" w:cs="Arial"/>
          <w:sz w:val="24"/>
          <w:szCs w:val="24"/>
        </w:rPr>
      </w:pPr>
      <w:r>
        <w:rPr>
          <w:noProof/>
        </w:rPr>
        <w:pict w14:anchorId="153C85C4">
          <v:rect style="position:absolute;margin-left:190.8pt;margin-top:-7.2pt;width:28.95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Pravokutnik 1" o:spid="_x0000_s1026" o:allowincell="f" stroked="f" strokeweight="0" filled="f">
            <v:textbox inset="0,0,0,0">
              <w:txbxContent>
                <w:p w:rsidR="00B04DC6" w:rsidP="00B04DC6" w:rsidRDefault="00B04DC6" w14:paraId="134F796A" w14:textId="77777777"/>
              </w:txbxContent>
            </v:textbox>
          </v:rect>
        </w:pict>
      </w:r>
      <w:r w:rsidR="00B04DC6">
        <w:rPr>
          <w:rFonts w:ascii="Arial" w:hAnsi="Arial" w:cs="Arial"/>
          <w:sz w:val="24"/>
          <w:szCs w:val="24"/>
        </w:rPr>
        <w:t xml:space="preserve">   </w:t>
      </w:r>
      <w:r w:rsidR="00C0166F">
        <w:rPr>
          <w:rFonts w:ascii="Arial" w:hAnsi="Arial" w:cs="Arial"/>
          <w:sz w:val="24"/>
          <w:szCs w:val="24"/>
        </w:rPr>
        <w:t xml:space="preserve">                             </w:t>
      </w:r>
      <w:r w:rsidRPr="00765E86" w:rsidR="00C0166F">
        <w:rPr>
          <w:rFonts w:ascii="Arial" w:hAnsi="Arial" w:cs="Arial"/>
          <w:sz w:val="24"/>
          <w:szCs w:val="24"/>
        </w:rPr>
        <w:object w:dxaOrig="882" w:dyaOrig="1115" w14:anchorId="4DE46E51">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6pt;height:46.5pt" id="_x0000_i1025" fillcolor="window" o:ole="">
            <v:imagedata o:title="" r:id="rId8"/>
          </v:shape>
          <o:OLEObject Type="Embed" ProgID="Word.Picture.8" ShapeID="_x0000_i1025" DrawAspect="Content" ObjectID="_1840698067" r:id="rId9"/>
        </w:object>
      </w:r>
    </w:p>
    <w:tbl>
      <w:tblPr>
        <w:tblW w:w="0" w:type="auto"/>
        <w:tblLayout w:type="fixed"/>
        <w:tblLook w:firstRow="0" w:lastRow="0" w:firstColumn="0" w:lastColumn="0" w:noHBand="0" w:noVBand="0" w:val="0000"/>
      </w:tblPr>
      <w:tblGrid>
        <w:gridCol w:w="5353"/>
      </w:tblGrid>
      <w:tr w:rsidRPr="00434790" w:rsidR="00C0166F" w:rsidTr="001D3ED6" w14:paraId="3E3FA6EF" w14:textId="77777777">
        <w:tc>
          <w:tcPr>
            <w:tcW w:w="5353" w:type="dxa"/>
          </w:tcPr>
          <w:p w:rsidRPr="00434790" w:rsidR="00C0166F" w:rsidP="00F46CE7" w:rsidRDefault="00C0166F" w14:paraId="3977A69D" w14:textId="77777777">
            <w:pPr>
              <w:jc w:val="center"/>
              <w:rPr>
                <w:rFonts w:ascii="Arial" w:hAnsi="Arial" w:cs="Arial"/>
                <w:sz w:val="24"/>
                <w:szCs w:val="24"/>
              </w:rPr>
            </w:pPr>
            <w:r w:rsidRPr="00434790">
              <w:rPr>
                <w:rFonts w:ascii="Arial" w:hAnsi="Arial" w:cs="Arial"/>
                <w:sz w:val="24"/>
                <w:szCs w:val="24"/>
              </w:rPr>
              <w:t>Republika Hrvatska</w:t>
            </w:r>
          </w:p>
        </w:tc>
      </w:tr>
      <w:tr w:rsidRPr="00434790" w:rsidR="00C0166F" w:rsidTr="001D3ED6" w14:paraId="69E86256" w14:textId="77777777">
        <w:tc>
          <w:tcPr>
            <w:tcW w:w="5353" w:type="dxa"/>
          </w:tcPr>
          <w:p w:rsidRPr="00434790" w:rsidR="00C0166F" w:rsidP="00F46CE7" w:rsidRDefault="00C0166F" w14:paraId="2AF3E6C2" w14:textId="77777777">
            <w:pPr>
              <w:jc w:val="center"/>
              <w:rPr>
                <w:rFonts w:ascii="Arial" w:hAnsi="Arial" w:cs="Arial"/>
                <w:sz w:val="24"/>
                <w:szCs w:val="24"/>
              </w:rPr>
            </w:pPr>
            <w:r>
              <w:rPr>
                <w:rFonts w:ascii="Arial" w:hAnsi="Arial" w:cs="Arial"/>
                <w:sz w:val="24"/>
                <w:szCs w:val="24"/>
              </w:rPr>
              <w:t>Visoki prekršajni sud Republike Hrvatske</w:t>
            </w:r>
          </w:p>
        </w:tc>
      </w:tr>
      <w:tr w:rsidRPr="00434790" w:rsidR="00C0166F" w:rsidTr="001D3ED6" w14:paraId="1F150676" w14:textId="77777777">
        <w:tc>
          <w:tcPr>
            <w:tcW w:w="5353" w:type="dxa"/>
          </w:tcPr>
          <w:p w:rsidRPr="00434790" w:rsidR="00C0166F" w:rsidP="00F46CE7" w:rsidRDefault="00C0166F" w14:paraId="1311707C" w14:textId="77777777">
            <w:pPr>
              <w:rPr>
                <w:rFonts w:ascii="Arial" w:hAnsi="Arial" w:cs="Arial"/>
                <w:sz w:val="24"/>
                <w:szCs w:val="24"/>
              </w:rPr>
            </w:pPr>
            <w:r>
              <w:rPr>
                <w:rFonts w:ascii="Arial" w:hAnsi="Arial" w:cs="Arial"/>
                <w:sz w:val="24"/>
                <w:szCs w:val="24"/>
              </w:rPr>
              <w:t xml:space="preserve">                                 Zagreb</w:t>
            </w:r>
          </w:p>
        </w:tc>
      </w:tr>
    </w:tbl>
    <w:p w:rsidRPr="00C0166F" w:rsidR="00B04DC6" w:rsidP="00C0166F" w:rsidRDefault="00B04DC6" w14:paraId="04A5A64D" w14:textId="77777777">
      <w:pPr>
        <w:jc w:val="right"/>
        <w:rPr>
          <w:rFonts w:ascii="Arial" w:hAnsi="Arial" w:cs="Arial"/>
          <w:bCs/>
          <w:sz w:val="24"/>
          <w:szCs w:val="24"/>
        </w:rPr>
      </w:pPr>
      <w:r>
        <w:rPr>
          <w:rFonts w:ascii="Arial" w:hAnsi="Arial" w:cs="Arial"/>
          <w:b/>
          <w:sz w:val="24"/>
          <w:szCs w:val="24"/>
        </w:rPr>
        <w:t xml:space="preserve">   </w:t>
      </w:r>
      <w:r w:rsidR="00C0166F">
        <w:rPr>
          <w:rFonts w:ascii="Arial" w:hAnsi="Arial" w:cs="Arial"/>
          <w:bCs/>
          <w:sz w:val="24"/>
          <w:szCs w:val="24"/>
        </w:rPr>
        <w:t>Broj: Ppž-6770/2024</w:t>
      </w:r>
    </w:p>
    <w:p w:rsidR="00C0166F" w:rsidP="00C0166F" w:rsidRDefault="00C0166F" w14:paraId="61E98BBF" w14:textId="77777777">
      <w:pPr>
        <w:pStyle w:val="Naslov2"/>
        <w:tabs>
          <w:tab w:val="left" w:pos="2745"/>
        </w:tabs>
        <w:spacing w:line="240" w:lineRule="auto"/>
        <w:jc w:val="center"/>
        <w:rPr>
          <w:rFonts w:ascii="Arial" w:hAnsi="Arial" w:cs="Arial"/>
          <w:color w:val="auto"/>
          <w:sz w:val="24"/>
          <w:szCs w:val="20"/>
        </w:rPr>
      </w:pPr>
    </w:p>
    <w:p w:rsidR="00B04DC6" w:rsidP="00C0166F" w:rsidRDefault="00B04DC6" w14:paraId="57A30BEE" w14:textId="77777777">
      <w:pPr>
        <w:pStyle w:val="Naslov2"/>
        <w:tabs>
          <w:tab w:val="left" w:pos="2745"/>
        </w:tabs>
        <w:spacing w:before="0" w:after="0" w:line="240" w:lineRule="auto"/>
        <w:jc w:val="center"/>
        <w:rPr>
          <w:rFonts w:ascii="Arial" w:hAnsi="Arial" w:cs="Arial"/>
          <w:color w:val="auto"/>
          <w:sz w:val="24"/>
          <w:szCs w:val="20"/>
        </w:rPr>
      </w:pPr>
      <w:r w:rsidRPr="00037F47">
        <w:rPr>
          <w:rFonts w:ascii="Arial" w:hAnsi="Arial" w:cs="Arial"/>
          <w:color w:val="auto"/>
          <w:sz w:val="24"/>
          <w:szCs w:val="20"/>
        </w:rPr>
        <w:t>U    I M E   R E P U B L I K E   H R V A T S K E</w:t>
      </w:r>
    </w:p>
    <w:p w:rsidRPr="00C0166F" w:rsidR="00C0166F" w:rsidP="00C0166F" w:rsidRDefault="00C0166F" w14:paraId="250D98BB" w14:textId="77777777">
      <w:pPr>
        <w:rPr>
          <w:lang w:eastAsia="en-US"/>
        </w:rPr>
      </w:pPr>
    </w:p>
    <w:p w:rsidRPr="00037F47" w:rsidR="00B04DC6" w:rsidP="00C0166F" w:rsidRDefault="00B04DC6" w14:paraId="15A90DA9" w14:textId="77777777">
      <w:pPr>
        <w:pStyle w:val="Naslov2"/>
        <w:tabs>
          <w:tab w:val="left" w:pos="2745"/>
        </w:tabs>
        <w:spacing w:before="0" w:after="0" w:line="240" w:lineRule="auto"/>
        <w:jc w:val="center"/>
        <w:rPr>
          <w:rFonts w:ascii="Arial" w:hAnsi="Arial" w:cs="Arial"/>
          <w:b/>
          <w:color w:val="auto"/>
          <w:sz w:val="24"/>
          <w:szCs w:val="20"/>
        </w:rPr>
      </w:pPr>
      <w:r w:rsidRPr="00037F47">
        <w:rPr>
          <w:rFonts w:ascii="Arial" w:hAnsi="Arial" w:cs="Arial"/>
          <w:color w:val="auto"/>
          <w:sz w:val="24"/>
          <w:szCs w:val="20"/>
        </w:rPr>
        <w:t>P R E S U D A</w:t>
      </w:r>
    </w:p>
    <w:p w:rsidR="00B04DC6" w:rsidP="00C0166F" w:rsidRDefault="00B04DC6" w14:paraId="117DCA10" w14:textId="77777777">
      <w:pPr>
        <w:jc w:val="both"/>
        <w:rPr>
          <w:rFonts w:ascii="Arial" w:hAnsi="Arial" w:cs="Arial"/>
          <w:sz w:val="24"/>
          <w:szCs w:val="24"/>
        </w:rPr>
      </w:pPr>
    </w:p>
    <w:p w:rsidR="00B04DC6" w:rsidP="00C0166F" w:rsidRDefault="00B04DC6" w14:paraId="21BD8E19" w14:textId="77777777">
      <w:pPr>
        <w:jc w:val="both"/>
        <w:rPr>
          <w:rFonts w:ascii="Arial" w:hAnsi="Arial" w:cs="Arial"/>
          <w:sz w:val="24"/>
          <w:szCs w:val="24"/>
        </w:rPr>
      </w:pPr>
      <w:r>
        <w:rPr>
          <w:rFonts w:ascii="Arial" w:hAnsi="Arial" w:cs="Arial"/>
          <w:b/>
          <w:sz w:val="24"/>
          <w:szCs w:val="24"/>
        </w:rPr>
        <w:tab/>
      </w:r>
      <w:r>
        <w:rPr>
          <w:rFonts w:ascii="Arial" w:hAnsi="Arial" w:cs="Arial"/>
          <w:sz w:val="24"/>
          <w:szCs w:val="24"/>
        </w:rPr>
        <w:t xml:space="preserve">Visoki prekršajni sud Republike Hrvatske u vijeću sastavljenom od sutkinja Gordane </w:t>
      </w:r>
      <w:proofErr w:type="spellStart"/>
      <w:r>
        <w:rPr>
          <w:rFonts w:ascii="Arial" w:hAnsi="Arial" w:cs="Arial"/>
          <w:sz w:val="24"/>
          <w:szCs w:val="24"/>
        </w:rPr>
        <w:t>Korotaj</w:t>
      </w:r>
      <w:proofErr w:type="spellEnd"/>
      <w:r>
        <w:rPr>
          <w:rFonts w:ascii="Arial" w:hAnsi="Arial" w:cs="Arial"/>
          <w:sz w:val="24"/>
          <w:szCs w:val="24"/>
        </w:rPr>
        <w:t xml:space="preserve">, predsjednice vijeća, te sutkinje </w:t>
      </w:r>
      <w:r w:rsidR="004B703B">
        <w:rPr>
          <w:rFonts w:ascii="Arial" w:hAnsi="Arial" w:cs="Arial"/>
          <w:sz w:val="24"/>
          <w:szCs w:val="24"/>
        </w:rPr>
        <w:t>Nade Horvatović i sutkinje Ivanke Mašić, članica</w:t>
      </w:r>
      <w:r>
        <w:rPr>
          <w:rFonts w:ascii="Arial" w:hAnsi="Arial" w:cs="Arial"/>
          <w:sz w:val="24"/>
          <w:szCs w:val="24"/>
        </w:rPr>
        <w:t xml:space="preserve"> vijeća, uz sudjelovanje sudske savjetnice Nine Lukić, zapisničarke, u prekršajnom postupku protiv </w:t>
      </w:r>
      <w:proofErr w:type="spellStart"/>
      <w:r>
        <w:rPr>
          <w:rFonts w:ascii="Arial" w:hAnsi="Arial" w:cs="Arial"/>
          <w:sz w:val="24"/>
          <w:szCs w:val="24"/>
        </w:rPr>
        <w:t>okr</w:t>
      </w:r>
      <w:proofErr w:type="spellEnd"/>
      <w:r>
        <w:rPr>
          <w:rFonts w:ascii="Arial" w:hAnsi="Arial" w:cs="Arial"/>
          <w:sz w:val="24"/>
          <w:szCs w:val="24"/>
        </w:rPr>
        <w:t xml:space="preserve">. Hrvoja Kekeza, zbog prekršaja iz čl. 22. st. 3. Zakona o zaštiti od nasilja u obitelji („Narodne novine“, broj 70/17., 126/19., 84/21., 114/22., 36/24.), odlučujući o žalbi okrivljenika, podnesenoj protiv presude Općinskog prekršajnog suda u Splitu od 10. travnja 2024., broj: Pp-3420/2024-4, u sjednici vijeća održanoj </w:t>
      </w:r>
      <w:r w:rsidR="004B703B">
        <w:rPr>
          <w:rFonts w:ascii="Arial" w:hAnsi="Arial" w:cs="Arial"/>
          <w:sz w:val="24"/>
          <w:szCs w:val="24"/>
        </w:rPr>
        <w:t>12. svibnja 2026.,</w:t>
      </w:r>
    </w:p>
    <w:p w:rsidR="00B04DC6" w:rsidP="00C0166F" w:rsidRDefault="00B04DC6" w14:paraId="00011719" w14:textId="77777777">
      <w:pPr>
        <w:jc w:val="both"/>
        <w:rPr>
          <w:rFonts w:ascii="Arial" w:hAnsi="Arial" w:cs="Arial"/>
          <w:sz w:val="24"/>
          <w:szCs w:val="24"/>
        </w:rPr>
      </w:pPr>
    </w:p>
    <w:p w:rsidR="00B04DC6" w:rsidP="00C0166F" w:rsidRDefault="00B04DC6" w14:paraId="44DFCE88" w14:textId="77777777">
      <w:pPr>
        <w:jc w:val="center"/>
        <w:rPr>
          <w:rFonts w:ascii="Arial" w:hAnsi="Arial" w:cs="Arial"/>
          <w:sz w:val="24"/>
          <w:szCs w:val="24"/>
        </w:rPr>
      </w:pPr>
      <w:r>
        <w:rPr>
          <w:rFonts w:ascii="Arial" w:hAnsi="Arial" w:cs="Arial"/>
          <w:sz w:val="24"/>
          <w:szCs w:val="24"/>
        </w:rPr>
        <w:t>p r e s u d i o    j e</w:t>
      </w:r>
    </w:p>
    <w:p w:rsidR="00B04DC6" w:rsidP="00C0166F" w:rsidRDefault="00B04DC6" w14:paraId="590316F1" w14:textId="77777777">
      <w:pPr>
        <w:jc w:val="center"/>
        <w:rPr>
          <w:rFonts w:ascii="Arial" w:hAnsi="Arial" w:cs="Arial"/>
          <w:sz w:val="24"/>
          <w:szCs w:val="24"/>
        </w:rPr>
      </w:pPr>
    </w:p>
    <w:p w:rsidR="00B04DC6" w:rsidP="00C0166F" w:rsidRDefault="00B04DC6" w14:paraId="6693F397" w14:textId="77777777">
      <w:pPr>
        <w:jc w:val="both"/>
        <w:rPr>
          <w:rFonts w:ascii="Arial" w:hAnsi="Arial" w:cs="Arial"/>
          <w:sz w:val="24"/>
          <w:szCs w:val="24"/>
        </w:rPr>
      </w:pPr>
      <w:r>
        <w:rPr>
          <w:rFonts w:ascii="Arial" w:hAnsi="Arial" w:cs="Arial"/>
          <w:sz w:val="24"/>
          <w:szCs w:val="24"/>
        </w:rPr>
        <w:t xml:space="preserve">I. Odbija se žalba </w:t>
      </w:r>
      <w:proofErr w:type="spellStart"/>
      <w:r>
        <w:rPr>
          <w:rFonts w:ascii="Arial" w:hAnsi="Arial" w:cs="Arial"/>
          <w:sz w:val="24"/>
          <w:szCs w:val="24"/>
        </w:rPr>
        <w:t>okr</w:t>
      </w:r>
      <w:proofErr w:type="spellEnd"/>
      <w:r>
        <w:rPr>
          <w:rFonts w:ascii="Arial" w:hAnsi="Arial" w:cs="Arial"/>
          <w:sz w:val="24"/>
          <w:szCs w:val="24"/>
        </w:rPr>
        <w:t>. Hrvoja Kekeza kao neosnovana i potvrđuje se pobijana prvostupanjska presuda.</w:t>
      </w:r>
    </w:p>
    <w:p w:rsidR="00B04DC6" w:rsidP="00C0166F" w:rsidRDefault="00B04DC6" w14:paraId="54F4D21A" w14:textId="77777777">
      <w:pPr>
        <w:jc w:val="both"/>
        <w:rPr>
          <w:rFonts w:ascii="Arial" w:hAnsi="Arial" w:cs="Arial"/>
          <w:sz w:val="24"/>
          <w:szCs w:val="24"/>
        </w:rPr>
      </w:pPr>
    </w:p>
    <w:p w:rsidR="00B04DC6" w:rsidP="00C0166F" w:rsidRDefault="00B04DC6" w14:paraId="4F2D1F03" w14:textId="77777777">
      <w:pPr>
        <w:jc w:val="both"/>
        <w:rPr>
          <w:rFonts w:ascii="Arial" w:hAnsi="Arial" w:cs="Arial"/>
          <w:sz w:val="24"/>
          <w:szCs w:val="24"/>
        </w:rPr>
      </w:pPr>
      <w:r>
        <w:rPr>
          <w:rFonts w:ascii="Arial" w:hAnsi="Arial" w:cs="Arial"/>
          <w:sz w:val="24"/>
          <w:szCs w:val="24"/>
        </w:rPr>
        <w:t xml:space="preserve">II. Na temelju čl. 139. st. 6. Prekršajnog zakona („Narodne novine“, broj 107/07., 39/13., 157/13., 110/15., 70/17., 118/18. i 114/22.), </w:t>
      </w:r>
      <w:proofErr w:type="spellStart"/>
      <w:r>
        <w:rPr>
          <w:rFonts w:ascii="Arial" w:hAnsi="Arial" w:cs="Arial"/>
          <w:sz w:val="24"/>
          <w:szCs w:val="24"/>
        </w:rPr>
        <w:t>okr</w:t>
      </w:r>
      <w:proofErr w:type="spellEnd"/>
      <w:r>
        <w:rPr>
          <w:rFonts w:ascii="Arial" w:hAnsi="Arial" w:cs="Arial"/>
          <w:sz w:val="24"/>
          <w:szCs w:val="24"/>
        </w:rPr>
        <w:t>. Hrvoje Kekez obvezan je naknaditi paušalni iznos troškova žalbenog postupka 70,00 EUR (sedamdeset eura) u roku 6 (šest) mjeseci od primitka ove presude.</w:t>
      </w:r>
    </w:p>
    <w:p w:rsidR="00B04DC6" w:rsidP="00C0166F" w:rsidRDefault="00B04DC6" w14:paraId="110BA1B1" w14:textId="77777777">
      <w:pPr>
        <w:jc w:val="both"/>
        <w:rPr>
          <w:rFonts w:ascii="Arial" w:hAnsi="Arial" w:cs="Arial"/>
          <w:sz w:val="24"/>
          <w:szCs w:val="24"/>
        </w:rPr>
      </w:pPr>
      <w:r>
        <w:rPr>
          <w:rFonts w:ascii="Arial" w:hAnsi="Arial" w:cs="Arial"/>
          <w:sz w:val="24"/>
          <w:szCs w:val="24"/>
        </w:rPr>
        <w:tab/>
      </w:r>
    </w:p>
    <w:p w:rsidRPr="00037F47" w:rsidR="00B04DC6" w:rsidP="00C0166F" w:rsidRDefault="00B04DC6" w14:paraId="0646B07D" w14:textId="77777777">
      <w:pPr>
        <w:pStyle w:val="Naslov3"/>
        <w:spacing w:before="0" w:after="0" w:line="240" w:lineRule="auto"/>
        <w:jc w:val="center"/>
        <w:rPr>
          <w:rFonts w:ascii="Arial" w:hAnsi="Arial" w:cs="Arial"/>
          <w:color w:val="auto"/>
          <w:sz w:val="24"/>
          <w:szCs w:val="22"/>
        </w:rPr>
      </w:pPr>
      <w:r w:rsidRPr="00037F47">
        <w:rPr>
          <w:rFonts w:ascii="Arial" w:hAnsi="Arial" w:cs="Arial"/>
          <w:color w:val="auto"/>
          <w:sz w:val="24"/>
          <w:szCs w:val="22"/>
        </w:rPr>
        <w:t>Obrazloženje</w:t>
      </w:r>
    </w:p>
    <w:p w:rsidR="00B04DC6" w:rsidP="00C0166F" w:rsidRDefault="00B04DC6" w14:paraId="60ED4CD4" w14:textId="77777777">
      <w:pPr>
        <w:rPr>
          <w:rFonts w:ascii="Arial" w:hAnsi="Arial" w:cs="Arial"/>
          <w:sz w:val="24"/>
          <w:szCs w:val="24"/>
        </w:rPr>
      </w:pPr>
      <w:bookmarkStart w:name="_Hlk223000790" w:id="0"/>
    </w:p>
    <w:p w:rsidR="00B04DC6" w:rsidP="00C0166F" w:rsidRDefault="00B04DC6" w14:paraId="0AA93B4F" w14:textId="77777777">
      <w:pPr>
        <w:jc w:val="both"/>
        <w:rPr>
          <w:rFonts w:ascii="Arial" w:hAnsi="Arial" w:cs="Arial"/>
          <w:sz w:val="24"/>
          <w:szCs w:val="24"/>
        </w:rPr>
      </w:pPr>
      <w:r>
        <w:rPr>
          <w:rFonts w:ascii="Arial" w:hAnsi="Arial" w:cs="Arial"/>
          <w:sz w:val="24"/>
          <w:szCs w:val="24"/>
        </w:rPr>
        <w:t xml:space="preserve">1. Pobijanom prvostupanjskom presudom Općinskog prekršajnog suda u Splitu od 10. travnja 2024., broj: Pp-3420/2024-4, proglašen je krivim </w:t>
      </w:r>
      <w:proofErr w:type="spellStart"/>
      <w:r>
        <w:rPr>
          <w:rFonts w:ascii="Arial" w:hAnsi="Arial" w:cs="Arial"/>
          <w:sz w:val="24"/>
          <w:szCs w:val="24"/>
        </w:rPr>
        <w:t>okr</w:t>
      </w:r>
      <w:proofErr w:type="spellEnd"/>
      <w:r>
        <w:rPr>
          <w:rFonts w:ascii="Arial" w:hAnsi="Arial" w:cs="Arial"/>
          <w:sz w:val="24"/>
          <w:szCs w:val="24"/>
        </w:rPr>
        <w:t>. Hrvoje Kekez da je, na način činjenično opisan u izreci pobijane presude, počinio prekršaj iz čl. 22. st. 3. Zakona o zaštiti od nasilja u obitelji, za koji mu je izrečena novčana kazna 1.100,00 eura u koju novčanu kaznu je uračunato vrijeme za koje je bio lišen slobode od 9. travnja 2024. do 10. travnja 2024. kao dva dana zatvora, odnosno 79,64 eura pa je okrivljeniku preostalo platiti 1.020,36 eura, koju preostalu novčanu kaznu je dužan platiti u roku šest mjeseci po pravomoćnosti presude, uz pogodnost plaćanja dvije trećine</w:t>
      </w:r>
      <w:r w:rsidR="009C32F6">
        <w:rPr>
          <w:rFonts w:ascii="Arial" w:hAnsi="Arial" w:cs="Arial"/>
          <w:sz w:val="24"/>
          <w:szCs w:val="24"/>
        </w:rPr>
        <w:t xml:space="preserve"> preostalog dijela</w:t>
      </w:r>
      <w:r>
        <w:rPr>
          <w:rFonts w:ascii="Arial" w:hAnsi="Arial" w:cs="Arial"/>
          <w:sz w:val="24"/>
          <w:szCs w:val="24"/>
        </w:rPr>
        <w:t xml:space="preserve"> izrečene novčane kazne. U odnosu na troškove prekršajnog postupka, odlučeno je da je okrivljenik obvezan naknaditi 40,00 eura.</w:t>
      </w:r>
    </w:p>
    <w:bookmarkEnd w:id="0"/>
    <w:p w:rsidR="00B04DC6" w:rsidP="00C0166F" w:rsidRDefault="00B04DC6" w14:paraId="1954F475" w14:textId="77777777">
      <w:pPr>
        <w:jc w:val="both"/>
        <w:rPr>
          <w:rFonts w:ascii="Arial" w:hAnsi="Arial" w:cs="Arial"/>
          <w:sz w:val="24"/>
          <w:szCs w:val="24"/>
        </w:rPr>
      </w:pPr>
    </w:p>
    <w:p w:rsidR="00B04DC6" w:rsidP="00C0166F" w:rsidRDefault="00B04DC6" w14:paraId="6B32ED2A" w14:textId="77777777">
      <w:pPr>
        <w:jc w:val="both"/>
        <w:rPr>
          <w:rFonts w:ascii="Arial" w:hAnsi="Arial" w:cs="Arial"/>
          <w:sz w:val="24"/>
          <w:szCs w:val="24"/>
        </w:rPr>
      </w:pPr>
      <w:r>
        <w:rPr>
          <w:rFonts w:ascii="Arial" w:hAnsi="Arial" w:cs="Arial"/>
          <w:sz w:val="24"/>
          <w:szCs w:val="24"/>
        </w:rPr>
        <w:t>2. Protiv te presude, žalbu je podnio okrivljenik osobno, s prijedlogom da se ista usvoji.</w:t>
      </w:r>
    </w:p>
    <w:p w:rsidR="00B04DC6" w:rsidP="00C0166F" w:rsidRDefault="00B04DC6" w14:paraId="1BC15B19" w14:textId="77777777">
      <w:pPr>
        <w:jc w:val="both"/>
        <w:rPr>
          <w:rFonts w:ascii="Arial" w:hAnsi="Arial" w:cs="Arial"/>
          <w:sz w:val="24"/>
          <w:szCs w:val="24"/>
        </w:rPr>
      </w:pPr>
    </w:p>
    <w:p w:rsidR="00B04DC6" w:rsidP="00C0166F" w:rsidRDefault="00B04DC6" w14:paraId="63D084DA" w14:textId="77777777">
      <w:pPr>
        <w:jc w:val="both"/>
        <w:rPr>
          <w:rFonts w:ascii="Arial" w:hAnsi="Arial" w:cs="Arial"/>
          <w:sz w:val="24"/>
          <w:szCs w:val="24"/>
        </w:rPr>
      </w:pPr>
      <w:r>
        <w:rPr>
          <w:rFonts w:ascii="Arial" w:hAnsi="Arial" w:cs="Arial"/>
          <w:sz w:val="24"/>
          <w:szCs w:val="24"/>
        </w:rPr>
        <w:t>3. Žalba nije osnovana.</w:t>
      </w:r>
    </w:p>
    <w:p w:rsidR="00B04DC6" w:rsidP="00C0166F" w:rsidRDefault="00B04DC6" w14:paraId="518596EE" w14:textId="77777777">
      <w:pPr>
        <w:jc w:val="both"/>
        <w:rPr>
          <w:rFonts w:ascii="Arial" w:hAnsi="Arial" w:cs="Arial"/>
          <w:sz w:val="24"/>
          <w:szCs w:val="24"/>
        </w:rPr>
      </w:pPr>
    </w:p>
    <w:p w:rsidR="00B04DC6" w:rsidP="00C0166F" w:rsidRDefault="00B04DC6" w14:paraId="0CFC0C58" w14:textId="77777777">
      <w:pPr>
        <w:jc w:val="both"/>
        <w:rPr>
          <w:rFonts w:ascii="Arial" w:hAnsi="Arial" w:cs="Arial"/>
          <w:sz w:val="24"/>
          <w:szCs w:val="24"/>
        </w:rPr>
      </w:pPr>
      <w:r>
        <w:rPr>
          <w:rFonts w:ascii="Arial" w:hAnsi="Arial" w:cs="Arial"/>
          <w:sz w:val="24"/>
          <w:szCs w:val="24"/>
        </w:rPr>
        <w:lastRenderedPageBreak/>
        <w:t>4. Visoki prekršajni sud Republike Hrvatske, kao drugostupanjski sud, na temelju čl. 202. st. 1. Prekršajnog zakona, ispitivao je pobijanu prvostupanjsku presudu iz osnova i razloga iz kojih se ona pobija žalbom, kao i po službenoj dužnosti. Pritom nije utvrđeno da postoje razlozi zbog kojih okrivljenik pobija prvostupanjsku presudu, a niti su utvrđene povrede na koje ovaj sud, sukladno navedenoj zakonskoj odredbi, pazi po službenoj dužnosti.</w:t>
      </w:r>
    </w:p>
    <w:p w:rsidR="00C0166F" w:rsidP="00C0166F" w:rsidRDefault="00C0166F" w14:paraId="3C724451" w14:textId="77777777">
      <w:pPr>
        <w:jc w:val="both"/>
        <w:rPr>
          <w:rFonts w:ascii="Arial" w:hAnsi="Arial" w:cs="Arial"/>
          <w:sz w:val="24"/>
          <w:szCs w:val="24"/>
        </w:rPr>
      </w:pPr>
    </w:p>
    <w:p w:rsidR="00B04DC6" w:rsidP="00C0166F" w:rsidRDefault="00B04DC6" w14:paraId="06B3A1AF" w14:textId="77777777">
      <w:pPr>
        <w:jc w:val="both"/>
        <w:rPr>
          <w:rFonts w:ascii="Arial" w:hAnsi="Arial" w:cs="Arial"/>
          <w:sz w:val="24"/>
          <w:szCs w:val="24"/>
        </w:rPr>
      </w:pPr>
      <w:r>
        <w:rPr>
          <w:rFonts w:ascii="Arial" w:hAnsi="Arial" w:cs="Arial"/>
          <w:sz w:val="24"/>
          <w:szCs w:val="24"/>
        </w:rPr>
        <w:t xml:space="preserve">5. Okrivljenik u žalbi navodi kako </w:t>
      </w:r>
      <w:r w:rsidR="00422C11">
        <w:rPr>
          <w:rFonts w:ascii="Arial" w:hAnsi="Arial" w:cs="Arial"/>
          <w:sz w:val="24"/>
          <w:szCs w:val="24"/>
        </w:rPr>
        <w:t xml:space="preserve">je sud u dokaznom postupku ispitao njega i suprugu, žrtvu nasilja, te poklonio vjeru iskazu njegove supruge bez da je uzeo u obzir da on nije prekršajno ni kazneno osuđivan te da nije uzeo i  izveo dokaze na okolnost da je supruga njega ugrizla. Smatra kako sud bez razloga </w:t>
      </w:r>
      <w:r w:rsidR="007A7EBB">
        <w:rPr>
          <w:rFonts w:ascii="Arial" w:hAnsi="Arial" w:cs="Arial"/>
          <w:sz w:val="24"/>
          <w:szCs w:val="24"/>
        </w:rPr>
        <w:t>nije cijenio</w:t>
      </w:r>
      <w:r w:rsidR="00422C11">
        <w:rPr>
          <w:rFonts w:ascii="Arial" w:hAnsi="Arial" w:cs="Arial"/>
          <w:sz w:val="24"/>
          <w:szCs w:val="24"/>
        </w:rPr>
        <w:t xml:space="preserve"> da ga je supruga više puta ugrizla i da je pogrešno ocijenio njegov iskaz kao nevjerodostojan u dijelu kada kaže da je to bio razlog da je više puta zagrli kako bi ju smirio. Navodi kako on jedini ima ozljede, dok supruga nije zatražila liječničku pomoć. U odnosu na izrečenu novčanu kaznu ističe kako smatra da je ista previsoka i ugrozila bi mu egzistenciju. Predlaže da sud ukine pobijanu presudu i predmet vrati na ponovno odlučivanje uz  pozivanje svjedoka i izvođenje dokaza koji su navedeni u postupku i u žalbi. </w:t>
      </w:r>
    </w:p>
    <w:p w:rsidR="00C0166F" w:rsidP="00C0166F" w:rsidRDefault="00C0166F" w14:paraId="344E6A47" w14:textId="77777777">
      <w:pPr>
        <w:jc w:val="both"/>
        <w:rPr>
          <w:rFonts w:ascii="Arial" w:hAnsi="Arial" w:cs="Arial"/>
          <w:sz w:val="24"/>
          <w:szCs w:val="24"/>
        </w:rPr>
      </w:pPr>
    </w:p>
    <w:p w:rsidR="00CD08D6" w:rsidP="00C0166F" w:rsidRDefault="00422C11" w14:paraId="3F4FE602" w14:textId="77777777">
      <w:pPr>
        <w:jc w:val="both"/>
        <w:rPr>
          <w:rFonts w:ascii="Arial" w:hAnsi="Arial" w:cs="Arial"/>
          <w:sz w:val="24"/>
          <w:szCs w:val="24"/>
        </w:rPr>
      </w:pPr>
      <w:r>
        <w:rPr>
          <w:rFonts w:ascii="Arial" w:hAnsi="Arial" w:cs="Arial"/>
          <w:sz w:val="24"/>
          <w:szCs w:val="24"/>
        </w:rPr>
        <w:t>6. U odnosu na navod okrivljenika kako sud nije uzeo u obzir činjenicu da je supruga</w:t>
      </w:r>
      <w:r w:rsidR="007A7EBB">
        <w:rPr>
          <w:rFonts w:ascii="Arial" w:hAnsi="Arial" w:cs="Arial"/>
          <w:sz w:val="24"/>
          <w:szCs w:val="24"/>
        </w:rPr>
        <w:t>, žrtva nasilja</w:t>
      </w:r>
      <w:r>
        <w:rPr>
          <w:rFonts w:ascii="Arial" w:hAnsi="Arial" w:cs="Arial"/>
          <w:sz w:val="24"/>
          <w:szCs w:val="24"/>
        </w:rPr>
        <w:t xml:space="preserve"> njega ugrizla ističe se kako je prvostupanjski sud pravilno cijenio kako takva okolnost nije istaknuta u optužnom aktu, te s obzirom na to da samim time nije predmet odlučivanja, o njoj se u okviru ovoga postupka ne može ni raspravljati. Pored toga, prvostupanjski sud u obrazloženju ipak obrazlaže </w:t>
      </w:r>
      <w:r w:rsidR="00CD08D6">
        <w:rPr>
          <w:rFonts w:ascii="Arial" w:hAnsi="Arial" w:cs="Arial"/>
          <w:sz w:val="24"/>
          <w:szCs w:val="24"/>
        </w:rPr>
        <w:t>kako oštećena navedeno nije ni sporila, što je i pridonijelo vjerodostojnosti njezinog iskaza koji ukazuje na njezino opiranje u cilju zaštite njezinog psihičkog i fizičkog integriteta. Takvo njeno ponašanje, koje je u tijeku dokaznog postupka utvrđeno u vidu dinamike počinjenja samog prekršaja od strane okrivljenika, ni u kojem slučaju ne može biti povod ili opravdanje počinjenja prekršaja, već baš suprotno, ukazuje na veću ustrajnost</w:t>
      </w:r>
      <w:r w:rsidR="007A7EBB">
        <w:rPr>
          <w:rFonts w:ascii="Arial" w:hAnsi="Arial" w:cs="Arial"/>
          <w:sz w:val="24"/>
          <w:szCs w:val="24"/>
        </w:rPr>
        <w:t xml:space="preserve"> u protupravnom postupanju,</w:t>
      </w:r>
      <w:r w:rsidR="00CD08D6">
        <w:rPr>
          <w:rFonts w:ascii="Arial" w:hAnsi="Arial" w:cs="Arial"/>
          <w:sz w:val="24"/>
          <w:szCs w:val="24"/>
        </w:rPr>
        <w:t xml:space="preserve"> jer je okrivljenik unatoč takvom izravnom otporu i zaštiti žrtve prema istoj primijenio fizičku silu u vidu zadavanja više udaraca otvorenim dlanom u predjelu lijeve strane lica. </w:t>
      </w:r>
    </w:p>
    <w:p w:rsidR="00C0166F" w:rsidP="00C0166F" w:rsidRDefault="00C0166F" w14:paraId="7737A7C0" w14:textId="77777777">
      <w:pPr>
        <w:jc w:val="both"/>
        <w:rPr>
          <w:rFonts w:ascii="Arial" w:hAnsi="Arial" w:cs="Arial"/>
          <w:sz w:val="24"/>
          <w:szCs w:val="24"/>
        </w:rPr>
      </w:pPr>
    </w:p>
    <w:p w:rsidR="00CD08D6" w:rsidP="00C0166F" w:rsidRDefault="00CD08D6" w14:paraId="2D2B6677" w14:textId="77777777">
      <w:pPr>
        <w:jc w:val="both"/>
        <w:rPr>
          <w:rFonts w:ascii="Arial" w:hAnsi="Arial" w:cs="Arial"/>
          <w:sz w:val="24"/>
          <w:szCs w:val="24"/>
        </w:rPr>
      </w:pPr>
      <w:r>
        <w:rPr>
          <w:rFonts w:ascii="Arial" w:hAnsi="Arial" w:cs="Arial"/>
          <w:sz w:val="24"/>
          <w:szCs w:val="24"/>
        </w:rPr>
        <w:t xml:space="preserve">6.1. Navod okrivljenika da oštećena nije imala vidljive ozlijede i da nije zatražila liječničku pomoć sud </w:t>
      </w:r>
      <w:r w:rsidR="007A7EBB">
        <w:rPr>
          <w:rFonts w:ascii="Arial" w:hAnsi="Arial" w:cs="Arial"/>
          <w:sz w:val="24"/>
          <w:szCs w:val="24"/>
        </w:rPr>
        <w:t>smatra neosnovanim</w:t>
      </w:r>
      <w:r>
        <w:rPr>
          <w:rFonts w:ascii="Arial" w:hAnsi="Arial" w:cs="Arial"/>
          <w:sz w:val="24"/>
          <w:szCs w:val="24"/>
        </w:rPr>
        <w:t xml:space="preserve">. Ovo iz razloga što iz spisa predmeta proizlazi da je sam </w:t>
      </w:r>
      <w:r w:rsidR="007A7EBB">
        <w:rPr>
          <w:rFonts w:ascii="Arial" w:hAnsi="Arial" w:cs="Arial"/>
          <w:sz w:val="24"/>
          <w:szCs w:val="24"/>
        </w:rPr>
        <w:t>prvostupanjski sud</w:t>
      </w:r>
      <w:r>
        <w:rPr>
          <w:rFonts w:ascii="Arial" w:hAnsi="Arial" w:cs="Arial"/>
          <w:sz w:val="24"/>
          <w:szCs w:val="24"/>
        </w:rPr>
        <w:t xml:space="preserve"> neposrednim opažanjem na ročištu 10. travnja 2024., dakle dan nakon počinjenja prekršaja, pogledom na oštećenu uočio kako je istoj izraženija lijeva strana lica (osobito obraza) u odnosu na desnu stranu lica. Sud je pravilno kao životno i logično prihvatio da je okrivljenica odbila liječničku pomoć jer je okrivljenik uhićen, a imaju zajedničku maloljetnu djecu s kojima netko treba boraviti te da ih ne može ostaviti same, a koje odbijanje liječničke pomoći ne umanjuje činjenicu da na licu </w:t>
      </w:r>
      <w:r w:rsidR="007A7EBB">
        <w:rPr>
          <w:rFonts w:ascii="Arial" w:hAnsi="Arial" w:cs="Arial"/>
          <w:sz w:val="24"/>
          <w:szCs w:val="24"/>
        </w:rPr>
        <w:t>žrtve</w:t>
      </w:r>
      <w:r>
        <w:rPr>
          <w:rFonts w:ascii="Arial" w:hAnsi="Arial" w:cs="Arial"/>
          <w:sz w:val="24"/>
          <w:szCs w:val="24"/>
        </w:rPr>
        <w:t xml:space="preserve"> postoje tragovi i izraženost jedne strane lic</w:t>
      </w:r>
      <w:r w:rsidR="007A7EBB">
        <w:rPr>
          <w:rFonts w:ascii="Arial" w:hAnsi="Arial" w:cs="Arial"/>
          <w:sz w:val="24"/>
          <w:szCs w:val="24"/>
        </w:rPr>
        <w:t>a</w:t>
      </w:r>
      <w:r>
        <w:rPr>
          <w:rFonts w:ascii="Arial" w:hAnsi="Arial" w:cs="Arial"/>
          <w:sz w:val="24"/>
          <w:szCs w:val="24"/>
        </w:rPr>
        <w:t xml:space="preserve"> u odnosu na drugu. </w:t>
      </w:r>
    </w:p>
    <w:p w:rsidR="00C0166F" w:rsidP="00C0166F" w:rsidRDefault="00C0166F" w14:paraId="7506A47D" w14:textId="77777777">
      <w:pPr>
        <w:jc w:val="both"/>
        <w:rPr>
          <w:rFonts w:ascii="Arial" w:hAnsi="Arial" w:cs="Arial"/>
          <w:sz w:val="24"/>
          <w:szCs w:val="24"/>
        </w:rPr>
      </w:pPr>
    </w:p>
    <w:p w:rsidR="00B04DC6" w:rsidP="00C0166F" w:rsidRDefault="00B04DC6" w14:paraId="1AE157A2" w14:textId="77777777">
      <w:pPr>
        <w:jc w:val="both"/>
        <w:rPr>
          <w:rFonts w:ascii="Arial" w:hAnsi="Arial" w:cs="Arial"/>
          <w:sz w:val="24"/>
          <w:szCs w:val="24"/>
        </w:rPr>
      </w:pPr>
      <w:r>
        <w:rPr>
          <w:rFonts w:ascii="Arial" w:hAnsi="Arial" w:cs="Arial"/>
          <w:sz w:val="24"/>
          <w:szCs w:val="24"/>
        </w:rPr>
        <w:t>6. Slijedom navedenog, po ocjeni ovog suda, nema mjesta nikakvoj dvojbi glede odlučnih činjenica pa žalba okrivljenika zbog pogrešno i nepotpuno utvrđenog činjeničnog stanja nije osnovana</w:t>
      </w:r>
      <w:r w:rsidR="00435E15">
        <w:rPr>
          <w:rFonts w:ascii="Arial" w:hAnsi="Arial" w:cs="Arial"/>
          <w:sz w:val="24"/>
          <w:szCs w:val="24"/>
        </w:rPr>
        <w:t xml:space="preserve">. </w:t>
      </w:r>
    </w:p>
    <w:p w:rsidR="00C0166F" w:rsidP="00C0166F" w:rsidRDefault="00C0166F" w14:paraId="51EB9E05" w14:textId="77777777">
      <w:pPr>
        <w:jc w:val="both"/>
        <w:rPr>
          <w:rFonts w:ascii="Arial" w:hAnsi="Arial" w:cs="Arial"/>
          <w:sz w:val="24"/>
          <w:szCs w:val="24"/>
        </w:rPr>
      </w:pPr>
    </w:p>
    <w:p w:rsidR="00B04DC6" w:rsidP="00C0166F" w:rsidRDefault="00B04DC6" w14:paraId="5719FA2F" w14:textId="77777777">
      <w:pPr>
        <w:jc w:val="both"/>
        <w:rPr>
          <w:rFonts w:ascii="Arial" w:hAnsi="Arial" w:cs="Arial"/>
          <w:sz w:val="24"/>
          <w:szCs w:val="24"/>
        </w:rPr>
      </w:pPr>
      <w:r>
        <w:rPr>
          <w:rFonts w:ascii="Arial" w:hAnsi="Arial" w:cs="Arial"/>
          <w:sz w:val="24"/>
          <w:szCs w:val="24"/>
        </w:rPr>
        <w:t xml:space="preserve">7. U žalbi zbog odluke o </w:t>
      </w:r>
      <w:proofErr w:type="spellStart"/>
      <w:r>
        <w:rPr>
          <w:rFonts w:ascii="Arial" w:hAnsi="Arial" w:cs="Arial"/>
          <w:sz w:val="24"/>
          <w:szCs w:val="24"/>
        </w:rPr>
        <w:t>prekršajnopravnoj</w:t>
      </w:r>
      <w:proofErr w:type="spellEnd"/>
      <w:r>
        <w:rPr>
          <w:rFonts w:ascii="Arial" w:hAnsi="Arial" w:cs="Arial"/>
          <w:sz w:val="24"/>
          <w:szCs w:val="24"/>
        </w:rPr>
        <w:t xml:space="preserve"> sankciji, okrivljenik ističe </w:t>
      </w:r>
      <w:r w:rsidR="00435E15">
        <w:rPr>
          <w:rFonts w:ascii="Arial" w:hAnsi="Arial" w:cs="Arial"/>
          <w:sz w:val="24"/>
          <w:szCs w:val="24"/>
        </w:rPr>
        <w:t>smatra da je izrečena novčana kazna previsoka te kako će ugroziti njegovu egzistenciju</w:t>
      </w:r>
      <w:r>
        <w:rPr>
          <w:rFonts w:ascii="Arial" w:hAnsi="Arial" w:cs="Arial"/>
          <w:sz w:val="24"/>
          <w:szCs w:val="24"/>
        </w:rPr>
        <w:t xml:space="preserve">. </w:t>
      </w:r>
      <w:r w:rsidRPr="00B834EC">
        <w:rPr>
          <w:rFonts w:ascii="Arial" w:hAnsi="Arial" w:cs="Arial"/>
          <w:sz w:val="24"/>
          <w:szCs w:val="24"/>
        </w:rPr>
        <w:t xml:space="preserve">Razmotrivši </w:t>
      </w:r>
      <w:r>
        <w:rPr>
          <w:rFonts w:ascii="Arial" w:hAnsi="Arial" w:cs="Arial"/>
          <w:sz w:val="24"/>
          <w:szCs w:val="24"/>
        </w:rPr>
        <w:t>pobijanu presudu u tom dijelu</w:t>
      </w:r>
      <w:r w:rsidRPr="00B834EC">
        <w:rPr>
          <w:rFonts w:ascii="Arial" w:hAnsi="Arial" w:cs="Arial"/>
          <w:sz w:val="24"/>
          <w:szCs w:val="24"/>
        </w:rPr>
        <w:t xml:space="preserve">, ovaj sud smatra da je prvostupanjski sud pravilno utvrdio sve okolnosti koje, u smislu općeg pravila o izboru vrste i mjere kazne </w:t>
      </w:r>
      <w:r w:rsidRPr="00B834EC">
        <w:rPr>
          <w:rFonts w:ascii="Arial" w:hAnsi="Arial" w:cs="Arial"/>
          <w:sz w:val="24"/>
          <w:szCs w:val="24"/>
        </w:rPr>
        <w:lastRenderedPageBreak/>
        <w:t>iz čl</w:t>
      </w:r>
      <w:r>
        <w:rPr>
          <w:rFonts w:ascii="Arial" w:hAnsi="Arial" w:cs="Arial"/>
          <w:sz w:val="24"/>
          <w:szCs w:val="24"/>
        </w:rPr>
        <w:t>.</w:t>
      </w:r>
      <w:r w:rsidRPr="00B834EC">
        <w:rPr>
          <w:rFonts w:ascii="Arial" w:hAnsi="Arial" w:cs="Arial"/>
          <w:sz w:val="24"/>
          <w:szCs w:val="24"/>
        </w:rPr>
        <w:t xml:space="preserve"> 36. Prekršajnog zakona, utječu da kazna bude lakša ili teža za počinitelja te je okrivljeni</w:t>
      </w:r>
      <w:r>
        <w:rPr>
          <w:rFonts w:ascii="Arial" w:hAnsi="Arial" w:cs="Arial"/>
          <w:sz w:val="24"/>
          <w:szCs w:val="24"/>
        </w:rPr>
        <w:t>ku</w:t>
      </w:r>
      <w:r w:rsidRPr="00B834EC">
        <w:rPr>
          <w:rFonts w:ascii="Arial" w:hAnsi="Arial" w:cs="Arial"/>
          <w:sz w:val="24"/>
          <w:szCs w:val="24"/>
        </w:rPr>
        <w:t xml:space="preserve"> za počinjeni prekršaj izrekao vrstu i mjeru kazne primjerenu stupnju </w:t>
      </w:r>
      <w:r>
        <w:rPr>
          <w:rFonts w:ascii="Arial" w:hAnsi="Arial" w:cs="Arial"/>
          <w:sz w:val="24"/>
          <w:szCs w:val="24"/>
        </w:rPr>
        <w:t>njene</w:t>
      </w:r>
      <w:r w:rsidRPr="00B834EC">
        <w:rPr>
          <w:rFonts w:ascii="Arial" w:hAnsi="Arial" w:cs="Arial"/>
          <w:sz w:val="24"/>
          <w:szCs w:val="24"/>
        </w:rPr>
        <w:t xml:space="preserve"> krivnje, opasnosti djela i svrsi kažnjavanja iz čl</w:t>
      </w:r>
      <w:r>
        <w:rPr>
          <w:rFonts w:ascii="Arial" w:hAnsi="Arial" w:cs="Arial"/>
          <w:sz w:val="24"/>
          <w:szCs w:val="24"/>
        </w:rPr>
        <w:t>.</w:t>
      </w:r>
      <w:r w:rsidRPr="00B834EC">
        <w:rPr>
          <w:rFonts w:ascii="Arial" w:hAnsi="Arial" w:cs="Arial"/>
          <w:sz w:val="24"/>
          <w:szCs w:val="24"/>
        </w:rPr>
        <w:t xml:space="preserve"> 32. Prekršajnog zakona.</w:t>
      </w:r>
      <w:r>
        <w:rPr>
          <w:rFonts w:ascii="Arial" w:hAnsi="Arial" w:cs="Arial"/>
          <w:sz w:val="24"/>
          <w:szCs w:val="24"/>
        </w:rPr>
        <w:t xml:space="preserve"> Naime, za prekršaj iz čl. </w:t>
      </w:r>
      <w:r w:rsidR="00435E15">
        <w:rPr>
          <w:rFonts w:ascii="Arial" w:hAnsi="Arial" w:cs="Arial"/>
          <w:sz w:val="24"/>
          <w:szCs w:val="24"/>
        </w:rPr>
        <w:t>22</w:t>
      </w:r>
      <w:r>
        <w:rPr>
          <w:rFonts w:ascii="Arial" w:hAnsi="Arial" w:cs="Arial"/>
          <w:sz w:val="24"/>
          <w:szCs w:val="24"/>
        </w:rPr>
        <w:t xml:space="preserve">. </w:t>
      </w:r>
      <w:r w:rsidR="009C32F6">
        <w:rPr>
          <w:rFonts w:ascii="Arial" w:hAnsi="Arial" w:cs="Arial"/>
          <w:sz w:val="24"/>
          <w:szCs w:val="24"/>
        </w:rPr>
        <w:t>s</w:t>
      </w:r>
      <w:r>
        <w:rPr>
          <w:rFonts w:ascii="Arial" w:hAnsi="Arial" w:cs="Arial"/>
          <w:sz w:val="24"/>
          <w:szCs w:val="24"/>
        </w:rPr>
        <w:t>t. 3. Zakona o zaštiti od nasilja u obitelji propisana je novčana</w:t>
      </w:r>
      <w:r w:rsidRPr="003E3A35">
        <w:rPr>
          <w:rFonts w:ascii="Arial" w:hAnsi="Arial" w:cs="Arial"/>
          <w:sz w:val="24"/>
          <w:szCs w:val="24"/>
        </w:rPr>
        <w:t xml:space="preserve"> </w:t>
      </w:r>
      <w:r>
        <w:rPr>
          <w:rFonts w:ascii="Arial" w:hAnsi="Arial" w:cs="Arial"/>
          <w:sz w:val="24"/>
          <w:szCs w:val="24"/>
        </w:rPr>
        <w:t>kazna</w:t>
      </w:r>
      <w:r w:rsidRPr="003E3A35">
        <w:rPr>
          <w:rFonts w:ascii="Arial" w:hAnsi="Arial" w:cs="Arial"/>
          <w:sz w:val="24"/>
          <w:szCs w:val="24"/>
        </w:rPr>
        <w:t xml:space="preserve"> u iznosu od najmanje </w:t>
      </w:r>
      <w:r w:rsidRPr="00435E15" w:rsidR="00435E15">
        <w:rPr>
          <w:rFonts w:ascii="Arial" w:hAnsi="Arial" w:cs="Arial"/>
          <w:sz w:val="24"/>
          <w:szCs w:val="24"/>
        </w:rPr>
        <w:t xml:space="preserve">1100,00 eura ili </w:t>
      </w:r>
      <w:r w:rsidR="00435E15">
        <w:rPr>
          <w:rFonts w:ascii="Arial" w:hAnsi="Arial" w:cs="Arial"/>
          <w:sz w:val="24"/>
          <w:szCs w:val="24"/>
        </w:rPr>
        <w:t>kazna</w:t>
      </w:r>
      <w:r w:rsidRPr="00435E15" w:rsidR="00435E15">
        <w:rPr>
          <w:rFonts w:ascii="Arial" w:hAnsi="Arial" w:cs="Arial"/>
          <w:sz w:val="24"/>
          <w:szCs w:val="24"/>
        </w:rPr>
        <w:t xml:space="preserve"> zatvora u trajanju od najmanje 45 dana.</w:t>
      </w:r>
      <w:r w:rsidR="00435E15">
        <w:rPr>
          <w:rFonts w:ascii="Arial" w:hAnsi="Arial" w:cs="Arial"/>
          <w:sz w:val="24"/>
          <w:szCs w:val="24"/>
        </w:rPr>
        <w:t xml:space="preserve"> </w:t>
      </w:r>
      <w:r>
        <w:rPr>
          <w:rFonts w:ascii="Arial" w:hAnsi="Arial" w:cs="Arial"/>
          <w:sz w:val="24"/>
          <w:szCs w:val="24"/>
        </w:rPr>
        <w:t xml:space="preserve">U tome smislu, okrivljeniku je izrečena blaža vrsta kazne, a u odnosu na visinu novčane kazne ovaj sud je stava da je ista primjerena uzevši u obzir način počinjenja prekršaja, koji je počinjen sa primjetnom dozom agresije i </w:t>
      </w:r>
      <w:r w:rsidR="00435E15">
        <w:rPr>
          <w:rFonts w:ascii="Arial" w:hAnsi="Arial" w:cs="Arial"/>
          <w:sz w:val="24"/>
          <w:szCs w:val="24"/>
        </w:rPr>
        <w:t>ustrajnosti te demonstracije moći i prisile</w:t>
      </w:r>
      <w:r>
        <w:rPr>
          <w:rFonts w:ascii="Arial" w:hAnsi="Arial" w:cs="Arial"/>
          <w:sz w:val="24"/>
          <w:szCs w:val="24"/>
        </w:rPr>
        <w:t xml:space="preserve">. </w:t>
      </w:r>
      <w:r w:rsidR="007A7EBB">
        <w:rPr>
          <w:rFonts w:ascii="Arial" w:hAnsi="Arial" w:cs="Arial"/>
          <w:sz w:val="24"/>
          <w:szCs w:val="24"/>
        </w:rPr>
        <w:t xml:space="preserve">Suprotno navodima okrivljenika, sud je kao olakotno cijenio njegovu raniju prekršajnu nekažnjavanost, obiteljske prilike kao i nepostojanje otegotnih okolnosti, a što je našlo svoj odraz u činjenici da je okrivljeniku izrečen poseban zakonski minimum novčane kazne za prekršaj koji mu se stavlja na teret. </w:t>
      </w:r>
      <w:r>
        <w:rPr>
          <w:rFonts w:ascii="Arial" w:hAnsi="Arial" w:cs="Arial"/>
          <w:sz w:val="24"/>
          <w:szCs w:val="24"/>
        </w:rPr>
        <w:t xml:space="preserve">Isto tako, okrivljenik ni tijekom prvostupanjskog postupka, niti u žalbi ne dokumentira da je osoba s niskim primanjima kojoj bi ovako izrečena novčana kazna ugrozila egzistenciju, a navedeno ne proizlazi iz općih podataka koje je dao prvostupanjskom sudu. Dakle, ovaj drugostupanjski sud ne smatra da se radi o maloj protupravnoj količini koja bi opravdavala izricanje niže novčane kazne od one izrečene prvostupanjskom presudom. </w:t>
      </w:r>
    </w:p>
    <w:p w:rsidR="00C0166F" w:rsidP="00C0166F" w:rsidRDefault="00C0166F" w14:paraId="1A9FCB26" w14:textId="77777777">
      <w:pPr>
        <w:jc w:val="both"/>
        <w:rPr>
          <w:rFonts w:ascii="Arial" w:hAnsi="Arial" w:cs="Arial"/>
          <w:sz w:val="24"/>
          <w:szCs w:val="24"/>
        </w:rPr>
      </w:pPr>
    </w:p>
    <w:p w:rsidR="00435E15" w:rsidP="00C0166F" w:rsidRDefault="00B04DC6" w14:paraId="7F411DC2" w14:textId="77777777">
      <w:pPr>
        <w:jc w:val="both"/>
        <w:rPr>
          <w:rFonts w:ascii="Arial" w:hAnsi="Arial" w:cs="Arial"/>
          <w:sz w:val="24"/>
          <w:szCs w:val="24"/>
        </w:rPr>
      </w:pPr>
      <w:r>
        <w:rPr>
          <w:rFonts w:ascii="Arial" w:hAnsi="Arial" w:cs="Arial"/>
          <w:sz w:val="24"/>
          <w:szCs w:val="24"/>
        </w:rPr>
        <w:t xml:space="preserve">8. Stoga, nije osnovana ni žalba zbog odluke o </w:t>
      </w:r>
      <w:proofErr w:type="spellStart"/>
      <w:r>
        <w:rPr>
          <w:rFonts w:ascii="Arial" w:hAnsi="Arial" w:cs="Arial"/>
          <w:sz w:val="24"/>
          <w:szCs w:val="24"/>
        </w:rPr>
        <w:t>prekršajnopravnoj</w:t>
      </w:r>
      <w:proofErr w:type="spellEnd"/>
      <w:r>
        <w:rPr>
          <w:rFonts w:ascii="Arial" w:hAnsi="Arial" w:cs="Arial"/>
          <w:sz w:val="24"/>
          <w:szCs w:val="24"/>
        </w:rPr>
        <w:t xml:space="preserve"> sankciji.</w:t>
      </w:r>
    </w:p>
    <w:p w:rsidR="00C0166F" w:rsidP="00C0166F" w:rsidRDefault="00C0166F" w14:paraId="001F9B15" w14:textId="77777777">
      <w:pPr>
        <w:jc w:val="both"/>
        <w:rPr>
          <w:rFonts w:ascii="Arial" w:hAnsi="Arial" w:cs="Arial"/>
          <w:sz w:val="24"/>
          <w:szCs w:val="24"/>
        </w:rPr>
      </w:pPr>
    </w:p>
    <w:p w:rsidR="00435E15" w:rsidP="00C0166F" w:rsidRDefault="00435E15" w14:paraId="578D34FE" w14:textId="77777777">
      <w:pPr>
        <w:jc w:val="both"/>
        <w:rPr>
          <w:rFonts w:ascii="Arial" w:hAnsi="Arial" w:cs="Arial"/>
          <w:sz w:val="24"/>
          <w:szCs w:val="24"/>
        </w:rPr>
      </w:pPr>
      <w:r>
        <w:rPr>
          <w:rFonts w:ascii="Arial" w:hAnsi="Arial" w:cs="Arial"/>
          <w:sz w:val="24"/>
          <w:szCs w:val="24"/>
        </w:rPr>
        <w:t xml:space="preserve">9. U odnosu na žalbeni zahtjev okrivljenika da se izvedu dokazi predloženi tijekom prvostupanjskog postupka i izneseni u žalbi ističe se je člankom 193. stavkom 5. Prekršajnog zakona propisano da se u </w:t>
      </w:r>
      <w:r w:rsidRPr="00435E15">
        <w:rPr>
          <w:rFonts w:ascii="Arial" w:hAnsi="Arial" w:cs="Arial"/>
          <w:sz w:val="24"/>
          <w:szCs w:val="24"/>
        </w:rPr>
        <w:t xml:space="preserve"> žalbi mogu iznositi nove činjenice i novi dokazi samo ako te činjenice i dokazi nisu postojali u vrijeme prvostupanjskog postupka ili ako podnositelj žalbe za njih nije znao.</w:t>
      </w:r>
      <w:r>
        <w:rPr>
          <w:rFonts w:ascii="Arial" w:hAnsi="Arial" w:cs="Arial"/>
          <w:sz w:val="24"/>
          <w:szCs w:val="24"/>
        </w:rPr>
        <w:t xml:space="preserve"> Pored toga, okrivljenik u žalbi ni nije predložio nove činjenice i dokaze</w:t>
      </w:r>
      <w:r w:rsidR="007A7EBB">
        <w:rPr>
          <w:rFonts w:ascii="Arial" w:hAnsi="Arial" w:cs="Arial"/>
          <w:sz w:val="24"/>
          <w:szCs w:val="24"/>
        </w:rPr>
        <w:t xml:space="preserve">, a one činjenice na koje se poziva da nisu utvrđene sud je cijenio u tijeku prvostupanjskog postupka i na osnovu njih izvodio dokaze. </w:t>
      </w:r>
    </w:p>
    <w:p w:rsidR="00C0166F" w:rsidP="00C0166F" w:rsidRDefault="00C0166F" w14:paraId="5F36CF3C" w14:textId="77777777">
      <w:pPr>
        <w:jc w:val="both"/>
        <w:rPr>
          <w:rFonts w:ascii="Arial" w:hAnsi="Arial" w:cs="Arial"/>
          <w:sz w:val="24"/>
          <w:szCs w:val="24"/>
        </w:rPr>
      </w:pPr>
    </w:p>
    <w:p w:rsidR="00435E15" w:rsidP="00C0166F" w:rsidRDefault="007A7EBB" w14:paraId="54B92CA7" w14:textId="77777777">
      <w:pPr>
        <w:jc w:val="both"/>
        <w:rPr>
          <w:rFonts w:ascii="Arial" w:hAnsi="Arial" w:cs="Arial"/>
          <w:sz w:val="24"/>
          <w:szCs w:val="24"/>
        </w:rPr>
      </w:pPr>
      <w:r>
        <w:rPr>
          <w:rFonts w:ascii="Arial" w:hAnsi="Arial" w:cs="Arial"/>
          <w:sz w:val="24"/>
          <w:szCs w:val="24"/>
        </w:rPr>
        <w:t>10</w:t>
      </w:r>
      <w:r w:rsidR="00435E15">
        <w:rPr>
          <w:rFonts w:ascii="Arial" w:hAnsi="Arial" w:cs="Arial"/>
          <w:sz w:val="24"/>
          <w:szCs w:val="24"/>
        </w:rPr>
        <w:t xml:space="preserve">. Iako okrivljenik navodi kako žalbu podnosi i zbog bitne povrede odredaba prekršajnog postupka i pogrešne primjene materijalnog prava, takve žalbene osnove ničime ne obrazlaže u navodima žalbe, već se </w:t>
      </w:r>
      <w:r>
        <w:rPr>
          <w:rFonts w:ascii="Arial" w:hAnsi="Arial" w:cs="Arial"/>
          <w:sz w:val="24"/>
          <w:szCs w:val="24"/>
        </w:rPr>
        <w:t>svi navodi žalbe</w:t>
      </w:r>
      <w:r w:rsidR="00435E15">
        <w:rPr>
          <w:rFonts w:ascii="Arial" w:hAnsi="Arial" w:cs="Arial"/>
          <w:sz w:val="24"/>
          <w:szCs w:val="24"/>
        </w:rPr>
        <w:t xml:space="preserve"> svode na osnove pogrešno ili nepotpuno utvrđenog činjeničnog stanja i odluke o </w:t>
      </w:r>
      <w:proofErr w:type="spellStart"/>
      <w:r w:rsidR="00435E15">
        <w:rPr>
          <w:rFonts w:ascii="Arial" w:hAnsi="Arial" w:cs="Arial"/>
          <w:sz w:val="24"/>
          <w:szCs w:val="24"/>
        </w:rPr>
        <w:t>prekršajnopravnoj</w:t>
      </w:r>
      <w:proofErr w:type="spellEnd"/>
      <w:r w:rsidR="00435E15">
        <w:rPr>
          <w:rFonts w:ascii="Arial" w:hAnsi="Arial" w:cs="Arial"/>
          <w:sz w:val="24"/>
          <w:szCs w:val="24"/>
        </w:rPr>
        <w:t xml:space="preserve"> sankciji, pa je ovaj sud u tim okvirima, uz </w:t>
      </w:r>
      <w:r>
        <w:rPr>
          <w:rFonts w:ascii="Arial" w:hAnsi="Arial" w:cs="Arial"/>
          <w:sz w:val="24"/>
          <w:szCs w:val="24"/>
        </w:rPr>
        <w:t xml:space="preserve">one </w:t>
      </w:r>
      <w:r w:rsidR="00435E15">
        <w:rPr>
          <w:rFonts w:ascii="Arial" w:hAnsi="Arial" w:cs="Arial"/>
          <w:sz w:val="24"/>
          <w:szCs w:val="24"/>
        </w:rPr>
        <w:t xml:space="preserve">osnove na koje pazi po službenoj dužnosti, i ispitivao pobijanu prvostupanjsku presudu. </w:t>
      </w:r>
    </w:p>
    <w:p w:rsidR="00C0166F" w:rsidP="00C0166F" w:rsidRDefault="00C0166F" w14:paraId="5EF2E62C" w14:textId="77777777">
      <w:pPr>
        <w:jc w:val="both"/>
        <w:rPr>
          <w:rFonts w:ascii="Arial" w:hAnsi="Arial" w:cs="Arial"/>
          <w:sz w:val="24"/>
          <w:szCs w:val="24"/>
        </w:rPr>
      </w:pPr>
    </w:p>
    <w:p w:rsidR="00B04DC6" w:rsidP="00C0166F" w:rsidRDefault="007A7EBB" w14:paraId="27750838" w14:textId="77777777">
      <w:pPr>
        <w:jc w:val="both"/>
        <w:rPr>
          <w:rFonts w:ascii="Arial" w:hAnsi="Arial" w:cs="Arial"/>
          <w:sz w:val="24"/>
          <w:szCs w:val="24"/>
        </w:rPr>
      </w:pPr>
      <w:r>
        <w:rPr>
          <w:rFonts w:ascii="Arial" w:hAnsi="Arial" w:cs="Arial"/>
          <w:sz w:val="24"/>
          <w:szCs w:val="24"/>
        </w:rPr>
        <w:t>11</w:t>
      </w:r>
      <w:r w:rsidR="00B04DC6">
        <w:rPr>
          <w:rFonts w:ascii="Arial" w:hAnsi="Arial" w:cs="Arial"/>
          <w:sz w:val="24"/>
          <w:szCs w:val="24"/>
        </w:rPr>
        <w:t>. Paušalni iznos troškova žalbenog postupka temelji se na odredbi čl. 138. st. 2. t. 3.c) Prekršajnog zakona, koja propisuje da troškovi prekršajnog postupka obuhvaćaju paušalni iznos troškova prekršajnog postupka Visokog prekršajnog suda Republike Hrvatske kada je donio odluku kojom je pravomoćno utvrđena prekršajna odgovornost okrivljenika, ako je odlučivao o redovnom pravnom lijeku tužitelja i okrivljenika ili samo okrivljenika. Paušalna je svota, u skladu s čl. 138. st. 3. Prekršajnog zakona određena u okvirima propisanim Rješenjem o određivanju paušalnog iznosa za troškove prekršajnog postupka („Narodne novine“, broj 18/13.) u rasponu od 100,00 do 5.000,00 kuna (preračunato u eure na temelju fiksnog tečaja konverzije, zbog stupanja na snagu Zakona o uvođenju eura kao službene valute u Republici Hrvatskoj), a s obzirom na složenost i trajanje postupka te imovno stanje okrivljenika. S obzirom da iz podataka u spisu ne proizlazi da bi okrivljenik bio lošeg imovnog stanja ili nesposoban za rad, ovaj sud smatra da plaćanjem troška žalbenog postupka 50,00 eura, neće biti dovedeno u pitanje njegovo uzdržavanje, niti uzdržavanje osoba koje je on dužan uzdržavati.</w:t>
      </w:r>
    </w:p>
    <w:p w:rsidR="00C0166F" w:rsidP="00C0166F" w:rsidRDefault="00C0166F" w14:paraId="4FC904D7" w14:textId="77777777">
      <w:pPr>
        <w:jc w:val="both"/>
        <w:rPr>
          <w:rFonts w:ascii="Arial" w:hAnsi="Arial" w:cs="Arial"/>
          <w:sz w:val="24"/>
          <w:szCs w:val="24"/>
        </w:rPr>
      </w:pPr>
    </w:p>
    <w:p w:rsidR="00B04DC6" w:rsidP="00C0166F" w:rsidRDefault="007A7EBB" w14:paraId="6DCB844B" w14:textId="77777777">
      <w:pPr>
        <w:jc w:val="both"/>
        <w:rPr>
          <w:rFonts w:ascii="Arial" w:hAnsi="Arial" w:cs="Arial"/>
          <w:sz w:val="24"/>
          <w:szCs w:val="24"/>
        </w:rPr>
      </w:pPr>
      <w:r>
        <w:rPr>
          <w:rFonts w:ascii="Arial" w:hAnsi="Arial" w:cs="Arial"/>
          <w:sz w:val="24"/>
          <w:szCs w:val="24"/>
        </w:rPr>
        <w:t>12</w:t>
      </w:r>
      <w:r w:rsidR="00B04DC6">
        <w:rPr>
          <w:rFonts w:ascii="Arial" w:hAnsi="Arial" w:cs="Arial"/>
          <w:sz w:val="24"/>
          <w:szCs w:val="24"/>
        </w:rPr>
        <w:t>. Slijedom navedenog, na temelju čl. 205. Prekršajnog zakona, odlučeno je kao u izreci ove presude.</w:t>
      </w:r>
    </w:p>
    <w:p w:rsidRPr="00037F47" w:rsidR="00B04DC6" w:rsidP="00C0166F" w:rsidRDefault="00B04DC6" w14:paraId="339F296F" w14:textId="77777777">
      <w:pPr>
        <w:ind w:firstLine="720"/>
        <w:jc w:val="center"/>
        <w:rPr>
          <w:rFonts w:ascii="Arial" w:hAnsi="Arial" w:cs="Arial"/>
          <w:sz w:val="28"/>
          <w:szCs w:val="28"/>
        </w:rPr>
      </w:pPr>
    </w:p>
    <w:p w:rsidRPr="00037F47" w:rsidR="00B04DC6" w:rsidP="00C0166F" w:rsidRDefault="00B04DC6" w14:paraId="7C054849" w14:textId="77777777">
      <w:pPr>
        <w:pStyle w:val="Naslov5"/>
        <w:spacing w:before="0" w:after="0" w:line="240" w:lineRule="auto"/>
        <w:jc w:val="center"/>
        <w:rPr>
          <w:rFonts w:ascii="Arial" w:hAnsi="Arial" w:cs="Arial"/>
          <w:color w:val="auto"/>
          <w:sz w:val="24"/>
          <w:szCs w:val="28"/>
        </w:rPr>
      </w:pPr>
      <w:r w:rsidRPr="00037F47">
        <w:rPr>
          <w:rFonts w:ascii="Arial" w:hAnsi="Arial" w:cs="Arial"/>
          <w:color w:val="auto"/>
          <w:sz w:val="24"/>
          <w:szCs w:val="28"/>
        </w:rPr>
        <w:t xml:space="preserve">Zagreb, </w:t>
      </w:r>
      <w:r w:rsidR="004B703B">
        <w:rPr>
          <w:rFonts w:ascii="Arial" w:hAnsi="Arial" w:cs="Arial"/>
          <w:color w:val="auto"/>
          <w:sz w:val="24"/>
          <w:szCs w:val="28"/>
        </w:rPr>
        <w:t>12. svibnja 2026.</w:t>
      </w:r>
    </w:p>
    <w:p w:rsidR="00B04DC6" w:rsidP="00C0166F" w:rsidRDefault="00B04DC6" w14:paraId="71B304DD" w14:textId="77777777">
      <w:pPr>
        <w:jc w:val="center"/>
        <w:rPr>
          <w:rFonts w:ascii="Arial" w:hAnsi="Arial" w:cs="Arial"/>
          <w:sz w:val="24"/>
          <w:szCs w:val="24"/>
        </w:rPr>
      </w:pPr>
    </w:p>
    <w:p w:rsidR="00B04DC6" w:rsidP="00C0166F" w:rsidRDefault="00B04DC6" w14:paraId="7BCE854C" w14:textId="77777777">
      <w:pPr>
        <w:rPr>
          <w:rFonts w:ascii="Arial" w:hAnsi="Arial" w:cs="Arial"/>
          <w:sz w:val="24"/>
          <w:szCs w:val="24"/>
        </w:rPr>
      </w:pPr>
    </w:p>
    <w:tbl>
      <w:tblPr>
        <w:tblW w:w="0" w:type="auto"/>
        <w:tblLook w:firstRow="1" w:lastRow="1" w:firstColumn="1" w:lastColumn="1" w:noHBand="0" w:noVBand="0" w:val="01E0"/>
      </w:tblPr>
      <w:tblGrid>
        <w:gridCol w:w="3083"/>
        <w:gridCol w:w="2910"/>
        <w:gridCol w:w="3079"/>
      </w:tblGrid>
      <w:tr w:rsidR="00B04DC6" w:rsidTr="00EC2F08" w14:paraId="7A08DB0C" w14:textId="77777777">
        <w:tc>
          <w:tcPr>
            <w:tcW w:w="3284" w:type="dxa"/>
            <w:hideMark/>
          </w:tcPr>
          <w:p w:rsidR="00B04DC6" w:rsidP="00C0166F" w:rsidRDefault="00B04DC6" w14:paraId="3CDCADEB" w14:textId="77777777">
            <w:pPr>
              <w:jc w:val="both"/>
              <w:rPr>
                <w:rFonts w:ascii="Arial" w:hAnsi="Arial" w:cs="Arial"/>
                <w:sz w:val="24"/>
                <w:szCs w:val="24"/>
                <w:lang w:eastAsia="en-US"/>
              </w:rPr>
            </w:pPr>
            <w:r>
              <w:rPr>
                <w:rFonts w:ascii="Arial" w:hAnsi="Arial" w:cs="Arial"/>
                <w:sz w:val="24"/>
                <w:szCs w:val="24"/>
                <w:lang w:eastAsia="en-US"/>
              </w:rPr>
              <w:t>Zapisničarka:</w:t>
            </w:r>
          </w:p>
        </w:tc>
        <w:tc>
          <w:tcPr>
            <w:tcW w:w="3285" w:type="dxa"/>
            <w:hideMark/>
          </w:tcPr>
          <w:p w:rsidR="00B04DC6" w:rsidP="00C0166F" w:rsidRDefault="00B04DC6" w14:paraId="7908ED34" w14:textId="77777777">
            <w:pPr>
              <w:jc w:val="both"/>
              <w:rPr>
                <w:rFonts w:ascii="Arial" w:hAnsi="Arial" w:cs="Arial"/>
                <w:sz w:val="24"/>
                <w:szCs w:val="24"/>
                <w:lang w:eastAsia="en-US"/>
              </w:rPr>
            </w:pPr>
          </w:p>
        </w:tc>
        <w:tc>
          <w:tcPr>
            <w:tcW w:w="3285" w:type="dxa"/>
            <w:hideMark/>
          </w:tcPr>
          <w:p w:rsidR="00B04DC6" w:rsidP="00C0166F" w:rsidRDefault="00B04DC6" w14:paraId="6680E61D" w14:textId="77777777">
            <w:pPr>
              <w:jc w:val="both"/>
              <w:rPr>
                <w:rFonts w:ascii="Arial" w:hAnsi="Arial" w:cs="Arial"/>
                <w:sz w:val="24"/>
                <w:szCs w:val="24"/>
                <w:lang w:eastAsia="en-US"/>
              </w:rPr>
            </w:pPr>
            <w:r>
              <w:rPr>
                <w:rFonts w:ascii="Arial" w:hAnsi="Arial" w:cs="Arial"/>
                <w:sz w:val="24"/>
                <w:szCs w:val="24"/>
                <w:lang w:eastAsia="en-US"/>
              </w:rPr>
              <w:t>Predsjednica vijeća:</w:t>
            </w:r>
          </w:p>
        </w:tc>
      </w:tr>
      <w:tr w:rsidR="00B04DC6" w:rsidTr="00EC2F08" w14:paraId="17185038" w14:textId="77777777">
        <w:tc>
          <w:tcPr>
            <w:tcW w:w="3284" w:type="dxa"/>
          </w:tcPr>
          <w:p w:rsidR="00B04DC6" w:rsidP="00C0166F" w:rsidRDefault="00B04DC6" w14:paraId="40C84682" w14:textId="77777777">
            <w:pPr>
              <w:jc w:val="both"/>
              <w:rPr>
                <w:rFonts w:ascii="Arial" w:hAnsi="Arial" w:cs="Arial"/>
                <w:sz w:val="24"/>
                <w:szCs w:val="24"/>
                <w:lang w:eastAsia="en-US"/>
              </w:rPr>
            </w:pPr>
          </w:p>
        </w:tc>
        <w:tc>
          <w:tcPr>
            <w:tcW w:w="3285" w:type="dxa"/>
          </w:tcPr>
          <w:p w:rsidR="00B04DC6" w:rsidP="00C0166F" w:rsidRDefault="00B04DC6" w14:paraId="5E45B979" w14:textId="77777777">
            <w:pPr>
              <w:jc w:val="both"/>
              <w:rPr>
                <w:rFonts w:ascii="Arial" w:hAnsi="Arial" w:cs="Arial"/>
                <w:sz w:val="24"/>
                <w:szCs w:val="24"/>
                <w:lang w:eastAsia="en-US"/>
              </w:rPr>
            </w:pPr>
          </w:p>
        </w:tc>
        <w:tc>
          <w:tcPr>
            <w:tcW w:w="3285" w:type="dxa"/>
          </w:tcPr>
          <w:p w:rsidR="00B04DC6" w:rsidP="00C0166F" w:rsidRDefault="00B04DC6" w14:paraId="33E94567" w14:textId="77777777">
            <w:pPr>
              <w:jc w:val="both"/>
              <w:rPr>
                <w:rFonts w:ascii="Arial" w:hAnsi="Arial" w:cs="Arial"/>
                <w:sz w:val="24"/>
                <w:szCs w:val="24"/>
                <w:lang w:eastAsia="en-US"/>
              </w:rPr>
            </w:pPr>
          </w:p>
        </w:tc>
      </w:tr>
      <w:tr w:rsidR="00B04DC6" w:rsidTr="00EC2F08" w14:paraId="45F6E3FE" w14:textId="77777777">
        <w:tc>
          <w:tcPr>
            <w:tcW w:w="3284" w:type="dxa"/>
            <w:hideMark/>
          </w:tcPr>
          <w:p w:rsidR="00B04DC6" w:rsidP="00C0166F" w:rsidRDefault="00B04DC6" w14:paraId="1ACA38FB" w14:textId="77777777">
            <w:pPr>
              <w:jc w:val="both"/>
              <w:rPr>
                <w:rFonts w:ascii="Arial" w:hAnsi="Arial" w:cs="Arial"/>
                <w:sz w:val="24"/>
                <w:szCs w:val="24"/>
                <w:lang w:eastAsia="en-US"/>
              </w:rPr>
            </w:pPr>
            <w:r>
              <w:rPr>
                <w:rFonts w:ascii="Arial" w:hAnsi="Arial" w:cs="Arial"/>
                <w:sz w:val="24"/>
                <w:szCs w:val="24"/>
                <w:lang w:eastAsia="en-US"/>
              </w:rPr>
              <w:t>Nina Lukić, v.r.</w:t>
            </w:r>
          </w:p>
        </w:tc>
        <w:tc>
          <w:tcPr>
            <w:tcW w:w="3285" w:type="dxa"/>
            <w:hideMark/>
          </w:tcPr>
          <w:p w:rsidR="00B04DC6" w:rsidP="00C0166F" w:rsidRDefault="00B04DC6" w14:paraId="5AF8B758" w14:textId="77777777">
            <w:pPr>
              <w:jc w:val="both"/>
              <w:rPr>
                <w:rFonts w:ascii="Arial" w:hAnsi="Arial" w:cs="Arial"/>
                <w:sz w:val="24"/>
                <w:szCs w:val="24"/>
                <w:lang w:eastAsia="en-US"/>
              </w:rPr>
            </w:pPr>
          </w:p>
        </w:tc>
        <w:tc>
          <w:tcPr>
            <w:tcW w:w="3285" w:type="dxa"/>
            <w:hideMark/>
          </w:tcPr>
          <w:p w:rsidR="00B04DC6" w:rsidP="00C0166F" w:rsidRDefault="00B04DC6" w14:paraId="129E93B9" w14:textId="77777777">
            <w:pPr>
              <w:jc w:val="both"/>
              <w:rPr>
                <w:rFonts w:ascii="Arial" w:hAnsi="Arial" w:cs="Arial"/>
                <w:sz w:val="24"/>
                <w:szCs w:val="24"/>
                <w:lang w:eastAsia="en-US"/>
              </w:rPr>
            </w:pPr>
            <w:r>
              <w:rPr>
                <w:rFonts w:ascii="Arial" w:hAnsi="Arial" w:cs="Arial"/>
                <w:sz w:val="24"/>
                <w:szCs w:val="24"/>
                <w:lang w:eastAsia="en-US"/>
              </w:rPr>
              <w:t xml:space="preserve">Gordana </w:t>
            </w:r>
            <w:proofErr w:type="spellStart"/>
            <w:r>
              <w:rPr>
                <w:rFonts w:ascii="Arial" w:hAnsi="Arial" w:cs="Arial"/>
                <w:sz w:val="24"/>
                <w:szCs w:val="24"/>
                <w:lang w:eastAsia="en-US"/>
              </w:rPr>
              <w:t>Korotaj</w:t>
            </w:r>
            <w:proofErr w:type="spellEnd"/>
            <w:r>
              <w:rPr>
                <w:rFonts w:ascii="Arial" w:hAnsi="Arial" w:cs="Arial"/>
                <w:sz w:val="24"/>
                <w:szCs w:val="24"/>
                <w:lang w:eastAsia="en-US"/>
              </w:rPr>
              <w:t>, v.r.</w:t>
            </w:r>
          </w:p>
          <w:p w:rsidR="00B04DC6" w:rsidP="00C0166F" w:rsidRDefault="00B04DC6" w14:paraId="6895D122" w14:textId="77777777">
            <w:pPr>
              <w:jc w:val="both"/>
              <w:rPr>
                <w:rFonts w:ascii="Arial" w:hAnsi="Arial" w:cs="Arial"/>
                <w:sz w:val="24"/>
                <w:szCs w:val="24"/>
                <w:lang w:eastAsia="en-US"/>
              </w:rPr>
            </w:pPr>
          </w:p>
          <w:p w:rsidR="00B04DC6" w:rsidP="00C0166F" w:rsidRDefault="00B04DC6" w14:paraId="5684F6A4" w14:textId="77777777">
            <w:pPr>
              <w:jc w:val="both"/>
              <w:rPr>
                <w:rFonts w:ascii="Arial" w:hAnsi="Arial" w:cs="Arial"/>
                <w:sz w:val="24"/>
                <w:szCs w:val="24"/>
                <w:lang w:eastAsia="en-US"/>
              </w:rPr>
            </w:pPr>
          </w:p>
        </w:tc>
      </w:tr>
    </w:tbl>
    <w:p w:rsidR="00B04DC6" w:rsidP="00C0166F" w:rsidRDefault="00B04DC6" w14:paraId="2B956F20" w14:textId="77777777">
      <w:pPr>
        <w:rPr>
          <w:rFonts w:ascii="Arial" w:hAnsi="Arial" w:cs="Arial"/>
          <w:sz w:val="24"/>
          <w:szCs w:val="24"/>
        </w:rPr>
      </w:pPr>
    </w:p>
    <w:p w:rsidR="00B04DC6" w:rsidP="00C0166F" w:rsidRDefault="00B04DC6" w14:paraId="1ED4EF07" w14:textId="77777777">
      <w:pPr>
        <w:jc w:val="both"/>
        <w:rPr>
          <w:rFonts w:ascii="Arial" w:hAnsi="Arial" w:cs="Arial"/>
          <w:sz w:val="24"/>
          <w:szCs w:val="24"/>
        </w:rPr>
      </w:pPr>
      <w:r>
        <w:rPr>
          <w:rFonts w:ascii="Arial" w:hAnsi="Arial" w:cs="Arial"/>
          <w:sz w:val="24"/>
          <w:szCs w:val="24"/>
        </w:rPr>
        <w:tab/>
        <w:t>Presuda se dostavlja Općinskom</w:t>
      </w:r>
      <w:r w:rsidR="007A7EBB">
        <w:rPr>
          <w:rFonts w:ascii="Arial" w:hAnsi="Arial" w:cs="Arial"/>
          <w:sz w:val="24"/>
          <w:szCs w:val="24"/>
        </w:rPr>
        <w:t xml:space="preserve"> prekršajnom</w:t>
      </w:r>
      <w:r>
        <w:rPr>
          <w:rFonts w:ascii="Arial" w:hAnsi="Arial" w:cs="Arial"/>
          <w:sz w:val="24"/>
          <w:szCs w:val="24"/>
        </w:rPr>
        <w:t xml:space="preserve"> sudu u </w:t>
      </w:r>
      <w:r w:rsidR="007A7EBB">
        <w:rPr>
          <w:rFonts w:ascii="Arial" w:hAnsi="Arial" w:cs="Arial"/>
          <w:sz w:val="24"/>
          <w:szCs w:val="24"/>
        </w:rPr>
        <w:t>Splitu</w:t>
      </w:r>
      <w:r>
        <w:rPr>
          <w:rFonts w:ascii="Arial" w:hAnsi="Arial" w:cs="Arial"/>
          <w:sz w:val="24"/>
          <w:szCs w:val="24"/>
        </w:rPr>
        <w:t xml:space="preserve"> u </w:t>
      </w:r>
      <w:r w:rsidR="007A7EBB">
        <w:rPr>
          <w:rFonts w:ascii="Arial" w:hAnsi="Arial" w:cs="Arial"/>
          <w:sz w:val="24"/>
          <w:szCs w:val="24"/>
        </w:rPr>
        <w:t>4</w:t>
      </w:r>
      <w:r>
        <w:rPr>
          <w:rFonts w:ascii="Arial" w:hAnsi="Arial" w:cs="Arial"/>
          <w:sz w:val="24"/>
          <w:szCs w:val="24"/>
        </w:rPr>
        <w:t xml:space="preserve"> ovjerena prijepisa za spis, okrivljenika, </w:t>
      </w:r>
      <w:r w:rsidR="007A7EBB">
        <w:rPr>
          <w:rFonts w:ascii="Arial" w:hAnsi="Arial" w:cs="Arial"/>
          <w:sz w:val="24"/>
          <w:szCs w:val="24"/>
        </w:rPr>
        <w:t>žrtvu nasilja</w:t>
      </w:r>
      <w:r>
        <w:rPr>
          <w:rFonts w:ascii="Arial" w:hAnsi="Arial" w:cs="Arial"/>
          <w:sz w:val="24"/>
          <w:szCs w:val="24"/>
        </w:rPr>
        <w:t xml:space="preserve"> i tužitelja.</w:t>
      </w:r>
    </w:p>
    <w:p w:rsidR="00B04DC6" w:rsidP="00C0166F" w:rsidRDefault="00B04DC6" w14:paraId="69E28F32" w14:textId="77777777">
      <w:pPr>
        <w:jc w:val="both"/>
        <w:rPr>
          <w:rFonts w:ascii="Arial" w:hAnsi="Arial" w:cs="Arial"/>
          <w:sz w:val="24"/>
          <w:szCs w:val="24"/>
        </w:rPr>
      </w:pPr>
    </w:p>
    <w:p w:rsidR="00B04DC6" w:rsidP="00C0166F" w:rsidRDefault="00B04DC6" w14:paraId="339C5F16" w14:textId="77777777">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t xml:space="preserve">Za točnost </w:t>
      </w:r>
      <w:proofErr w:type="spellStart"/>
      <w:r>
        <w:rPr>
          <w:rFonts w:ascii="Arial" w:hAnsi="Arial" w:cs="Arial"/>
          <w:sz w:val="24"/>
          <w:szCs w:val="24"/>
        </w:rPr>
        <w:t>otpravka</w:t>
      </w:r>
      <w:proofErr w:type="spellEnd"/>
      <w:r>
        <w:rPr>
          <w:rFonts w:ascii="Arial" w:hAnsi="Arial" w:cs="Arial"/>
          <w:sz w:val="24"/>
          <w:szCs w:val="24"/>
        </w:rPr>
        <w:t xml:space="preserve"> – ovlašteni službenik</w:t>
      </w:r>
      <w:r>
        <w:rPr>
          <w:rFonts w:ascii="Arial" w:hAnsi="Arial" w:cs="Arial"/>
          <w:b/>
          <w:sz w:val="24"/>
          <w:szCs w:val="24"/>
        </w:rPr>
        <w:tab/>
      </w:r>
      <w:r>
        <w:rPr>
          <w:rFonts w:ascii="Arial" w:hAnsi="Arial" w:cs="Arial"/>
          <w:b/>
          <w:sz w:val="24"/>
          <w:szCs w:val="24"/>
        </w:rPr>
        <w:tab/>
      </w:r>
      <w:r>
        <w:rPr>
          <w:rFonts w:ascii="Arial" w:hAnsi="Arial" w:cs="Arial"/>
          <w:b/>
          <w:sz w:val="24"/>
          <w:szCs w:val="24"/>
        </w:rPr>
        <w:tab/>
        <w:t xml:space="preserve">                       </w:t>
      </w:r>
      <w:r>
        <w:rPr>
          <w:rFonts w:ascii="Arial" w:hAnsi="Arial" w:cs="Arial"/>
          <w:b/>
          <w:sz w:val="24"/>
          <w:szCs w:val="24"/>
        </w:rPr>
        <w:tab/>
      </w:r>
      <w:r>
        <w:rPr>
          <w:rFonts w:ascii="Arial" w:hAnsi="Arial" w:cs="Arial"/>
          <w:sz w:val="24"/>
          <w:szCs w:val="24"/>
        </w:rPr>
        <w:t>Upraviteljica zajedničke sudske pisarnice</w:t>
      </w:r>
    </w:p>
    <w:p w:rsidR="00B04DC6" w:rsidP="00C0166F" w:rsidRDefault="00B04DC6" w14:paraId="10F89461" w14:textId="77777777">
      <w:pPr>
        <w:jc w:val="both"/>
        <w:rPr>
          <w:rFonts w:ascii="Arial" w:hAnsi="Arial" w:cs="Arial"/>
          <w:sz w:val="24"/>
          <w:szCs w:val="24"/>
        </w:rPr>
      </w:pPr>
    </w:p>
    <w:p w:rsidRPr="00C0166F" w:rsidR="00B04DC6" w:rsidP="00C0166F" w:rsidRDefault="00B04DC6" w14:paraId="2B61085C" w14:textId="77777777">
      <w:pPr>
        <w:pStyle w:val="Naslov4"/>
        <w:spacing w:before="0" w:after="0" w:line="240" w:lineRule="auto"/>
        <w:rPr>
          <w:rFonts w:ascii="Arial" w:hAnsi="Arial" w:cs="Arial"/>
          <w:i w:val="false"/>
          <w:iCs w:val="false"/>
          <w:color w:val="auto"/>
          <w:sz w:val="24"/>
          <w:szCs w:val="24"/>
        </w:rPr>
      </w:pP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C0166F">
        <w:rPr>
          <w:rFonts w:ascii="Arial" w:hAnsi="Arial" w:cs="Arial"/>
          <w:i w:val="false"/>
          <w:iCs w:val="false"/>
          <w:color w:val="auto"/>
          <w:sz w:val="24"/>
          <w:szCs w:val="24"/>
        </w:rPr>
        <w:t>Edita Vrkljan</w:t>
      </w:r>
    </w:p>
    <w:p w:rsidR="00B04DC6" w:rsidP="00C0166F" w:rsidRDefault="00B04DC6" w14:paraId="448A70F6" w14:textId="77777777">
      <w:pPr>
        <w:rPr>
          <w:rFonts w:ascii="Arial" w:hAnsi="Arial" w:cs="Arial"/>
          <w:sz w:val="24"/>
          <w:szCs w:val="24"/>
        </w:rPr>
      </w:pPr>
    </w:p>
    <w:p w:rsidR="00B04DC6" w:rsidP="00C0166F" w:rsidRDefault="00B04DC6" w14:paraId="0E1C6869" w14:textId="77777777">
      <w:pPr>
        <w:rPr>
          <w:rFonts w:ascii="Arial" w:hAnsi="Arial" w:cs="Arial"/>
          <w:sz w:val="24"/>
          <w:szCs w:val="24"/>
        </w:rPr>
      </w:pPr>
    </w:p>
    <w:p w:rsidR="00B04DC6" w:rsidP="00C0166F" w:rsidRDefault="00B04DC6" w14:paraId="72DE2BDB" w14:textId="77777777">
      <w:pPr>
        <w:rPr>
          <w:rFonts w:ascii="Arial" w:hAnsi="Arial" w:cs="Arial"/>
          <w:sz w:val="24"/>
          <w:szCs w:val="24"/>
        </w:rPr>
      </w:pPr>
    </w:p>
    <w:p w:rsidR="00B04DC6" w:rsidP="00C0166F" w:rsidRDefault="00B04DC6" w14:paraId="504554BD" w14:textId="77777777">
      <w:pPr>
        <w:rPr>
          <w:rFonts w:ascii="Arial" w:hAnsi="Arial" w:cs="Arial"/>
          <w:sz w:val="24"/>
          <w:szCs w:val="24"/>
        </w:rPr>
      </w:pPr>
    </w:p>
    <w:p w:rsidR="00B04DC6" w:rsidP="00C0166F" w:rsidRDefault="00B04DC6" w14:paraId="0ED0AAF5" w14:textId="77777777">
      <w:pPr>
        <w:rPr>
          <w:rFonts w:ascii="Arial" w:hAnsi="Arial" w:cs="Arial"/>
          <w:sz w:val="24"/>
          <w:szCs w:val="24"/>
        </w:rPr>
      </w:pPr>
    </w:p>
    <w:p w:rsidR="00B04DC6" w:rsidP="00C0166F" w:rsidRDefault="00B04DC6" w14:paraId="763B39BD" w14:textId="77777777">
      <w:pPr>
        <w:rPr>
          <w:rFonts w:ascii="Arial" w:hAnsi="Arial" w:cs="Arial"/>
          <w:sz w:val="24"/>
          <w:szCs w:val="24"/>
        </w:rPr>
      </w:pPr>
    </w:p>
    <w:p w:rsidR="00B04DC6" w:rsidP="00C0166F" w:rsidRDefault="00B04DC6" w14:paraId="59230577" w14:textId="77777777">
      <w:pPr>
        <w:rPr>
          <w:rFonts w:ascii="Arial" w:hAnsi="Arial" w:cs="Arial"/>
          <w:sz w:val="24"/>
          <w:szCs w:val="24"/>
        </w:rPr>
      </w:pPr>
    </w:p>
    <w:p w:rsidR="00B04DC6" w:rsidP="00C0166F" w:rsidRDefault="00B04DC6" w14:paraId="2F957F2C" w14:textId="77777777"/>
    <w:sectPr w:rsidR="00B04DC6" w:rsidSect="00B04DC6">
      <w:head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959BF" w:rsidP="00B04DC6" w:rsidRDefault="00A959BF" w14:paraId="7E6761A6" w14:textId="77777777">
      <w:r>
        <w:separator/>
      </w:r>
    </w:p>
  </w:endnote>
  <w:endnote w:type="continuationSeparator" w:id="0">
    <w:p w:rsidR="00A959BF" w:rsidP="00B04DC6" w:rsidRDefault="00A959BF" w14:paraId="055893AB"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959BF" w:rsidP="00B04DC6" w:rsidRDefault="00A959BF" w14:paraId="6E419ACA" w14:textId="77777777">
      <w:r>
        <w:separator/>
      </w:r>
    </w:p>
  </w:footnote>
  <w:footnote w:type="continuationSeparator" w:id="0">
    <w:p w:rsidR="00A959BF" w:rsidP="00B04DC6" w:rsidRDefault="00A959BF" w14:paraId="49FD21E1"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19116727"/>
      <w:docPartObj>
        <w:docPartGallery w:val="Page Numbers (Top of Page)"/>
        <w:docPartUnique/>
      </w:docPartObj>
    </w:sdtPr>
    <w:sdtEndPr>
      <w:rPr>
        <w:rFonts w:ascii="Arial" w:hAnsi="Arial" w:cs="Arial"/>
        <w:sz w:val="24"/>
        <w:szCs w:val="24"/>
      </w:rPr>
    </w:sdtEndPr>
    <w:sdtContent>
      <w:p w:rsidRPr="00C0166F" w:rsidR="00C0166F" w:rsidRDefault="00C0166F" w14:paraId="6C2C747C" w14:textId="77777777">
        <w:pPr>
          <w:pStyle w:val="Zaglavlje"/>
          <w:jc w:val="center"/>
          <w:rPr>
            <w:rFonts w:ascii="Arial" w:hAnsi="Arial" w:cs="Arial"/>
            <w:sz w:val="24"/>
            <w:szCs w:val="24"/>
          </w:rPr>
        </w:pPr>
        <w:r w:rsidRPr="00C0166F">
          <w:rPr>
            <w:rFonts w:ascii="Arial" w:hAnsi="Arial" w:cs="Arial"/>
            <w:sz w:val="24"/>
            <w:szCs w:val="24"/>
          </w:rPr>
          <w:fldChar w:fldCharType="begin"/>
        </w:r>
        <w:r w:rsidRPr="00C0166F">
          <w:rPr>
            <w:rFonts w:ascii="Arial" w:hAnsi="Arial" w:cs="Arial"/>
            <w:sz w:val="24"/>
            <w:szCs w:val="24"/>
          </w:rPr>
          <w:instrText>PAGE   \* MERGEFORMAT</w:instrText>
        </w:r>
        <w:r w:rsidRPr="00C0166F">
          <w:rPr>
            <w:rFonts w:ascii="Arial" w:hAnsi="Arial" w:cs="Arial"/>
            <w:sz w:val="24"/>
            <w:szCs w:val="24"/>
          </w:rPr>
          <w:fldChar w:fldCharType="separate"/>
        </w:r>
        <w:r w:rsidRPr="00C0166F">
          <w:rPr>
            <w:rFonts w:ascii="Arial" w:hAnsi="Arial" w:cs="Arial"/>
            <w:sz w:val="24"/>
            <w:szCs w:val="24"/>
          </w:rPr>
          <w:t>2</w:t>
        </w:r>
        <w:r w:rsidRPr="00C0166F">
          <w:rPr>
            <w:rFonts w:ascii="Arial" w:hAnsi="Arial" w:cs="Arial"/>
            <w:sz w:val="24"/>
            <w:szCs w:val="24"/>
          </w:rPr>
          <w:fldChar w:fldCharType="end"/>
        </w:r>
      </w:p>
    </w:sdtContent>
  </w:sdt>
  <w:p w:rsidR="00B04DC6" w:rsidP="00C0166F" w:rsidRDefault="00C0166F" w14:paraId="007DACBE" w14:textId="77777777">
    <w:pPr>
      <w:pStyle w:val="Zaglavlje"/>
      <w:jc w:val="right"/>
      <w:rPr>
        <w:rFonts w:ascii="Arial" w:hAnsi="Arial" w:cs="Arial"/>
        <w:sz w:val="24"/>
        <w:szCs w:val="24"/>
      </w:rPr>
    </w:pPr>
    <w:r>
      <w:rPr>
        <w:rFonts w:ascii="Arial" w:hAnsi="Arial" w:cs="Arial"/>
        <w:sz w:val="24"/>
        <w:szCs w:val="24"/>
      </w:rPr>
      <w:t>Broj: Ppž-6770/2024</w:t>
    </w:r>
  </w:p>
  <w:p w:rsidRPr="00C0166F" w:rsidR="00C0166F" w:rsidP="00C0166F" w:rsidRDefault="00C0166F" w14:paraId="70589384" w14:textId="77777777">
    <w:pPr>
      <w:pStyle w:val="Zaglavlje"/>
      <w:jc w:val="right"/>
      <w:rPr>
        <w:rFonts w:ascii="Arial" w:hAnsi="Arial" w:cs="Arial"/>
        <w:sz w:val="24"/>
        <w:szCs w:val="24"/>
      </w:rPr>
    </w:pPr>
  </w:p>
</w:hdr>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715"/>
    <w:rsid w:val="000D5343"/>
    <w:rsid w:val="00154943"/>
    <w:rsid w:val="002D422D"/>
    <w:rsid w:val="00343060"/>
    <w:rsid w:val="00422C11"/>
    <w:rsid w:val="00435E15"/>
    <w:rsid w:val="004B703B"/>
    <w:rsid w:val="005F5553"/>
    <w:rsid w:val="007A7EBB"/>
    <w:rsid w:val="00863F5F"/>
    <w:rsid w:val="008A5AFC"/>
    <w:rsid w:val="00935715"/>
    <w:rsid w:val="00946F28"/>
    <w:rsid w:val="009C32F6"/>
    <w:rsid w:val="00A27928"/>
    <w:rsid w:val="00A959BF"/>
    <w:rsid w:val="00B04DC6"/>
    <w:rsid w:val="00C0166F"/>
    <w:rsid w:val="00C113CD"/>
    <w:rsid w:val="00C73F38"/>
    <w:rsid w:val="00CD08D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9" v:ext="edit"/>
    <o:shapelayout v:ext="edit">
      <o:idmap data="1" v:ext="edit"/>
    </o:shapelayout>
  </w:shapeDefaults>
  <w:decimalSymbol w:val=","/>
  <w:listSeparator w:val=";"/>
  <w15:chartTrackingRefBased/>
  <w14:docId w14:val="5D58FD51"/>
  <w15:docId w15:val="{58A74957-0E2F-4E6C-A743-3FD3F8475A9A}"/>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0" w:semiHidden="true" w:unhideWhenUsed="true" w:qFormat="true"/>
    <w:lsdException w:name="heading 3" w:uiPriority="0" w:semiHidden="true" w:unhideWhenUsed="true" w:qFormat="true"/>
    <w:lsdException w:name="heading 4" w:uiPriority="0" w:semiHidden="true" w:unhideWhenUsed="true" w:qFormat="true"/>
    <w:lsdException w:name="heading 5" w:uiPriority="0"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C73F38"/>
    <w:pPr>
      <w:spacing w:after="0" w:line="240" w:lineRule="auto"/>
    </w:pPr>
    <w:rPr>
      <w:rFonts w:ascii="Times New Roman" w:hAnsi="Times New Roman" w:eastAsia="Times New Roman" w:cs="Times New Roman"/>
      <w:kern w:val="0"/>
      <w:sz w:val="20"/>
      <w:szCs w:val="20"/>
      <w:lang w:eastAsia="hr-HR"/>
    </w:rPr>
  </w:style>
  <w:style w:type="paragraph" w:styleId="Naslov1">
    <w:name w:val="heading 1"/>
    <w:basedOn w:val="Normal"/>
    <w:next w:val="Normal"/>
    <w:link w:val="Naslov1Char"/>
    <w:qFormat/>
    <w:rsid w:val="00935715"/>
    <w:pPr>
      <w:keepNext/>
      <w:keepLines/>
      <w:spacing w:before="360" w:after="80" w:line="259" w:lineRule="auto"/>
      <w:outlineLvl w:val="0"/>
    </w:pPr>
    <w:rPr>
      <w:rFonts w:asciiTheme="majorHAnsi" w:hAnsiTheme="majorHAnsi" w:eastAsiaTheme="majorEastAsia" w:cstheme="majorBidi"/>
      <w:color w:val="0F4761" w:themeColor="accent1" w:themeShade="BF"/>
      <w:kern w:val="2"/>
      <w:sz w:val="40"/>
      <w:szCs w:val="40"/>
      <w:lang w:eastAsia="en-US"/>
    </w:rPr>
  </w:style>
  <w:style w:type="paragraph" w:styleId="Naslov2">
    <w:name w:val="heading 2"/>
    <w:basedOn w:val="Normal"/>
    <w:next w:val="Normal"/>
    <w:link w:val="Naslov2Char"/>
    <w:unhideWhenUsed/>
    <w:qFormat/>
    <w:rsid w:val="00935715"/>
    <w:pPr>
      <w:keepNext/>
      <w:keepLines/>
      <w:spacing w:before="160" w:after="80" w:line="259" w:lineRule="auto"/>
      <w:outlineLvl w:val="1"/>
    </w:pPr>
    <w:rPr>
      <w:rFonts w:asciiTheme="majorHAnsi" w:hAnsiTheme="majorHAnsi" w:eastAsiaTheme="majorEastAsia" w:cstheme="majorBidi"/>
      <w:color w:val="0F4761" w:themeColor="accent1" w:themeShade="BF"/>
      <w:kern w:val="2"/>
      <w:sz w:val="32"/>
      <w:szCs w:val="32"/>
      <w:lang w:eastAsia="en-US"/>
    </w:rPr>
  </w:style>
  <w:style w:type="paragraph" w:styleId="Naslov3">
    <w:name w:val="heading 3"/>
    <w:basedOn w:val="Normal"/>
    <w:next w:val="Normal"/>
    <w:link w:val="Naslov3Char"/>
    <w:semiHidden/>
    <w:unhideWhenUsed/>
    <w:qFormat/>
    <w:rsid w:val="00935715"/>
    <w:pPr>
      <w:keepNext/>
      <w:keepLines/>
      <w:spacing w:before="160" w:after="80" w:line="259" w:lineRule="auto"/>
      <w:outlineLvl w:val="2"/>
    </w:pPr>
    <w:rPr>
      <w:rFonts w:asciiTheme="minorHAnsi" w:hAnsiTheme="minorHAnsi" w:eastAsiaTheme="majorEastAsia" w:cstheme="majorBidi"/>
      <w:color w:val="0F4761" w:themeColor="accent1" w:themeShade="BF"/>
      <w:kern w:val="2"/>
      <w:sz w:val="28"/>
      <w:szCs w:val="28"/>
      <w:lang w:eastAsia="en-US"/>
    </w:rPr>
  </w:style>
  <w:style w:type="paragraph" w:styleId="Naslov4">
    <w:name w:val="heading 4"/>
    <w:basedOn w:val="Normal"/>
    <w:next w:val="Normal"/>
    <w:link w:val="Naslov4Char"/>
    <w:semiHidden/>
    <w:unhideWhenUsed/>
    <w:qFormat/>
    <w:rsid w:val="00935715"/>
    <w:pPr>
      <w:keepNext/>
      <w:keepLines/>
      <w:spacing w:before="80" w:after="40" w:line="259" w:lineRule="auto"/>
      <w:outlineLvl w:val="3"/>
    </w:pPr>
    <w:rPr>
      <w:rFonts w:asciiTheme="minorHAnsi" w:hAnsiTheme="minorHAnsi" w:eastAsiaTheme="majorEastAsia" w:cstheme="majorBidi"/>
      <w:i/>
      <w:iCs/>
      <w:color w:val="0F4761" w:themeColor="accent1" w:themeShade="BF"/>
      <w:kern w:val="2"/>
      <w:sz w:val="22"/>
      <w:szCs w:val="22"/>
      <w:lang w:eastAsia="en-US"/>
    </w:rPr>
  </w:style>
  <w:style w:type="paragraph" w:styleId="Naslov5">
    <w:name w:val="heading 5"/>
    <w:basedOn w:val="Normal"/>
    <w:next w:val="Normal"/>
    <w:link w:val="Naslov5Char"/>
    <w:semiHidden/>
    <w:unhideWhenUsed/>
    <w:qFormat/>
    <w:rsid w:val="00935715"/>
    <w:pPr>
      <w:keepNext/>
      <w:keepLines/>
      <w:spacing w:before="80" w:after="40" w:line="259" w:lineRule="auto"/>
      <w:outlineLvl w:val="4"/>
    </w:pPr>
    <w:rPr>
      <w:rFonts w:asciiTheme="minorHAnsi" w:hAnsiTheme="minorHAnsi" w:eastAsiaTheme="majorEastAsia" w:cstheme="majorBidi"/>
      <w:color w:val="0F4761" w:themeColor="accent1" w:themeShade="BF"/>
      <w:kern w:val="2"/>
      <w:sz w:val="22"/>
      <w:szCs w:val="22"/>
      <w:lang w:eastAsia="en-US"/>
    </w:rPr>
  </w:style>
  <w:style w:type="paragraph" w:styleId="Naslov6">
    <w:name w:val="heading 6"/>
    <w:basedOn w:val="Normal"/>
    <w:next w:val="Normal"/>
    <w:link w:val="Naslov6Char"/>
    <w:uiPriority w:val="9"/>
    <w:semiHidden/>
    <w:unhideWhenUsed/>
    <w:qFormat/>
    <w:rsid w:val="00935715"/>
    <w:pPr>
      <w:keepNext/>
      <w:keepLines/>
      <w:spacing w:before="40" w:line="259" w:lineRule="auto"/>
      <w:outlineLvl w:val="5"/>
    </w:pPr>
    <w:rPr>
      <w:rFonts w:asciiTheme="minorHAnsi" w:hAnsiTheme="minorHAnsi" w:eastAsiaTheme="majorEastAsia" w:cstheme="majorBidi"/>
      <w:i/>
      <w:iCs/>
      <w:color w:val="595959" w:themeColor="text1" w:themeTint="A6"/>
      <w:kern w:val="2"/>
      <w:sz w:val="22"/>
      <w:szCs w:val="22"/>
      <w:lang w:eastAsia="en-US"/>
    </w:rPr>
  </w:style>
  <w:style w:type="paragraph" w:styleId="Naslov7">
    <w:name w:val="heading 7"/>
    <w:basedOn w:val="Normal"/>
    <w:next w:val="Normal"/>
    <w:link w:val="Naslov7Char"/>
    <w:uiPriority w:val="9"/>
    <w:semiHidden/>
    <w:unhideWhenUsed/>
    <w:qFormat/>
    <w:rsid w:val="00935715"/>
    <w:pPr>
      <w:keepNext/>
      <w:keepLines/>
      <w:spacing w:before="40" w:line="259" w:lineRule="auto"/>
      <w:outlineLvl w:val="6"/>
    </w:pPr>
    <w:rPr>
      <w:rFonts w:asciiTheme="minorHAnsi" w:hAnsiTheme="minorHAnsi" w:eastAsiaTheme="majorEastAsia" w:cstheme="majorBidi"/>
      <w:color w:val="595959" w:themeColor="text1" w:themeTint="A6"/>
      <w:kern w:val="2"/>
      <w:sz w:val="22"/>
      <w:szCs w:val="22"/>
      <w:lang w:eastAsia="en-US"/>
    </w:rPr>
  </w:style>
  <w:style w:type="paragraph" w:styleId="Naslov8">
    <w:name w:val="heading 8"/>
    <w:basedOn w:val="Normal"/>
    <w:next w:val="Normal"/>
    <w:link w:val="Naslov8Char"/>
    <w:uiPriority w:val="9"/>
    <w:semiHidden/>
    <w:unhideWhenUsed/>
    <w:qFormat/>
    <w:rsid w:val="00935715"/>
    <w:pPr>
      <w:keepNext/>
      <w:keepLines/>
      <w:spacing w:line="259" w:lineRule="auto"/>
      <w:outlineLvl w:val="7"/>
    </w:pPr>
    <w:rPr>
      <w:rFonts w:asciiTheme="minorHAnsi" w:hAnsiTheme="minorHAnsi" w:eastAsiaTheme="majorEastAsia" w:cstheme="majorBidi"/>
      <w:i/>
      <w:iCs/>
      <w:color w:val="272727" w:themeColor="text1" w:themeTint="D8"/>
      <w:kern w:val="2"/>
      <w:sz w:val="22"/>
      <w:szCs w:val="22"/>
      <w:lang w:eastAsia="en-US"/>
    </w:rPr>
  </w:style>
  <w:style w:type="paragraph" w:styleId="Naslov9">
    <w:name w:val="heading 9"/>
    <w:basedOn w:val="Normal"/>
    <w:next w:val="Normal"/>
    <w:link w:val="Naslov9Char"/>
    <w:uiPriority w:val="9"/>
    <w:semiHidden/>
    <w:unhideWhenUsed/>
    <w:qFormat/>
    <w:rsid w:val="00935715"/>
    <w:pPr>
      <w:keepNext/>
      <w:keepLines/>
      <w:spacing w:line="259" w:lineRule="auto"/>
      <w:outlineLvl w:val="8"/>
    </w:pPr>
    <w:rPr>
      <w:rFonts w:asciiTheme="minorHAnsi" w:hAnsiTheme="minorHAnsi" w:eastAsiaTheme="majorEastAsia" w:cstheme="majorBidi"/>
      <w:color w:val="272727" w:themeColor="text1" w:themeTint="D8"/>
      <w:kern w:val="2"/>
      <w:sz w:val="22"/>
      <w:szCs w:val="22"/>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935715"/>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rsid w:val="00935715"/>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semiHidden/>
    <w:rsid w:val="00935715"/>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semiHidden/>
    <w:rsid w:val="00935715"/>
    <w:rPr>
      <w:rFonts w:eastAsiaTheme="majorEastAsia" w:cstheme="majorBidi"/>
      <w:i/>
      <w:iCs/>
      <w:color w:val="0F4761" w:themeColor="accent1" w:themeShade="BF"/>
    </w:rPr>
  </w:style>
  <w:style w:type="character" w:styleId="Naslov5Char" w:customStyle="true">
    <w:name w:val="Naslov 5 Char"/>
    <w:basedOn w:val="Zadanifontodlomka"/>
    <w:link w:val="Naslov5"/>
    <w:semiHidden/>
    <w:rsid w:val="00935715"/>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935715"/>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935715"/>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935715"/>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935715"/>
    <w:rPr>
      <w:rFonts w:eastAsiaTheme="majorEastAsia" w:cstheme="majorBidi"/>
      <w:color w:val="272727" w:themeColor="text1" w:themeTint="D8"/>
    </w:rPr>
  </w:style>
  <w:style w:type="paragraph" w:styleId="Naslov">
    <w:name w:val="Title"/>
    <w:basedOn w:val="Normal"/>
    <w:next w:val="Normal"/>
    <w:link w:val="NaslovChar"/>
    <w:uiPriority w:val="10"/>
    <w:qFormat/>
    <w:rsid w:val="00935715"/>
    <w:pPr>
      <w:spacing w:after="80"/>
      <w:contextualSpacing/>
    </w:pPr>
    <w:rPr>
      <w:rFonts w:asciiTheme="majorHAnsi" w:hAnsiTheme="majorHAnsi" w:eastAsiaTheme="majorEastAsia" w:cstheme="majorBidi"/>
      <w:spacing w:val="-10"/>
      <w:kern w:val="28"/>
      <w:sz w:val="56"/>
      <w:szCs w:val="56"/>
      <w:lang w:eastAsia="en-US"/>
    </w:rPr>
  </w:style>
  <w:style w:type="character" w:styleId="NaslovChar" w:customStyle="true">
    <w:name w:val="Naslov Char"/>
    <w:basedOn w:val="Zadanifontodlomka"/>
    <w:link w:val="Naslov"/>
    <w:uiPriority w:val="10"/>
    <w:rsid w:val="00935715"/>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935715"/>
    <w:pPr>
      <w:numPr>
        <w:ilvl w:val="1"/>
      </w:numPr>
      <w:spacing w:after="160" w:line="259" w:lineRule="auto"/>
    </w:pPr>
    <w:rPr>
      <w:rFonts w:asciiTheme="minorHAnsi" w:hAnsiTheme="minorHAnsi" w:eastAsiaTheme="majorEastAsia" w:cstheme="majorBidi"/>
      <w:color w:val="595959" w:themeColor="text1" w:themeTint="A6"/>
      <w:spacing w:val="15"/>
      <w:kern w:val="2"/>
      <w:sz w:val="28"/>
      <w:szCs w:val="28"/>
      <w:lang w:eastAsia="en-US"/>
    </w:rPr>
  </w:style>
  <w:style w:type="character" w:styleId="PodnaslovChar" w:customStyle="true">
    <w:name w:val="Podnaslov Char"/>
    <w:basedOn w:val="Zadanifontodlomka"/>
    <w:link w:val="Podnaslov"/>
    <w:uiPriority w:val="11"/>
    <w:rsid w:val="0093571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935715"/>
    <w:pPr>
      <w:spacing w:before="160" w:after="160" w:line="259" w:lineRule="auto"/>
      <w:jc w:val="center"/>
    </w:pPr>
    <w:rPr>
      <w:rFonts w:asciiTheme="minorHAnsi" w:hAnsiTheme="minorHAnsi" w:eastAsiaTheme="minorHAnsi" w:cstheme="minorBidi"/>
      <w:i/>
      <w:iCs/>
      <w:color w:val="404040" w:themeColor="text1" w:themeTint="BF"/>
      <w:kern w:val="2"/>
      <w:sz w:val="22"/>
      <w:szCs w:val="22"/>
      <w:lang w:eastAsia="en-US"/>
    </w:rPr>
  </w:style>
  <w:style w:type="character" w:styleId="CitatChar" w:customStyle="true">
    <w:name w:val="Citat Char"/>
    <w:basedOn w:val="Zadanifontodlomka"/>
    <w:link w:val="Citat"/>
    <w:uiPriority w:val="29"/>
    <w:rsid w:val="00935715"/>
    <w:rPr>
      <w:i/>
      <w:iCs/>
      <w:color w:val="404040" w:themeColor="text1" w:themeTint="BF"/>
    </w:rPr>
  </w:style>
  <w:style w:type="paragraph" w:styleId="Odlomakpopisa">
    <w:name w:val="List Paragraph"/>
    <w:basedOn w:val="Normal"/>
    <w:uiPriority w:val="34"/>
    <w:qFormat/>
    <w:rsid w:val="00935715"/>
    <w:pPr>
      <w:spacing w:after="160" w:line="259" w:lineRule="auto"/>
      <w:ind w:left="720"/>
      <w:contextualSpacing/>
    </w:pPr>
    <w:rPr>
      <w:rFonts w:asciiTheme="minorHAnsi" w:hAnsiTheme="minorHAnsi" w:eastAsiaTheme="minorHAnsi" w:cstheme="minorBidi"/>
      <w:kern w:val="2"/>
      <w:sz w:val="22"/>
      <w:szCs w:val="22"/>
      <w:lang w:eastAsia="en-US"/>
    </w:rPr>
  </w:style>
  <w:style w:type="character" w:styleId="Jakoisticanje">
    <w:name w:val="Intense Emphasis"/>
    <w:basedOn w:val="Zadanifontodlomka"/>
    <w:uiPriority w:val="21"/>
    <w:qFormat/>
    <w:rsid w:val="00935715"/>
    <w:rPr>
      <w:i/>
      <w:iCs/>
      <w:color w:val="0F4761" w:themeColor="accent1" w:themeShade="BF"/>
    </w:rPr>
  </w:style>
  <w:style w:type="paragraph" w:styleId="Naglaencitat">
    <w:name w:val="Intense Quote"/>
    <w:basedOn w:val="Normal"/>
    <w:next w:val="Normal"/>
    <w:link w:val="NaglaencitatChar"/>
    <w:uiPriority w:val="30"/>
    <w:qFormat/>
    <w:rsid w:val="00935715"/>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Theme="minorHAnsi" w:hAnsiTheme="minorHAnsi" w:eastAsiaTheme="minorHAnsi" w:cstheme="minorBidi"/>
      <w:i/>
      <w:iCs/>
      <w:color w:val="0F4761" w:themeColor="accent1" w:themeShade="BF"/>
      <w:kern w:val="2"/>
      <w:sz w:val="22"/>
      <w:szCs w:val="22"/>
      <w:lang w:eastAsia="en-US"/>
    </w:rPr>
  </w:style>
  <w:style w:type="character" w:styleId="NaglaencitatChar" w:customStyle="true">
    <w:name w:val="Naglašen citat Char"/>
    <w:basedOn w:val="Zadanifontodlomka"/>
    <w:link w:val="Naglaencitat"/>
    <w:uiPriority w:val="30"/>
    <w:rsid w:val="00935715"/>
    <w:rPr>
      <w:i/>
      <w:iCs/>
      <w:color w:val="0F4761" w:themeColor="accent1" w:themeShade="BF"/>
    </w:rPr>
  </w:style>
  <w:style w:type="character" w:styleId="Istaknutareferenca">
    <w:name w:val="Intense Reference"/>
    <w:basedOn w:val="Zadanifontodlomka"/>
    <w:uiPriority w:val="32"/>
    <w:qFormat/>
    <w:rsid w:val="00935715"/>
    <w:rPr>
      <w:b/>
      <w:bCs/>
      <w:smallCaps/>
      <w:color w:val="0F4761" w:themeColor="accent1" w:themeShade="BF"/>
      <w:spacing w:val="5"/>
    </w:rPr>
  </w:style>
  <w:style w:type="paragraph" w:styleId="Zaglavlje">
    <w:name w:val="header"/>
    <w:basedOn w:val="Normal"/>
    <w:link w:val="ZaglavljeChar"/>
    <w:uiPriority w:val="99"/>
    <w:unhideWhenUsed/>
    <w:rsid w:val="00B04DC6"/>
    <w:pPr>
      <w:tabs>
        <w:tab w:val="center" w:pos="4153"/>
        <w:tab w:val="right" w:pos="8306"/>
      </w:tabs>
    </w:pPr>
  </w:style>
  <w:style w:type="character" w:styleId="ZaglavljeChar" w:customStyle="true">
    <w:name w:val="Zaglavlje Char"/>
    <w:basedOn w:val="Zadanifontodlomka"/>
    <w:link w:val="Zaglavlje"/>
    <w:uiPriority w:val="99"/>
    <w:rsid w:val="00B04DC6"/>
    <w:rPr>
      <w:rFonts w:ascii="Times New Roman" w:hAnsi="Times New Roman" w:eastAsia="Times New Roman" w:cs="Times New Roman"/>
      <w:kern w:val="0"/>
      <w:sz w:val="20"/>
      <w:szCs w:val="20"/>
      <w:lang w:eastAsia="hr-HR"/>
    </w:rPr>
  </w:style>
  <w:style w:type="paragraph" w:styleId="Podnoje">
    <w:name w:val="footer"/>
    <w:basedOn w:val="Normal"/>
    <w:link w:val="PodnojeChar"/>
    <w:uiPriority w:val="99"/>
    <w:unhideWhenUsed/>
    <w:rsid w:val="00B04DC6"/>
    <w:pPr>
      <w:tabs>
        <w:tab w:val="center" w:pos="4536"/>
        <w:tab w:val="right" w:pos="9072"/>
      </w:tabs>
    </w:pPr>
  </w:style>
  <w:style w:type="character" w:styleId="PodnojeChar" w:customStyle="true">
    <w:name w:val="Podnožje Char"/>
    <w:basedOn w:val="Zadanifontodlomka"/>
    <w:link w:val="Podnoje"/>
    <w:uiPriority w:val="99"/>
    <w:rsid w:val="00B04DC6"/>
    <w:rPr>
      <w:rFonts w:ascii="Times New Roman" w:hAnsi="Times New Roman" w:eastAsia="Times New Roman" w:cs="Times New Roman"/>
      <w:kern w:val="0"/>
      <w:sz w:val="20"/>
      <w:szCs w:val="20"/>
      <w:lang w:eastAsia="hr-HR"/>
    </w:rPr>
  </w:style>
  <w:style w:type="character" w:styleId="Tekstrezerviranogmjesta">
    <w:name w:val="Placeholder Text"/>
    <w:basedOn w:val="Zadanifontodlomka"/>
    <w:uiPriority w:val="99"/>
    <w:semiHidden/>
    <w:rsid w:val="00A27928"/>
    <w:rPr>
      <w:color w:val="808080"/>
      <w:bdr w:val="none" w:color="auto" w:sz="0" w:space="0"/>
      <w:shd w:val="clear" w:color="auto" w:fill="auto"/>
    </w:rPr>
  </w:style>
  <w:style w:type="character" w:styleId="eSPISCCParagraphDefaultFont" w:customStyle="true">
    <w:name w:val="eSPIS_CC_Paragraph Default Font"/>
    <w:basedOn w:val="Zadanifontodlomka"/>
    <w:rsid w:val="00A27928"/>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A27928"/>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A27928"/>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A27928"/>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wmf"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embeddings/oleObject1.bin" Type="http://schemas.openxmlformats.org/officeDocument/2006/relationships/oleObject"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12. svibnja 2026.</izvorni_sadrzaj>
    <derivirana_varijabla naziv="DomainObject.DatumDonosenjaOdluke_1">12. svibnja 2026.</derivirana_varijabla>
  </DomainObject.DatumDonosenjaOdluke>
  <DomainObject.DatumOvrsnosti>
    <izvorni_sadrzaj/>
    <derivirana_varijabla naziv="DomainObject.DatumOvrsnosti_1"/>
  </DomainObject.DatumOvrsnosti>
  <DomainObject.DatumPravomocnosti>
    <izvorni_sadrzaj>12. svibnja 2026.</izvorni_sadrzaj>
    <derivirana_varijabla naziv="DomainObject.DatumPravomocnosti_1">12. svibnja 2026.</derivirana_varijabla>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Ppž-6770/2024-2</izvorni_sadrzaj>
    <derivirana_varijabla naziv="DomainObject.Oznaka_1">Ppž-6770/2024-2</derivirana_varijabla>
  </DomainObject.Oznaka>
  <DomainObject.DonositeljOdluke.Ime>
    <izvorni_sadrzaj>Nina</izvorni_sadrzaj>
    <derivirana_varijabla naziv="DomainObject.DonositeljOdluke.Ime_1">Nina</derivirana_varijabla>
  </DomainObject.DonositeljOdluke.Ime>
  <DomainObject.DonositeljOdluke.Prezime>
    <izvorni_sadrzaj>Lukić</izvorni_sadrzaj>
    <derivirana_varijabla naziv="DomainObject.DonositeljOdluke.Prezime_1">Lukić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6770</izvorni_sadrzaj>
    <derivirana_varijabla naziv="DomainObject.Predmet.Broj_1">6770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srpnja 2024.</izvorni_sadrzaj>
    <derivirana_varijabla naziv="DomainObject.Predmet.DatumOsnivanja_1">22. srpnja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18. svibnja 2026.</izvorni_sadrzaj>
    <derivirana_varijabla naziv="DomainObject.Predmet.DatumRjesavanja_1">18. svibnja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Nina Lukić</izvorni_sadrzaj>
    <derivirana_varijabla naziv="DomainObject.Predmet.Izvjestitelj_1">Nina Lukić</derivirana_varijabla>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 veljače 1967.</izvorni_sadrzaj>
    <derivirana_varijabla naziv="DomainObject.Predmet.OkrivljenikFizickaOsoba.DatumRodjenja_1">1. veljače 1967.</derivirana_varijabla>
  </DomainObject.Predmet.OkrivljenikFizickaOsoba.DatumRodjenja>
  <DomainObject.Predmet.OkrivljenikFizickaOsoba.DatumRodjenjaFormated>
    <izvorni_sadrzaj>1.2.1967.</izvorni_sadrzaj>
    <derivirana_varijabla naziv="DomainObject.Predmet.OkrivljenikFizickaOsoba.DatumRodjenjaFormated_1">1.2.1967.</derivirana_varijabla>
  </DomainObject.Predmet.OkrivljenikFizickaOsoba.DatumRodjenjaFormated>
  <DomainObject.Predmet.OkrivljenikFizickaOsoba.Ime>
    <izvorni_sadrzaj>Hrvoje</izvorni_sadrzaj>
    <derivirana_varijabla naziv="DomainObject.Predmet.OkrivljenikFizickaOsoba.Ime_1">Hrvoje</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Požega (Požega)</izvorni_sadrzaj>
    <derivirana_varijabla naziv="DomainObject.Predmet.OkrivljenikFizickaOsoba.MjestoRodjenja_1">Požega (Požega)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Hrvoje Kekez</izvorni_sadrzaj>
    <derivirana_varijabla naziv="DomainObject.Predmet.OkrivljenikFizickaOsoba.Naziv_1">Hrvoje Kekez</derivirana_varijabla>
  </DomainObject.Predmet.OkrivljenikFizickaOsoba.Naziv>
  <DomainObject.Predmet.OkrivljenikFizickaOsoba.Prezime>
    <izvorni_sadrzaj>Kekez</izvorni_sadrzaj>
    <derivirana_varijabla naziv="DomainObject.Predmet.OkrivljenikFizickaOsoba.Prezime_1">Kekez</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94001747409</izvorni_sadrzaj>
    <derivirana_varijabla naziv="DomainObject.Predmet.OkrivljenikFizickaOsoba.Oib_1">94001747409</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Ppž-6770/2024</izvorni_sadrzaj>
    <derivirana_varijabla naziv="DomainObject.Predmet.OznakaBroj_1">Ppž-6770/2024</derivirana_varijabla>
  </DomainObject.Predmet.OznakaBroj>
  <DomainObject.Predmet.OznakaBrojOptuznogAkta>
    <izvorni_sadrzaj/>
    <derivirana_varijabla naziv="DomainObject.Predmet.OznakaBrojOptuznogAkta_1"/>
  </DomainObject.Predmet.OznakaBrojOptuznogAkta>
  <DomainObject.Predmet.PredmetRijesio.Ime>
    <izvorni_sadrzaj>Nina</izvorni_sadrzaj>
    <derivirana_varijabla naziv="DomainObject.Predmet.PredmetRijesio.Ime_1">Nina</derivirana_varijabla>
  </DomainObject.Predmet.PredmetRijesio.Ime>
  <DomainObject.Predmet.PredmetRijesio.Oib>
    <izvorni_sadrzaj>48385787574</izvorni_sadrzaj>
    <derivirana_varijabla naziv="DomainObject.Predmet.PredmetRijesio.Oib_1">48385787574</derivirana_varijabla>
  </DomainObject.Predmet.PredmetRijesio.Oib>
  <DomainObject.Predmet.PredmetRijesio.Prezime>
    <izvorni_sadrzaj>Lukić</izvorni_sadrzaj>
    <derivirana_varijabla naziv="DomainObject.Predmet.PredmetRijesio.Prezime_1">Lukić</derivirana_varijabla>
  </DomainObject.Predmet.PredmetRijesio.Prezime>
  <DomainObject.Predmet.PrimjedbaSuca>
    <izvorni_sadrzaj/>
    <derivirana_varijabla naziv="DomainObject.Predmet.PrimjedbaSuca_1"/>
  </DomainObject.Predmet.PrimjedbaSuca>
  <DomainObject.Predmet.ProtustrankaFormated>
    <izvorni_sadrzaj>  Hrvoje Kekez</izvorni_sadrzaj>
    <derivirana_varijabla naziv="DomainObject.Predmet.ProtustrankaFormated_1">  Hrvoje Kekez</derivirana_varijabla>
  </DomainObject.Predmet.ProtustrankaFormated>
  <DomainObject.Predmet.ProtustrankaFormatedOIB>
    <izvorni_sadrzaj>  Hrvoje Kekez, OIB 94001747409</izvorni_sadrzaj>
    <derivirana_varijabla naziv="DomainObject.Predmet.ProtustrankaFormatedOIB_1">  Hrvoje Kekez, OIB 94001747409</derivirana_varijabla>
  </DomainObject.Predmet.ProtustrankaFormatedOIB>
  <DomainObject.Predmet.ProtustrankaFormatedWithAdress>
    <izvorni_sadrzaj> Hrvoje Kekez, Hercegovačka 29, 21000 Split</izvorni_sadrzaj>
    <derivirana_varijabla naziv="DomainObject.Predmet.ProtustrankaFormatedWithAdress_1"> Hrvoje Kekez, Hercegovačka 29, 21000 Split</derivirana_varijabla>
  </DomainObject.Predmet.ProtustrankaFormatedWithAdress>
  <DomainObject.Predmet.ProtustrankaFormatedWithAdressOIB>
    <izvorni_sadrzaj> Hrvoje Kekez, OIB 94001747409, Hercegovačka 29, 21000 Split</izvorni_sadrzaj>
    <derivirana_varijabla naziv="DomainObject.Predmet.ProtustrankaFormatedWithAdressOIB_1"> Hrvoje Kekez, OIB 94001747409, Hercegovačka 29, 21000 Split</derivirana_varijabla>
  </DomainObject.Predmet.ProtustrankaFormatedWithAdressOIB>
  <DomainObject.Predmet.ProtustrankaWithAdress>
    <izvorni_sadrzaj>Hrvoje Kekez Hercegovačka 29, 21000 Split</izvorni_sadrzaj>
    <derivirana_varijabla naziv="DomainObject.Predmet.ProtustrankaWithAdress_1">Hrvoje Kekez Hercegovačka 29, 21000 Split</derivirana_varijabla>
  </DomainObject.Predmet.ProtustrankaWithAdress>
  <DomainObject.Predmet.ProtustrankaWithAdressOIB>
    <izvorni_sadrzaj>Hrvoje Kekez, OIB 94001747409, Hercegovačka 29, 21000 Split</izvorni_sadrzaj>
    <derivirana_varijabla naziv="DomainObject.Predmet.ProtustrankaWithAdressOIB_1">Hrvoje Kekez, OIB 94001747409, Hercegovačka 29, 21000 Split</derivirana_varijabla>
  </DomainObject.Predmet.ProtustrankaWithAdressOIB>
  <DomainObject.Predmet.ProtustrankaNazivFormated>
    <izvorni_sadrzaj>Hrvoje Kekez</izvorni_sadrzaj>
    <derivirana_varijabla naziv="DomainObject.Predmet.ProtustrankaNazivFormated_1">Hrvoje Kekez</derivirana_varijabla>
  </DomainObject.Predmet.ProtustrankaNazivFormated>
  <DomainObject.Predmet.ProtustrankaNazivFormatedOIB>
    <izvorni_sadrzaj>Hrvoje Kekez, OIB 94001747409</izvorni_sadrzaj>
    <derivirana_varijabla naziv="DomainObject.Predmet.ProtustrankaNazivFormatedOIB_1">Hrvoje Kekez, OIB 94001747409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 Vijeće za Javni red i mir i javnu sigurnost</izvorni_sadrzaj>
    <derivirana_varijabla naziv="DomainObject.Predmet.Referada.Naziv_1">1. Vijeće za Javni red i mir i javnu sigurnost</derivirana_varijabla>
  </DomainObject.Predmet.Referada.Naziv>
  <DomainObject.Predmet.Referada.Oznaka>
    <izvorni_sadrzaj>VPSOJRMVIJ1</izvorni_sadrzaj>
    <derivirana_varijabla naziv="DomainObject.Predmet.Referada.Oznaka_1">VPSOJRMVIJ1</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Visoki prekršajni sud Republike Hrvatske</izvorni_sadrzaj>
    <derivirana_varijabla naziv="DomainObject.Predmet.Referada.Sud.Naziv_1">Visoki prekršajni sud Republike Hrvatske</derivirana_varijabla>
  </DomainObject.Predmet.Referada.Sud.Naziv>
  <DomainObject.Predmet.Referada.Sudac>
    <izvorni_sadrzaj>Nina Lukić</izvorni_sadrzaj>
    <derivirana_varijabla naziv="DomainObject.Predmet.Referada.Sudac_1">Nina Lukić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prekršajni sud u Splitu; II. policijska postaja Split</izvorni_sadrzaj>
    <derivirana_varijabla naziv="DomainObject.Predmet.StrankaFormated_1">  Općinski prekršajni sud u Splitu; II. policijska postaja Split</derivirana_varijabla>
  </DomainObject.Predmet.StrankaFormated>
  <DomainObject.Predmet.StrankaFormatedOIB>
    <izvorni_sadrzaj>  Općinski prekršajni sud u Splitu, OIB 38198969688; II. policijska postaja Split</izvorni_sadrzaj>
    <derivirana_varijabla naziv="DomainObject.Predmet.StrankaFormatedOIB_1">  Općinski prekršajni sud u Splitu, OIB 38198969688; II. policijska postaja Split</derivirana_varijabla>
  </DomainObject.Predmet.StrankaFormatedOIB>
  <DomainObject.Predmet.StrankaFormatedWithAdress>
    <izvorni_sadrzaj> Općinski prekršajni sud u Splitu, Ul. Domovinskog rata 4 / III, 21000 Split; II. policijska postaja Split, Pojišanska 2, 21000 Split</izvorni_sadrzaj>
    <derivirana_varijabla naziv="DomainObject.Predmet.StrankaFormatedWithAdress_1"> Općinski prekršajni sud u Splitu, Ul. Domovinskog rata 4 / III, 21000 Split; II. policijska postaja Split, Pojišanska 2, 21000 Split</derivirana_varijabla>
  </DomainObject.Predmet.StrankaFormatedWithAdress>
  <DomainObject.Predmet.StrankaFormatedWithAdressOIB>
    <izvorni_sadrzaj> Općinski prekršajni sud u Splitu, OIB 38198969688, Ul. Domovinskog rata 4 / III, 21000 Split; II. policijska postaja Split, Pojišanska 2, 21000 Split</izvorni_sadrzaj>
    <derivirana_varijabla naziv="DomainObject.Predmet.StrankaFormatedWithAdressOIB_1"> Općinski prekršajni sud u Splitu, OIB 38198969688, Ul. Domovinskog rata 4 / III, 21000 Split; II. policijska postaja Split, Pojišanska 2, 21000 Split</derivirana_varijabla>
  </DomainObject.Predmet.StrankaFormatedWithAdressOIB>
  <DomainObject.Predmet.StrankaWithAdress>
    <izvorni_sadrzaj>Općinski prekršajni sud u Splitu Ul. Domovinskog rata 4 / III,21000 Split,II. policijska postaja Split Pojišanska 2,21000 Split</izvorni_sadrzaj>
    <derivirana_varijabla naziv="DomainObject.Predmet.StrankaWithAdress_1">Općinski prekršajni sud u Splitu Ul. Domovinskog rata 4 / III,21000 Split,II. policijska postaja Split Pojišanska 2,21000 Split</derivirana_varijabla>
  </DomainObject.Predmet.StrankaWithAdress>
  <DomainObject.Predmet.StrankaWithAdressOIB>
    <izvorni_sadrzaj>Općinski prekršajni sud u Splitu, OIB 38198969688, Ul. Domovinskog rata 4 / III,21000 Split,II. policijska postaja Split, Pojišanska 2,21000 Split</izvorni_sadrzaj>
    <derivirana_varijabla naziv="DomainObject.Predmet.StrankaWithAdressOIB_1">Općinski prekršajni sud u Splitu, OIB 38198969688, Ul. Domovinskog rata 4 / III,21000 Split,II. policijska postaja Split, Pojišanska 2,21000 Split</derivirana_varijabla>
  </DomainObject.Predmet.StrankaWithAdressOIB>
  <DomainObject.Predmet.StrankaNazivFormated>
    <izvorni_sadrzaj>Općinski prekršajni sud u Splitu,II. policijska postaja Split</izvorni_sadrzaj>
    <derivirana_varijabla naziv="DomainObject.Predmet.StrankaNazivFormated_1">Općinski prekršajni sud u Splitu,II. policijska postaja Split</derivirana_varijabla>
  </DomainObject.Predmet.StrankaNazivFormated>
  <DomainObject.Predmet.StrankaNazivFormatedOIB>
    <izvorni_sadrzaj>Općinski prekršajni sud u Splitu, OIB 38198969688,II. policijska postaja Split</izvorni_sadrzaj>
    <derivirana_varijabla naziv="DomainObject.Predmet.StrankaNazivFormatedOIB_1">Općinski prekršajni sud u Splitu, OIB 38198969688,II. policijska postaja Split</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izvorni_sadrzaj>
    <derivirana_varijabla naziv="DomainObject.Predmet.Sud.Adresa.PostBroj_1">1000</derivirana_varijabla>
  </DomainObject.Predmet.Sud.Adresa.PostBroj>
  <DomainObject.Predmet.Sud.Adresa.UlicaIKBR>
    <izvorni_sadrzaj>Augusta Šenoe 30</izvorni_sadrzaj>
    <derivirana_varijabla naziv="DomainObject.Predmet.Sud.Adresa.UlicaIKBR_1">Augusta Šenoe 30</derivirana_varijabla>
  </DomainObject.Predmet.Sud.Adresa.UlicaIKBR>
  <DomainObject.Predmet.Sud.Naziv>
    <izvorni_sadrzaj>Visoki prekršajni sud Republike Hrvatske</izvorni_sadrzaj>
    <derivirana_varijabla naziv="DomainObject.Predmet.Sud.Naziv_1">Visoki prekršajni sud Republike Hrvatske</derivirana_varijabla>
  </DomainObject.Predmet.Sud.Naziv>
  <DomainObject.Predmet.Sud.Telefon.LokalniBroj>
    <izvorni_sadrzaj/>
    <derivirana_varijabla naziv="DomainObject.Predmet.Sud.Telefon.LokalniBroj_1"/>
  </DomainObject.Predmet.Sud.Telefon.LokalniBroj>
  <DomainObject.Predmet.TrenutnaLokacijaSpisa.Naziv>
    <izvorni_sadrzaj>Odjeljak prijepisa</izvorni_sadrzaj>
    <derivirana_varijabla naziv="DomainObject.Predmet.TrenutnaLokacijaSpisa.Naziv_1">Odjeljak prijepisa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Visoki prekršajni sud Republike Hrvatske</izvorni_sadrzaj>
    <derivirana_varijabla naziv="DomainObject.Predmet.TrenutnaLokacijaSpisa.Sud.Naziv_1">Visoki prekršajni sud Republike Hrvatske</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VPSP</izvorni_sadrzaj>
    <derivirana_varijabla naziv="DomainObject.Predmet.UstrojstvenaJedinicaVodi.Oznaka_1">VPSP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Visoki prekršajni sud Republike Hrvatske</izvorni_sadrzaj>
    <derivirana_varijabla naziv="DomainObject.Predmet.UstrojstvenaJedinicaVodi.Sud.Naziv_1">Visoki prekršajni sud Republike Hrvatske</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Nataša Borovnjak</izvorni_sadrzaj>
    <derivirana_varijabla naziv="DomainObject.Predmet.Zapisnicar_1">Nataša Borovnjak</derivirana_varijabla>
  </DomainObject.Predmet.Zapisnicar>
  <DomainObject.Predmet.StrankaListFormated>
    <izvorni_sadrzaj>
      <item>Općinski prekršajni sud u Splitu</item>
      <item>II. policijska postaja Split</item>
    </izvorni_sadrzaj>
    <derivirana_varijabla naziv="DomainObject.Predmet.StrankaListFormated_1">
      <item>Općinski prekršajni sud u Splitu</item>
      <item>II. policijska postaja Split</item>
    </derivirana_varijabla>
  </DomainObject.Predmet.StrankaListFormated>
  <DomainObject.Predmet.StrankaListFormatedOIB>
    <izvorni_sadrzaj>
      <item>Općinski prekršajni sud u Splitu, OIB 38198969688</item>
      <item>II. policijska postaja Split</item>
    </izvorni_sadrzaj>
    <derivirana_varijabla naziv="DomainObject.Predmet.StrankaListFormatedOIB_1">
      <item>Općinski prekršajni sud u Splitu, OIB 38198969688</item>
      <item>II. policijska postaja Split</item>
    </derivirana_varijabla>
  </DomainObject.Predmet.StrankaListFormatedOIB>
  <DomainObject.Predmet.StrankaListFormatedWithAdress>
    <izvorni_sadrzaj>
      <item>Općinski prekršajni sud u Splitu, Ul. Domovinskog rata 4 / III, 21000 Split</item>
      <item>II. policijska postaja Split, Pojišanska 2, 21000 Split</item>
    </izvorni_sadrzaj>
    <derivirana_varijabla naziv="DomainObject.Predmet.StrankaListFormatedWithAdress_1">
      <item>Općinski prekršajni sud u Splitu, Ul. Domovinskog rata 4 / III, 21000 Split</item>
      <item>II. policijska postaja Split, Pojišanska 2, 21000 Split</item>
    </derivirana_varijabla>
  </DomainObject.Predmet.StrankaListFormatedWithAdress>
  <DomainObject.Predmet.StrankaListFormatedWithAdressOIB>
    <izvorni_sadrzaj>
      <item>Općinski prekršajni sud u Splitu, OIB 38198969688, Ul. Domovinskog rata 4 / III, 21000 Split</item>
      <item>II. policijska postaja Split, Pojišanska 2, 21000 Split</item>
    </izvorni_sadrzaj>
    <derivirana_varijabla naziv="DomainObject.Predmet.StrankaListFormatedWithAdressOIB_1">
      <item>Općinski prekršajni sud u Splitu, OIB 38198969688, Ul. Domovinskog rata 4 / III, 21000 Split</item>
      <item>II. policijska postaja Split, Pojišanska 2, 21000 Split</item>
    </derivirana_varijabla>
  </DomainObject.Predmet.StrankaListFormatedWithAdressOIB>
  <DomainObject.Predmet.StrankaListNazivFormated>
    <izvorni_sadrzaj>
      <item>Općinski prekršajni sud u Splitu</item>
      <item>II. policijska postaja Split</item>
    </izvorni_sadrzaj>
    <derivirana_varijabla naziv="DomainObject.Predmet.StrankaListNazivFormated_1">
      <item>Općinski prekršajni sud u Splitu</item>
      <item>II. policijska postaja Split</item>
    </derivirana_varijabla>
  </DomainObject.Predmet.StrankaListNazivFormated>
  <DomainObject.Predmet.StrankaListNazivFormatedOIB>
    <izvorni_sadrzaj>
      <item>Općinski prekršajni sud u Splitu, OIB 38198969688</item>
      <item>II. policijska postaja Split</item>
    </izvorni_sadrzaj>
    <derivirana_varijabla naziv="DomainObject.Predmet.StrankaListNazivFormatedOIB_1">
      <item>Općinski prekršajni sud u Splitu, OIB 38198969688</item>
      <item>II. policijska postaja Split</item>
    </derivirana_varijabla>
  </DomainObject.Predmet.StrankaListNazivFormatedOIB>
  <DomainObject.Predmet.ProtuStrankaListFormated>
    <izvorni_sadrzaj>
      <item>Hrvoje Kekez</item>
    </izvorni_sadrzaj>
    <derivirana_varijabla naziv="DomainObject.Predmet.ProtuStrankaListFormated_1">
      <item>Hrvoje Kekez</item>
    </derivirana_varijabla>
  </DomainObject.Predmet.ProtuStrankaListFormated>
  <DomainObject.Predmet.ProtuStrankaListFormatedOIB>
    <izvorni_sadrzaj>
      <item>Hrvoje Kekez, OIB 94001747409</item>
    </izvorni_sadrzaj>
    <derivirana_varijabla naziv="DomainObject.Predmet.ProtuStrankaListFormatedOIB_1">
      <item>Hrvoje Kekez, OIB 94001747409</item>
    </derivirana_varijabla>
  </DomainObject.Predmet.ProtuStrankaListFormatedOIB>
  <DomainObject.Predmet.ProtuStrankaListFormatedWithAdress>
    <izvorni_sadrzaj>
      <item>Hrvoje Kekez, Hercegovačka 29, 21000 Split</item>
    </izvorni_sadrzaj>
    <derivirana_varijabla naziv="DomainObject.Predmet.ProtuStrankaListFormatedWithAdress_1">
      <item>Hrvoje Kekez, Hercegovačka 29, 21000 Split</item>
    </derivirana_varijabla>
  </DomainObject.Predmet.ProtuStrankaListFormatedWithAdress>
  <DomainObject.Predmet.ProtuStrankaListFormatedWithAdressOIB>
    <izvorni_sadrzaj>
      <item>Hrvoje Kekez, OIB 94001747409, Hercegovačka 29, 21000 Split</item>
    </izvorni_sadrzaj>
    <derivirana_varijabla naziv="DomainObject.Predmet.ProtuStrankaListFormatedWithAdressOIB_1">
      <item>Hrvoje Kekez, OIB 94001747409, Hercegovačka 29, 21000 Split</item>
    </derivirana_varijabla>
  </DomainObject.Predmet.ProtuStrankaListFormatedWithAdressOIB>
  <DomainObject.Predmet.ProtuStrankaListNazivFormated>
    <izvorni_sadrzaj>
      <item>Hrvoje Kekez</item>
    </izvorni_sadrzaj>
    <derivirana_varijabla naziv="DomainObject.Predmet.ProtuStrankaListNazivFormated_1">
      <item>Hrvoje Kekez</item>
    </derivirana_varijabla>
  </DomainObject.Predmet.ProtuStrankaListNazivFormated>
  <DomainObject.Predmet.ProtuStrankaListNazivFormatedOIB>
    <izvorni_sadrzaj>
      <item>Hrvoje Kekez, OIB 94001747409</item>
    </izvorni_sadrzaj>
    <derivirana_varijabla naziv="DomainObject.Predmet.ProtuStrankaListNazivFormatedOIB_1">
      <item>Hrvoje Kekez, OIB 94001747409</item>
    </derivirana_varijabla>
  </DomainObject.Predmet.ProtuStrankaListNazivFormatedOIB>
  <DomainObject.Predmet.OstaliListFormated>
    <izvorni_sadrzaj>
      <item>Visoki prekršajni sud Republike Hrvatske</item>
      <item>Marija Kekez</item>
      <item>Hrvoje Kekez</item>
    </izvorni_sadrzaj>
    <derivirana_varijabla naziv="DomainObject.Predmet.OstaliListFormated_1">
      <item>Visoki prekršajni sud Republike Hrvatske</item>
      <item>Marija Kekez</item>
      <item>Hrvoje Kekez</item>
    </derivirana_varijabla>
  </DomainObject.Predmet.OstaliListFormated>
  <DomainObject.Predmet.OstaliListFormatedOIB>
    <izvorni_sadrzaj>
      <item>Visoki prekršajni sud Republike Hrvatske, OIB 02594920860</item>
      <item>Marija Kekez, OIB 24939085546</item>
      <item>Hrvoje Kekez, OIB 94001747409</item>
    </izvorni_sadrzaj>
    <derivirana_varijabla naziv="DomainObject.Predmet.OstaliListFormatedOIB_1">
      <item>Visoki prekršajni sud Republike Hrvatske, OIB 02594920860</item>
      <item>Marija Kekez, OIB 24939085546</item>
      <item>Hrvoje Kekez, OIB 94001747409</item>
    </derivirana_varijabla>
  </DomainObject.Predmet.OstaliListFormatedOIB>
  <DomainObject.Predmet.OstaliListFormatedWithAdress>
    <izvorni_sadrzaj>
      <item>Visoki prekršajni sud Republike Hrvatske, Ulica Augusta Šenoe 30, 10000 Zagreb</item>
      <item>Marija Kekez, Hercegovačka 29, 21000 Split</item>
      <item>Hrvoje Kekez, Hercegovačka 29, 21000 Split</item>
    </izvorni_sadrzaj>
    <derivirana_varijabla naziv="DomainObject.Predmet.OstaliListFormatedWithAdress_1">
      <item>Visoki prekršajni sud Republike Hrvatske, Ulica Augusta Šenoe 30, 10000 Zagreb</item>
      <item>Marija Kekez, Hercegovačka 29, 21000 Split</item>
      <item>Hrvoje Kekez, Hercegovačka 29, 21000 Split</item>
    </derivirana_varijabla>
  </DomainObject.Predmet.OstaliListFormatedWithAdress>
  <DomainObject.Predmet.OstaliListFormatedWithAdressOIB>
    <izvorni_sadrzaj>
      <item>Visoki prekršajni sud Republike Hrvatske, OIB 02594920860, Ulica Augusta Šenoe 30, 10000 Zagreb</item>
      <item>Marija Kekez, OIB 24939085546, Hercegovačka 29, 21000 Split</item>
      <item>Hrvoje Kekez, OIB 94001747409, Hercegovačka 29, 21000 Split</item>
    </izvorni_sadrzaj>
    <derivirana_varijabla naziv="DomainObject.Predmet.OstaliListFormatedWithAdressOIB_1">
      <item>Visoki prekršajni sud Republike Hrvatske, OIB 02594920860, Ulica Augusta Šenoe 30, 10000 Zagreb</item>
      <item>Marija Kekez, OIB 24939085546, Hercegovačka 29, 21000 Split</item>
      <item>Hrvoje Kekez, OIB 94001747409, Hercegovačka 29, 21000 Split</item>
    </derivirana_varijabla>
  </DomainObject.Predmet.OstaliListFormatedWithAdressOIB>
  <DomainObject.Predmet.OstaliListNazivFormated>
    <izvorni_sadrzaj>
      <item>Visoki prekršajni sud Republike Hrvatske</item>
      <item>Marija Kekez</item>
      <item>Hrvoje Kekez</item>
    </izvorni_sadrzaj>
    <derivirana_varijabla naziv="DomainObject.Predmet.OstaliListNazivFormated_1">
      <item>Visoki prekršajni sud Republike Hrvatske</item>
      <item>Marija Kekez</item>
      <item>Hrvoje Kekez</item>
    </derivirana_varijabla>
  </DomainObject.Predmet.OstaliListNazivFormated>
  <DomainObject.Predmet.OstaliListNazivFormatedOIB>
    <izvorni_sadrzaj>
      <item>Visoki prekršajni sud Republike Hrvatske, OIB 02594920860</item>
      <item>Marija Kekez, OIB 24939085546</item>
      <item>Hrvoje Kekez, OIB 94001747409</item>
    </izvorni_sadrzaj>
    <derivirana_varijabla naziv="DomainObject.Predmet.OstaliListNazivFormatedOIB_1">
      <item>Visoki prekršajni sud Republike Hrvatske, OIB 02594920860</item>
      <item>Marija Kekez, OIB 24939085546</item>
      <item>Hrvoje Kekez, OIB 94001747409</item>
    </derivirana_varijabla>
  </DomainObject.Predmet.OstaliListNazivFormatedOIB>
  <DomainObject.Predmet.ClanoviVijeca>
    <izvorni_sadrzaj>Nada Horvatović, Ivanka Mašić</izvorni_sadrzaj>
    <derivirana_varijabla naziv="DomainObject.Predmet.ClanoviVijeca_1">Nada Horvatović, Ivanka Mašić</derivirana_varijabla>
  </DomainObject.Predmet.ClanoviVijeca>
  <DomainObject.Predmet.PredsjednikVijeca>
    <izvorni_sadrzaj>Gordana Korotaj</izvorni_sadrzaj>
    <derivirana_varijabla naziv="DomainObject.Predmet.PredsjednikVijeca_1">Gordana Korotaj</derivirana_varijabla>
  </DomainObject.Predmet.PredsjednikVijeca>
  <DomainObject.Predmet.ClanakZakona>
    <izvorni_sadrzaj>10</izvorni_sadrzaj>
    <derivirana_varijabla naziv="DomainObject.Predmet.ClanakZakona_1">10</derivirana_varijabla>
  </DomainObject.Predmet.ClanakZakona>
  <DomainObject.Predmet.ClanakZakonaFull>
    <izvorni_sadrzaj>članka 10. stavka 1. točke 1.</izvorni_sadrzaj>
    <derivirana_varijabla naziv="DomainObject.Predmet.ClanakZakonaFull_1">članka 10. stavka 1. točke 1.</derivirana_varijabla>
  </DomainObject.Predmet.ClanakZakonaFull>
  <DomainObject.Predmet.Sud.Parent.Naziv>
    <izvorni_sadrzaj>Vrhovni sud Republike Hrvatske</izvorni_sadrzaj>
    <derivirana_varijabla naziv="DomainObject.Predmet.Sud.Parent.Naziv_1">Vrhovni sud Republike Hrvatske</derivirana_varijabla>
  </DomainObject.Predmet.Sud.Parent.Naziv>
  <DomainObject.Predmet.FunkcijaOsobe>
    <izvorni_sadrzaj/>
    <derivirana_varijabla naziv="DomainObject.Predmet.FunkcijaOsobe_1"/>
  </DomainObject.Predmet.FunkcijaOsobe>
  <DomainObject.Datum>
    <izvorni_sadrzaj>19. svibnja 2026.</izvorni_sadrzaj>
    <derivirana_varijabla naziv="DomainObject.Datum_1">19. svibnja 2026.</derivirana_varijabla>
  </DomainObject.Datum>
  <DomainObject.PoslovniBrojDokumenta>
    <izvorni_sadrzaj>Ppž-6770/2024-2</izvorni_sadrzaj>
    <derivirana_varijabla naziv="DomainObject.PoslovniBrojDokumenta_1">Ppž-6770/2024-2</derivirana_varijabla>
  </DomainObject.PoslovniBrojDokumenta>
  <DomainObject.Predmet.StrankaIDrugi>
    <izvorni_sadrzaj>Općinski prekršajni sud u Splitu i dr.</izvorni_sadrzaj>
    <derivirana_varijabla naziv="DomainObject.Predmet.StrankaIDrugi_1">Općinski prekršajni sud u Splitu i dr.</derivirana_varijabla>
  </DomainObject.Predmet.StrankaIDrugi>
  <DomainObject.Predmet.ProtustrankaIDrugi>
    <izvorni_sadrzaj>Hrvoje Kekez</izvorni_sadrzaj>
    <derivirana_varijabla naziv="DomainObject.Predmet.ProtustrankaIDrugi_1">Hrvoje Kekez</derivirana_varijabla>
  </DomainObject.Predmet.ProtustrankaIDrugi>
  <DomainObject.Predmet.StrankaIDrugiAdressOIB>
    <izvorni_sadrzaj>Općinski prekršajni sud u Splitu, OIB 38198969688, Ul. Domovinskog rata 4 / III, 21000 Split i dr.</izvorni_sadrzaj>
    <derivirana_varijabla naziv="DomainObject.Predmet.StrankaIDrugiAdressOIB_1">Općinski prekršajni sud u Splitu, OIB 38198969688, Ul. Domovinskog rata 4 / III, 21000 Split i dr.</derivirana_varijabla>
  </DomainObject.Predmet.StrankaIDrugiAdressOIB>
  <DomainObject.Predmet.ProtustrankaIDrugiAdressOIB>
    <izvorni_sadrzaj>Hrvoje Kekez, OIB 94001747409, Hercegovačka 29, 21000 Split</izvorni_sadrzaj>
    <derivirana_varijabla naziv="DomainObject.Predmet.ProtustrankaIDrugiAdressOIB_1">Hrvoje Kekez, OIB 94001747409, Hercegovačka 29,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12. svibnja 2026.</izvorni_sadrzaj>
    <derivirana_varijabla naziv="DomainObject.Predmet.OdlukaRjesenje.DatumDonosenjaOdluke_1">12. svibnja 2026.</derivirana_varijabla>
  </DomainObject.Predmet.OdlukaRjesenje.DatumDonosenjaOdluke>
  <DomainObject.Predmet.OdlukaRjesenje.DatumPravomocnosti>
    <izvorni_sadrzaj>12. svibnja 2026.</izvorni_sadrzaj>
    <derivirana_varijabla naziv="DomainObject.Predmet.OdlukaRjesenje.DatumPravomocnosti_1">12. svibnja 2026.</derivirana_varijabla>
  </DomainObject.Predmet.OdlukaRjesenje.DatumPravomocnosti>
  <DomainObject.Predmet.OdlukaRjesenje.Oznaka>
    <izvorni_sadrzaj>Ppž-6770/2024-2</izvorni_sadrzaj>
    <derivirana_varijabla naziv="DomainObject.Predmet.OdlukaRjesenje.Oznaka_1">Ppž-6770/2024-2</derivirana_varijabla>
  </DomainObject.Predmet.OdlukaRjesenje.Oznaka>
  <DomainObject.Predmet.SudioniciListNaziv>
    <izvorni_sadrzaj>
      <item>Hrvoje Kekez</item>
      <item>II. policijska postaja Split</item>
      <item>Visoki prekršajni sud Republike Hrvatske</item>
      <item>Marija Kekez</item>
      <item>Općinski prekršajni sud u Splitu</item>
      <item>Hrvoje Kekez</item>
    </izvorni_sadrzaj>
    <derivirana_varijabla naziv="DomainObject.Predmet.SudioniciListNaziv_1">
      <item>Hrvoje Kekez</item>
      <item>II. policijska postaja Split</item>
      <item>Visoki prekršajni sud Republike Hrvatske</item>
      <item>Marija Kekez</item>
      <item>Općinski prekršajni sud u Splitu</item>
      <item>Hrvoje Kekez</item>
    </derivirana_varijabla>
  </DomainObject.Predmet.SudioniciListNaziv>
  <DomainObject.Predmet.SudioniciListAdressOIB>
    <izvorni_sadrzaj>
      <item>Hrvoje Kekez, OIB 94001747409, Hercegovačka 29,21000 Split</item>
      <item>II. policijska postaja Split, Pojišanska 2,21000 Split</item>
      <item>Visoki prekršajni sud Republike Hrvatske, OIB 02594920860, Ulica Augusta Šenoe 30,10000 Zagreb</item>
      <item>Marija Kekez, OIB 24939085546, Hercegovačka 29,21000 Split</item>
      <item>Općinski prekršajni sud u Splitu, OIB 38198969688, Ul. Domovinskog rata 4 / III,21000 Split</item>
      <item>Hrvoje Kekez, OIB 94001747409, Hercegovačka 29,21000 Split</item>
    </izvorni_sadrzaj>
    <derivirana_varijabla naziv="DomainObject.Predmet.SudioniciListAdressOIB_1">
      <item>Hrvoje Kekez, OIB 94001747409, Hercegovačka 29,21000 Split</item>
      <item>II. policijska postaja Split, Pojišanska 2,21000 Split</item>
      <item>Visoki prekršajni sud Republike Hrvatske, OIB 02594920860, Ulica Augusta Šenoe 30,10000 Zagreb</item>
      <item>Marija Kekez, OIB 24939085546, Hercegovačka 29,21000 Split</item>
      <item>Općinski prekršajni sud u Splitu, OIB 38198969688, Ul. Domovinskog rata 4 / III,21000 Split</item>
      <item>Hrvoje Kekez, OIB 94001747409, Hercegovačka 29,21000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94001747409</item>
      <item>, OIB null</item>
      <item>, OIB 02594920860</item>
      <item>, OIB 24939085546</item>
      <item>, OIB 38198969688</item>
      <item>, OIB 94001747409</item>
    </izvorni_sadrzaj>
    <derivirana_varijabla naziv="DomainObject.Predmet.SudioniciListNazivOIB_1">
      <item>, OIB 94001747409</item>
      <item>, OIB null</item>
      <item>, OIB 02594920860</item>
      <item>, OIB 24939085546</item>
      <item>, OIB 38198969688</item>
      <item>, OIB 94001747409</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Pp-3420/2024</izvorni_sadrzaj>
    <derivirana_varijabla naziv="DomainObject.Predmet.OznakaNizestupanjskogPredmeta_1">Pp-3420/2024</derivirana_varijabla>
  </DomainObject.Predmet.OznakaNizestupanjskogPredmeta>
  <DomainObject.Predmet.NazivNizestupanjskogSuda>
    <izvorni_sadrzaj>Općinski prekršajni sud u Splitu</izvorni_sadrzaj>
    <derivirana_varijabla naziv="DomainObject.Predmet.NazivNizestupanjskogSuda_1">Općinski prekršajni sud u Splitu</derivirana_varijabla>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10. travnja 2024.</izvorni_sadrzaj>
    <derivirana_varijabla naziv="DomainObject.Predmet.DatumPocetkaProcesa_1">10. travnja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nasilja u obitelji (2017)</item>
    </izvorni_sadrzaj>
    <derivirana_varijabla naziv="DomainObject.ZakonPravilnikList_1">
      <item>Zakon o zaštiti od nasilja u obitelji (2017)</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Hrvoje Kekez, Hercegovačka 29, 21000 Split, OIB: 94001747409, rođen-a 01.02.1967., mjesto rođenja Požega (Požega)</item>
    </izvorni_sadrzaj>
    <derivirana_varijabla naziv="DomainObject.Predmet.OkrivljenikAdresaMjestoRodjenjaList_1">
      <item>Hrvoje Kekez, Hercegovačka 29, 21000 Split, OIB: 94001747409, rođen-a 01.02.1967., mjesto rođenja Požega (Požega)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Pp-3420/2024</izvorni_sadrzaj>
    <derivirana_varijabla naziv="DomainObject.PrviPodnesak.OznakaBrojPodnositelja_1">Pp-3420/2024</derivirana_varijabla>
  </DomainObject.PrviPodnesak.OznakaBrojPodnositelja>
</icms>
</file>

<file path=customXml/itemProps1.xml><?xml version="1.0" encoding="utf-8"?>
<ds:datastoreItem xmlns:ds="http://schemas.openxmlformats.org/officeDocument/2006/customXml" ds:itemID="{28590BDF-2AAB-42DD-898B-5F1AF2A08D9D}">
  <ds:schemaRefs>
    <ds:schemaRef ds:uri="http://schemas.openxmlformats.org/officeDocument/2006/bibliography"/>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4</properties:Pages>
  <properties:Words>1541</properties:Words>
  <properties:Characters>8373</properties:Characters>
  <properties:Lines>179</properties:Lines>
  <properties:Paragraphs>33</properties:Paragraphs>
  <properties:TotalTime>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10063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2026-05-15T08:04:00Z</dcterms:created>
  <dc:creator>Nina Lukić</dc:creator>
  <dc:description/>
  <cp:keywords/>
  <cp:lastModifiedBy>Nataša Borovnjak</cp:lastModifiedBy>
  <cp:lastPrinted>2026-05-19T10:15:00Z</cp:lastPrinted>
  <dcterms:modified xmlns:xsi="http://www.w3.org/2001/XMLSchema-instance" xsi:type="dcterms:W3CDTF">2026-05-19T10:15:00Z</dcterms:modified>
  <cp:revision>4</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Ppž-6770/2024-2 / Odluka - Presuda (Ppž-6770-24.docx)</vt:lpwstr>
  </prop:property>
  <prop:property fmtid="{D5CDD505-2E9C-101B-9397-08002B2CF9AE}" pid="4" name="CC_coloring">
    <vt:bool>false</vt:bool>
  </prop:property>
  <prop:property fmtid="{D5CDD505-2E9C-101B-9397-08002B2CF9AE}" pid="5" name="BrojStranica">
    <vt:i4>4</vt:i4>
  </prop:property>
</prop:Properties>
</file>