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c77bc2" w14:paraId="2c77bc2" w:rsidRDefault="00FC632C" w:rsidP="00FC632C" w:rsidR="00FC632C">
      <w:pPr>
        <w:ind w:firstLine="708"/>
        <w15:collapsed w:val="false"/>
        <w:rPr>
          <w:lang w:eastAsia="hr-HR" w:val="hr-HR"/>
        </w:rPr>
      </w:pPr>
      <w:bookmarkStart w:name="_GoBack" w:id="0"/>
      <w:bookmarkEnd w:id="0"/>
      <w:r>
        <w:rPr>
          <w:noProof/>
          <w:lang w:eastAsia="hr-HR" w:val="hr-HR"/>
        </w:rPr>
        <w:drawing>
          <wp:inline distR="0" distL="0" distB="0" distT="0">
            <wp:extent cy="962025" cx="723265"/>
            <wp:effectExtent b="9525" r="635" t="0" l="0"/>
            <wp:docPr name="Slika 1" id="1"/>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265"/>
                    </a:xfrm>
                    <a:prstGeom prst="rect">
                      <a:avLst/>
                    </a:prstGeom>
                    <a:noFill/>
                    <a:ln>
                      <a:noFill/>
                    </a:ln>
                  </pic:spPr>
                </pic:pic>
              </a:graphicData>
            </a:graphic>
          </wp:inline>
        </w:drawing>
      </w:r>
      <w:r>
        <w:rPr>
          <w:lang w:eastAsia="hr-HR" w:val="hr-HR"/>
        </w:rPr>
        <w:tab/>
      </w:r>
      <w:r>
        <w:rPr>
          <w:lang w:eastAsia="hr-HR" w:val="hr-HR"/>
        </w:rPr>
        <w:tab/>
      </w:r>
    </w:p>
    <w:p w:rsidRDefault="00FC632C" w:rsidP="00FC632C" w:rsidR="00FC632C">
      <w:pPr>
        <w:pStyle w:val="Naslov1"/>
        <w:jc w:val="both"/>
        <w:rPr>
          <w:sz w:val="4"/>
          <w:szCs w:val="4"/>
        </w:rPr>
      </w:pPr>
    </w:p>
    <w:p w:rsidRDefault="00FC632C" w:rsidP="00FC632C" w:rsidR="00FC632C">
      <w:pPr>
        <w:pStyle w:val="Naslov1"/>
        <w:jc w:val="both"/>
        <w:rPr>
          <w:b w:val="false"/>
        </w:rPr>
      </w:pPr>
      <w:r>
        <w:rPr>
          <w:b w:val="false"/>
        </w:rPr>
        <w:t>REPUBLIKA HRVATSKA</w:t>
      </w:r>
    </w:p>
    <w:p w:rsidRDefault="00FC632C" w:rsidP="00FC632C" w:rsidR="00FC632C">
      <w:pPr>
        <w:jc w:val="both"/>
        <w:rPr>
          <w:lang w:val="hr-HR"/>
        </w:rPr>
      </w:pPr>
      <w:r>
        <w:rPr>
          <w:lang w:val="hr-HR"/>
        </w:rPr>
        <w:t xml:space="preserve">TRGOVAČKI SUD U SPLITU             </w:t>
      </w:r>
      <w:r>
        <w:rPr>
          <w:lang w:val="hr-HR"/>
        </w:rPr>
        <w:tab/>
      </w:r>
      <w:r>
        <w:rPr>
          <w:lang w:val="hr-HR"/>
        </w:rPr>
        <w:tab/>
      </w:r>
      <w:r>
        <w:rPr>
          <w:lang w:val="hr-HR"/>
        </w:rPr>
        <w:tab/>
      </w:r>
    </w:p>
    <w:p w:rsidRDefault="00FC632C" w:rsidP="00FC632C" w:rsidR="00FC632C">
      <w:pPr>
        <w:rPr>
          <w:lang w:val="hr-HR"/>
        </w:rPr>
      </w:pPr>
      <w:r>
        <w:rPr>
          <w:lang w:val="hr-HR"/>
        </w:rPr>
        <w:t>Split, Sukoišanska 6</w:t>
      </w:r>
    </w:p>
    <w:p w:rsidRDefault="00FC632C" w:rsidP="00FC632C" w:rsidR="00FC632C">
      <w:pPr>
        <w:rPr>
          <w:lang w:val="hr-HR"/>
        </w:rPr>
      </w:pPr>
    </w:p>
    <w:p w:rsidRDefault="00FC632C" w:rsidP="00FC632C" w:rsidR="00FC632C">
      <w:pPr>
        <w:pStyle w:val="Naslov1"/>
        <w:rPr>
          <w:b w:val="false"/>
        </w:rPr>
      </w:pPr>
      <w:r>
        <w:rPr>
          <w:b w:val="false"/>
        </w:rPr>
        <w:t>U   I M E   R E P U B L I K E   H R V A T S K E</w:t>
      </w:r>
    </w:p>
    <w:p w:rsidRDefault="00FC632C" w:rsidP="00FC632C" w:rsidR="00FC632C">
      <w:pPr>
        <w:rPr>
          <w:lang w:eastAsia="hr-HR" w:val="hr-HR"/>
        </w:rPr>
      </w:pPr>
    </w:p>
    <w:p w:rsidRDefault="00FC632C" w:rsidP="00FC632C" w:rsidR="00FC632C">
      <w:pPr>
        <w:pStyle w:val="Naslov2"/>
        <w:rPr>
          <w:bCs/>
          <w:szCs w:val="24"/>
        </w:rPr>
      </w:pPr>
      <w:r>
        <w:rPr>
          <w:bCs/>
          <w:szCs w:val="24"/>
        </w:rPr>
        <w:t>R J E Š E NJ E</w:t>
      </w:r>
    </w:p>
    <w:p w:rsidRDefault="00FC632C" w:rsidP="00FC632C" w:rsidR="00FC632C">
      <w:pPr>
        <w:jc w:val="both"/>
        <w:rPr>
          <w:lang w:val="hr-HR"/>
        </w:rPr>
      </w:pPr>
    </w:p>
    <w:p w:rsidRDefault="00FC632C" w:rsidP="00FC632C" w:rsidR="00FC632C">
      <w:pPr>
        <w:pStyle w:val="Tijeloteksta"/>
        <w:rPr>
          <w:lang w:val="hr-HR"/>
        </w:rPr>
      </w:pPr>
      <w:r>
        <w:rPr>
          <w:lang w:val="hr-HR"/>
        </w:rPr>
        <w:tab/>
      </w:r>
      <w:r>
        <w:rPr>
          <w:rFonts w:eastAsiaTheme="minorHAnsi"/>
          <w:lang w:val="hr-HR"/>
        </w:rPr>
        <w:t>Trgovački sud u Splitu, po stečajnoj sutkinji Ani Golub Gruić,</w:t>
      </w:r>
      <w:r>
        <w:rPr>
          <w:lang w:val="hr-HR"/>
        </w:rPr>
        <w:t xml:space="preserve"> u postupku povodom zahtjeva FINANCIJSKE AGENCIJE, Regionalni centar Split, Podružnica Split, Mažuranićevo šetalište 24B, OIB: 85821130368, za provedbu skraćenog stečajnog postu</w:t>
      </w:r>
      <w:r w:rsidR="00201A02">
        <w:rPr>
          <w:lang w:val="hr-HR"/>
        </w:rPr>
        <w:t>pka nad dužnikom</w:t>
      </w:r>
      <w:r w:rsidR="00FA532D">
        <w:rPr>
          <w:lang w:val="hr-HR"/>
        </w:rPr>
        <w:t xml:space="preserve"> POMORSKO ŠPORTSKO DRUŠTVO „LAHOR“, OIB: 6</w:t>
      </w:r>
      <w:r w:rsidR="00A64F22">
        <w:rPr>
          <w:lang w:val="hr-HR"/>
        </w:rPr>
        <w:t>6352813258</w:t>
      </w:r>
      <w:r w:rsidR="00201A02">
        <w:rPr>
          <w:lang w:val="hr-HR"/>
        </w:rPr>
        <w:t xml:space="preserve">, </w:t>
      </w:r>
      <w:r w:rsidR="00A64F22">
        <w:rPr>
          <w:lang w:val="hr-HR"/>
        </w:rPr>
        <w:t>Sumartin, Sumartin 0 bb,</w:t>
      </w:r>
      <w:r w:rsidR="00201A02">
        <w:rPr>
          <w:lang w:val="hr-HR"/>
        </w:rPr>
        <w:t xml:space="preserve">odlučujući o </w:t>
      </w:r>
      <w:r>
        <w:rPr>
          <w:lang w:val="hr-HR"/>
        </w:rPr>
        <w:t>žalbi stečajnog dužnika protiv rješenja Trgovačkog suda u Splitu</w:t>
      </w:r>
      <w:r w:rsidR="00A64F22">
        <w:rPr>
          <w:lang w:val="hr-HR"/>
        </w:rPr>
        <w:t xml:space="preserve"> poslovni broj 21. St-1005/2015 od 29. rujna</w:t>
      </w:r>
      <w:r>
        <w:rPr>
          <w:lang w:val="hr-HR"/>
        </w:rPr>
        <w:t xml:space="preserve"> 2016. godine</w:t>
      </w:r>
      <w:r w:rsidR="00D1483F">
        <w:rPr>
          <w:lang w:val="hr-HR"/>
        </w:rPr>
        <w:t>, dan</w:t>
      </w:r>
      <w:r w:rsidR="00A64F22">
        <w:rPr>
          <w:lang w:val="hr-HR"/>
        </w:rPr>
        <w:t xml:space="preserve">a </w:t>
      </w:r>
      <w:r w:rsidR="00BD066B">
        <w:rPr>
          <w:lang w:val="hr-HR"/>
        </w:rPr>
        <w:t>2</w:t>
      </w:r>
      <w:r w:rsidR="006749F5">
        <w:rPr>
          <w:lang w:val="hr-HR"/>
        </w:rPr>
        <w:t>5</w:t>
      </w:r>
      <w:r w:rsidR="00534209">
        <w:rPr>
          <w:lang w:val="hr-HR"/>
        </w:rPr>
        <w:t>. studenog</w:t>
      </w:r>
      <w:r>
        <w:rPr>
          <w:lang w:val="hr-HR"/>
        </w:rPr>
        <w:t xml:space="preserve"> 2016. godine</w:t>
      </w:r>
    </w:p>
    <w:p w:rsidRDefault="00FC632C" w:rsidP="00534209" w:rsidR="00FC632C">
      <w:pPr>
        <w:pStyle w:val="Tijeloteksta"/>
        <w:spacing w:after="200" w:before="100"/>
        <w:jc w:val="center"/>
        <w:rPr>
          <w:lang w:val="hr-HR"/>
        </w:rPr>
      </w:pPr>
      <w:r>
        <w:rPr>
          <w:lang w:val="hr-HR"/>
        </w:rPr>
        <w:t>r i j e š i o  j e</w:t>
      </w:r>
    </w:p>
    <w:p w:rsidRDefault="00FC632C" w:rsidP="00FC632C" w:rsidR="00FC632C">
      <w:pPr>
        <w:pStyle w:val="Tijeloteksta"/>
        <w:rPr>
          <w:lang w:val="hr-HR"/>
        </w:rPr>
      </w:pPr>
      <w:r>
        <w:rPr>
          <w:lang w:val="hr-HR"/>
        </w:rPr>
        <w:tab/>
        <w:t>Odbija se kao neosnovana žalba stečajnog dužnika i potvrđuje rješenje Trgovačkog suda u</w:t>
      </w:r>
      <w:r w:rsidR="00A64F22">
        <w:rPr>
          <w:lang w:val="hr-HR"/>
        </w:rPr>
        <w:t>Splitu poslovni broj 21. St-1005/2015 od 29. rujna</w:t>
      </w:r>
      <w:r>
        <w:rPr>
          <w:lang w:val="hr-HR"/>
        </w:rPr>
        <w:t xml:space="preserve"> 2016. godine. </w:t>
      </w:r>
    </w:p>
    <w:p w:rsidRDefault="00FC632C" w:rsidP="00FC632C" w:rsidR="00FC632C">
      <w:pPr>
        <w:pStyle w:val="Tijeloteksta"/>
        <w:spacing w:after="200" w:before="300"/>
        <w:jc w:val="center"/>
        <w:rPr>
          <w:lang w:val="hr-HR"/>
        </w:rPr>
      </w:pPr>
      <w:r>
        <w:rPr>
          <w:lang w:val="hr-HR"/>
        </w:rPr>
        <w:t>Obrazloženje</w:t>
      </w:r>
    </w:p>
    <w:p w:rsidRDefault="00FC632C" w:rsidP="00FC632C" w:rsidR="00FC632C">
      <w:pPr>
        <w:pStyle w:val="Tijeloteksta"/>
        <w:ind w:firstLine="708"/>
        <w:rPr>
          <w:lang w:val="hr-HR"/>
        </w:rPr>
      </w:pPr>
      <w:r>
        <w:rPr>
          <w:lang w:val="hr-HR"/>
        </w:rPr>
        <w:t>Pobijanim rješenjem Trgovačkog suda u</w:t>
      </w:r>
      <w:r w:rsidR="008C5221">
        <w:rPr>
          <w:lang w:val="hr-HR"/>
        </w:rPr>
        <w:t xml:space="preserve"> </w:t>
      </w:r>
      <w:r w:rsidR="00A64F22">
        <w:rPr>
          <w:lang w:val="hr-HR"/>
        </w:rPr>
        <w:t>Splitu poslovni broj 21. St-1005/2015 od 29. rujna</w:t>
      </w:r>
      <w:r>
        <w:rPr>
          <w:lang w:val="hr-HR"/>
        </w:rPr>
        <w:t xml:space="preserve"> 2016. godine otvoren je skraćeni stečajni postupak nad </w:t>
      </w:r>
      <w:r w:rsidRPr="006749F5">
        <w:rPr>
          <w:lang w:val="hr-HR"/>
        </w:rPr>
        <w:t xml:space="preserve">dužnikom </w:t>
      </w:r>
      <w:r w:rsidR="008C5221" w:rsidRPr="006749F5">
        <w:rPr>
          <w:lang w:val="hr-HR"/>
        </w:rPr>
        <w:t xml:space="preserve">POMORSKO ŠPORTSKO DRUŠTVO „LAHOR“ </w:t>
      </w:r>
      <w:r w:rsidRPr="006749F5">
        <w:rPr>
          <w:lang w:val="hr-HR"/>
        </w:rPr>
        <w:t>(točka I. izreke), za stečajnog upravitelja</w:t>
      </w:r>
      <w:r>
        <w:rPr>
          <w:lang w:val="hr-HR"/>
        </w:rPr>
        <w:t xml:space="preserve"> je imenovan</w:t>
      </w:r>
      <w:r w:rsidR="00A64F22">
        <w:rPr>
          <w:lang w:val="hr-HR"/>
        </w:rPr>
        <w:t>a Nada Mikulandra iz Šibenika</w:t>
      </w:r>
      <w:r>
        <w:rPr>
          <w:lang w:val="hr-HR"/>
        </w:rPr>
        <w:t xml:space="preserve"> (točka II. izreke), zaključen je skraćeni stečajni postupak</w:t>
      </w:r>
      <w:r>
        <w:t xml:space="preserve"> (</w:t>
      </w:r>
      <w:r>
        <w:rPr>
          <w:lang w:val="hr-HR"/>
        </w:rPr>
        <w:t>točka III. izreke) te je određeno da će nakon pravomoćnosti rješenja dužnik biti brisan iz sudskog registra</w:t>
      </w:r>
      <w:r>
        <w:t xml:space="preserve"> (</w:t>
      </w:r>
      <w:r>
        <w:rPr>
          <w:lang w:val="hr-HR"/>
        </w:rPr>
        <w:t>točka IV. izreke).</w:t>
      </w:r>
    </w:p>
    <w:p w:rsidRDefault="00FC632C" w:rsidP="000507F7" w:rsidR="00AC1F97" w:rsidRPr="000507F7">
      <w:pPr>
        <w:pStyle w:val="Tijeloteksta"/>
        <w:spacing w:before="200"/>
        <w:ind w:firstLine="709"/>
        <w:rPr>
          <w:lang w:val="hr-HR"/>
        </w:rPr>
      </w:pPr>
      <w:r>
        <w:rPr>
          <w:lang w:val="hr-HR"/>
        </w:rPr>
        <w:t xml:space="preserve"> Iz obrazloženja pobijanog rješenja proizlazi da je sud proveo postupak po zahtjevu za provedbu skraćenog </w:t>
      </w:r>
      <w:r w:rsidRPr="006749F5">
        <w:rPr>
          <w:lang w:val="hr-HR"/>
        </w:rPr>
        <w:t>stečajnog postupka Financijske agencije</w:t>
      </w:r>
      <w:r w:rsidR="008232BF" w:rsidRPr="006749F5">
        <w:rPr>
          <w:lang w:val="hr-HR"/>
        </w:rPr>
        <w:t>,</w:t>
      </w:r>
      <w:r w:rsidR="00A64F22" w:rsidRPr="006749F5">
        <w:rPr>
          <w:lang w:val="hr-HR"/>
        </w:rPr>
        <w:t xml:space="preserve"> Regionalnog centra Split, od 02. studenog</w:t>
      </w:r>
      <w:r w:rsidRPr="006749F5">
        <w:rPr>
          <w:lang w:val="hr-HR"/>
        </w:rPr>
        <w:t xml:space="preserve"> 2015. godine, </w:t>
      </w:r>
      <w:r w:rsidR="008C5221" w:rsidRPr="006749F5">
        <w:rPr>
          <w:lang w:val="hr-HR"/>
        </w:rPr>
        <w:t xml:space="preserve">a </w:t>
      </w:r>
      <w:r w:rsidRPr="006749F5">
        <w:rPr>
          <w:lang w:val="hr-HR"/>
        </w:rPr>
        <w:t>s obzirom na činjenic</w:t>
      </w:r>
      <w:r w:rsidR="008C5221" w:rsidRPr="006749F5">
        <w:rPr>
          <w:lang w:val="hr-HR"/>
        </w:rPr>
        <w:t>e</w:t>
      </w:r>
      <w:r w:rsidRPr="006749F5">
        <w:rPr>
          <w:lang w:val="hr-HR"/>
        </w:rPr>
        <w:t xml:space="preserve"> da</w:t>
      </w:r>
      <w:r>
        <w:rPr>
          <w:lang w:val="hr-HR"/>
        </w:rPr>
        <w:t xml:space="preserve"> je dužnik na dan 1. rujna 2015. godine imao evidentirane neizvršene osnove za </w:t>
      </w:r>
      <w:r w:rsidRPr="006749F5">
        <w:rPr>
          <w:lang w:val="hr-HR"/>
        </w:rPr>
        <w:t xml:space="preserve">plaćanje </w:t>
      </w:r>
      <w:r w:rsidR="00A64F22" w:rsidRPr="006749F5">
        <w:rPr>
          <w:lang w:val="hr-HR"/>
        </w:rPr>
        <w:t>u neprekinutom razdoblju od 3454 dana u ukupnom iznosu od 70.466,89</w:t>
      </w:r>
      <w:r w:rsidRPr="006749F5">
        <w:rPr>
          <w:lang w:val="hr-HR"/>
        </w:rPr>
        <w:t xml:space="preserve"> kn </w:t>
      </w:r>
      <w:r w:rsidR="008C5221" w:rsidRPr="006749F5">
        <w:rPr>
          <w:lang w:val="hr-HR"/>
        </w:rPr>
        <w:t xml:space="preserve">i </w:t>
      </w:r>
      <w:r w:rsidRPr="006749F5">
        <w:rPr>
          <w:lang w:val="hr-HR"/>
        </w:rPr>
        <w:t xml:space="preserve">da prema podacima dostavljenim od Hrvatskog zavoda za mirovinsko osiguranje dužnik nema zaposlenih. </w:t>
      </w:r>
      <w:r w:rsidR="00336C98" w:rsidRPr="006749F5">
        <w:rPr>
          <w:lang w:val="hr-HR"/>
        </w:rPr>
        <w:t xml:space="preserve">Po utvrđenju </w:t>
      </w:r>
      <w:r w:rsidRPr="006749F5">
        <w:rPr>
          <w:lang w:val="hr-HR"/>
        </w:rPr>
        <w:t xml:space="preserve">da su ispunjene pretpostavke za provedbu skraćenog stečajnog postupka sukladno odredbi čl. 428. Stečajnog zakona (“Narodne novine” broj 71/15; u daljnjem tekstu: SZ)  </w:t>
      </w:r>
      <w:r w:rsidR="006749F5" w:rsidRPr="006749F5">
        <w:rPr>
          <w:lang w:val="hr-HR"/>
        </w:rPr>
        <w:t>s</w:t>
      </w:r>
      <w:r w:rsidR="00336C98" w:rsidRPr="006749F5">
        <w:rPr>
          <w:lang w:val="hr-HR"/>
        </w:rPr>
        <w:t xml:space="preserve">ud </w:t>
      </w:r>
      <w:r w:rsidRPr="006749F5">
        <w:rPr>
          <w:lang w:val="hr-HR"/>
        </w:rPr>
        <w:t xml:space="preserve">je objavio oglas sukladno odredbi čl. 430. SZ-a. Kako u rokovima propisanim odredbom čl. 431. SZ-a osobe ovlaštene za zastupanje dužnika po zakonu nisu podnijele popis imovine i obveza dužnika, a u roku od 45 dana od objave oglasa ni jedan vjerovnik nije predložio otvaranje stečajnog postupka, </w:t>
      </w:r>
      <w:r w:rsidR="00556615" w:rsidRPr="006749F5">
        <w:rPr>
          <w:lang w:val="hr-HR"/>
        </w:rPr>
        <w:t xml:space="preserve">to </w:t>
      </w:r>
      <w:r w:rsidRPr="006749F5">
        <w:rPr>
          <w:lang w:val="hr-HR"/>
        </w:rPr>
        <w:t xml:space="preserve">je sukladno odredbi čl. 431. st. 2. SZ-a </w:t>
      </w:r>
      <w:r w:rsidR="006749F5" w:rsidRPr="006749F5">
        <w:rPr>
          <w:lang w:val="hr-HR"/>
        </w:rPr>
        <w:t>s</w:t>
      </w:r>
      <w:r w:rsidR="00256C98" w:rsidRPr="006749F5">
        <w:rPr>
          <w:lang w:val="hr-HR"/>
        </w:rPr>
        <w:t xml:space="preserve">ud </w:t>
      </w:r>
      <w:r w:rsidRPr="006749F5">
        <w:rPr>
          <w:lang w:val="hr-HR"/>
        </w:rPr>
        <w:t>po službenoj dužnosti donio rješenje o otvaranju i zaključen</w:t>
      </w:r>
      <w:r w:rsidR="000507F7" w:rsidRPr="006749F5">
        <w:rPr>
          <w:lang w:val="hr-HR"/>
        </w:rPr>
        <w:t>ju skraćenog stečajnog postupka.</w:t>
      </w:r>
    </w:p>
    <w:p w:rsidRDefault="00FC632C" w:rsidP="00C0025A" w:rsidR="00C0025A">
      <w:pPr>
        <w:pStyle w:val="Tijeloteksta"/>
        <w:spacing w:before="240"/>
        <w:ind w:firstLine="709"/>
        <w:rPr>
          <w:lang w:val="hr-HR"/>
        </w:rPr>
      </w:pPr>
      <w:r>
        <w:rPr>
          <w:lang w:val="hr-HR"/>
        </w:rPr>
        <w:t xml:space="preserve">Protiv tog </w:t>
      </w:r>
      <w:r w:rsidRPr="006749F5">
        <w:rPr>
          <w:lang w:val="hr-HR"/>
        </w:rPr>
        <w:t xml:space="preserve">rješenja žalbu je </w:t>
      </w:r>
      <w:r w:rsidR="00D1483F" w:rsidRPr="006749F5">
        <w:rPr>
          <w:lang w:val="hr-HR"/>
        </w:rPr>
        <w:t xml:space="preserve">pravodobno </w:t>
      </w:r>
      <w:r w:rsidRPr="006749F5">
        <w:rPr>
          <w:lang w:val="hr-HR"/>
        </w:rPr>
        <w:t>podnio stečajni dužnik</w:t>
      </w:r>
      <w:r w:rsidR="00336C98" w:rsidRPr="006749F5">
        <w:rPr>
          <w:lang w:val="hr-HR"/>
        </w:rPr>
        <w:t xml:space="preserve"> </w:t>
      </w:r>
      <w:r w:rsidR="00F82E5E" w:rsidRPr="006749F5">
        <w:rPr>
          <w:lang w:val="hr-HR"/>
        </w:rPr>
        <w:t xml:space="preserve">u bitnom </w:t>
      </w:r>
      <w:r w:rsidR="00A64F22" w:rsidRPr="006749F5">
        <w:rPr>
          <w:lang w:val="hr-HR"/>
        </w:rPr>
        <w:t xml:space="preserve">navodeći da je dužnik koncesionar </w:t>
      </w:r>
      <w:r w:rsidR="00336C98" w:rsidRPr="006749F5">
        <w:rPr>
          <w:lang w:val="hr-HR"/>
        </w:rPr>
        <w:t xml:space="preserve">dijela </w:t>
      </w:r>
      <w:r w:rsidR="00A64F22" w:rsidRPr="006749F5">
        <w:rPr>
          <w:lang w:val="hr-HR"/>
        </w:rPr>
        <w:t>luke Su</w:t>
      </w:r>
      <w:r w:rsidR="00C0025A" w:rsidRPr="006749F5">
        <w:rPr>
          <w:lang w:val="hr-HR"/>
        </w:rPr>
        <w:t xml:space="preserve">martin te da je dobio koncesijsko odobrenje od Općine </w:t>
      </w:r>
      <w:r w:rsidR="00C0025A" w:rsidRPr="006749F5">
        <w:rPr>
          <w:lang w:val="hr-HR"/>
        </w:rPr>
        <w:lastRenderedPageBreak/>
        <w:t>Selca od koje i dobiva financijska sredstva za svoj rad i koja brine i nadzire rad društva.  Nadalje, dužnik u žalbi navodi da</w:t>
      </w:r>
      <w:r w:rsidR="00C0025A">
        <w:rPr>
          <w:lang w:val="hr-HR"/>
        </w:rPr>
        <w:t xml:space="preserve"> društvo raspolaže imovinom te da je Općina Selca inzistirala na osnivanju društva, budući da ista nema zakonsku osnovu sama voditi koncesiju, te da </w:t>
      </w:r>
      <w:r w:rsidR="00F82E5E">
        <w:rPr>
          <w:lang w:val="hr-HR"/>
        </w:rPr>
        <w:t>su stoga</w:t>
      </w:r>
      <w:r w:rsidR="00C0025A">
        <w:rPr>
          <w:lang w:val="hr-HR"/>
        </w:rPr>
        <w:t xml:space="preserve"> neosnovani navodi u obrazloženju pobijanog rješenja.</w:t>
      </w:r>
    </w:p>
    <w:p w:rsidRDefault="00FA2756" w:rsidP="00C0025A" w:rsidR="00C0025A" w:rsidRPr="000507F7">
      <w:pPr>
        <w:pStyle w:val="Tijeloteksta"/>
        <w:spacing w:before="240"/>
        <w:ind w:firstLine="709"/>
        <w:rPr>
          <w:lang w:val="hr-HR"/>
        </w:rPr>
      </w:pPr>
      <w:r>
        <w:rPr>
          <w:lang w:val="hr-HR"/>
        </w:rPr>
        <w:t>U prilogu žalbe dostavlja</w:t>
      </w:r>
      <w:r w:rsidR="00C0025A">
        <w:rPr>
          <w:lang w:val="hr-HR"/>
        </w:rPr>
        <w:t xml:space="preserve"> ponudu za koncesiju pomorskog dobra od 2002</w:t>
      </w:r>
      <w:r w:rsidR="00AC1F97">
        <w:rPr>
          <w:lang w:val="hr-HR"/>
        </w:rPr>
        <w:t>.</w:t>
      </w:r>
      <w:r w:rsidR="00C0025A">
        <w:rPr>
          <w:lang w:val="hr-HR"/>
        </w:rPr>
        <w:t xml:space="preserve"> godine, suglasnost Općine Selca za ishođenjem koncesije, knjigovodstv</w:t>
      </w:r>
      <w:r w:rsidR="000507F7">
        <w:rPr>
          <w:lang w:val="hr-HR"/>
        </w:rPr>
        <w:t xml:space="preserve">ene kartice od 2001-2004 </w:t>
      </w:r>
      <w:r w:rsidR="000507F7" w:rsidRPr="000507F7">
        <w:rPr>
          <w:lang w:val="hr-HR"/>
        </w:rPr>
        <w:t>godine te</w:t>
      </w:r>
      <w:r w:rsidR="00C0025A" w:rsidRPr="000507F7">
        <w:rPr>
          <w:lang w:val="hr-HR"/>
        </w:rPr>
        <w:t xml:space="preserve"> zapisnik</w:t>
      </w:r>
      <w:r w:rsidR="000507F7" w:rsidRPr="000507F7">
        <w:rPr>
          <w:lang w:val="hr-HR"/>
        </w:rPr>
        <w:t xml:space="preserve"> sa 60. sjednice Općinskog vijeća</w:t>
      </w:r>
      <w:r w:rsidR="00C0025A" w:rsidRPr="000507F7">
        <w:rPr>
          <w:lang w:val="hr-HR"/>
        </w:rPr>
        <w:t xml:space="preserve"> Općine Selca </w:t>
      </w:r>
      <w:r w:rsidR="000507F7" w:rsidRPr="000507F7">
        <w:rPr>
          <w:lang w:val="hr-HR"/>
        </w:rPr>
        <w:t>održane 06. srpnja 2004. godine (listovi 25-34 spisa).</w:t>
      </w:r>
    </w:p>
    <w:p w:rsidRDefault="00F82E5E" w:rsidP="00F82E5E" w:rsidR="00FC632C" w:rsidRPr="000507F7">
      <w:pPr>
        <w:pStyle w:val="Tijeloteksta"/>
        <w:spacing w:before="240"/>
        <w:ind w:firstLine="708"/>
        <w:rPr>
          <w:lang w:val="hr-HR"/>
        </w:rPr>
      </w:pPr>
      <w:r w:rsidRPr="000507F7">
        <w:rPr>
          <w:lang w:val="hr-HR"/>
        </w:rPr>
        <w:t>Prema ocjeni ovoga suda, ž</w:t>
      </w:r>
      <w:r w:rsidR="00FC632C" w:rsidRPr="000507F7">
        <w:rPr>
          <w:lang w:val="hr-HR"/>
        </w:rPr>
        <w:t xml:space="preserve">alba nije osnovana. </w:t>
      </w:r>
    </w:p>
    <w:p w:rsidRDefault="00FC632C" w:rsidP="002C58B5" w:rsidR="00FC632C" w:rsidRPr="000507F7">
      <w:pPr>
        <w:pStyle w:val="Tijeloteksta"/>
        <w:spacing w:before="240"/>
        <w:rPr>
          <w:szCs w:val="24"/>
          <w:lang w:val="hr-HR"/>
        </w:rPr>
      </w:pPr>
      <w:r w:rsidRPr="000507F7">
        <w:rPr>
          <w:lang w:val="hr-HR"/>
        </w:rPr>
        <w:tab/>
      </w:r>
      <w:r w:rsidR="00661025" w:rsidRPr="000507F7">
        <w:rPr>
          <w:lang w:val="hr-HR"/>
        </w:rPr>
        <w:t xml:space="preserve">Pobijano rješenje ispitano </w:t>
      </w:r>
      <w:r w:rsidR="00F82E5E" w:rsidRPr="000507F7">
        <w:rPr>
          <w:lang w:val="hr-HR"/>
        </w:rPr>
        <w:t xml:space="preserve">je </w:t>
      </w:r>
      <w:r w:rsidR="00661025" w:rsidRPr="000507F7">
        <w:rPr>
          <w:lang w:val="hr-HR"/>
        </w:rPr>
        <w:t>na temelju odredbe čl. 365. st. 1 i 2. u vezi s čl. 381. Zakona o parničnom postupku (“Narodne novine” broj53/91, 91/92, 58/93, 112/99, 88/01, 117/03, 88/05, 02/07, 84/08, 123/08, 57/11, 148/11, 25/13, 89/14; u daljnjem tekstu: ZPP), u vezi s odredbom čl. 10. i 436. Stečajnog zakona („Narodne novine“ broj 71/15; dalje SZ), u granicama razloga navedenih u žalbi te pazeći po službenoj dužnosti na bitne povrede odredaba postupka propisane odredbom čl. 354. st. 2. toč. 2., 4., 8., 9., 11., 13. i 14. ZPP-a i na pravilnu primjenu materijalnog prava</w:t>
      </w:r>
      <w:r w:rsidRPr="000507F7">
        <w:rPr>
          <w:szCs w:val="24"/>
          <w:lang w:val="hr-HR"/>
        </w:rPr>
        <w:t xml:space="preserve">. </w:t>
      </w:r>
    </w:p>
    <w:p w:rsidRDefault="00FC632C" w:rsidP="002C58B5" w:rsidR="00FC632C" w:rsidRPr="000507F7">
      <w:pPr>
        <w:pStyle w:val="Tijeloteksta"/>
        <w:spacing w:before="240"/>
        <w:rPr>
          <w:szCs w:val="24"/>
          <w:lang w:val="hr-HR"/>
        </w:rPr>
      </w:pPr>
      <w:r w:rsidRPr="000507F7">
        <w:rPr>
          <w:szCs w:val="24"/>
          <w:lang w:val="hr-HR"/>
        </w:rPr>
        <w:tab/>
        <w:t xml:space="preserve">Iz sadržaja žalbe ne proizlazi da </w:t>
      </w:r>
      <w:r w:rsidR="00F82E5E" w:rsidRPr="000507F7">
        <w:rPr>
          <w:szCs w:val="24"/>
          <w:lang w:val="hr-HR"/>
        </w:rPr>
        <w:t>žalitelj osporava</w:t>
      </w:r>
      <w:r w:rsidRPr="000507F7">
        <w:rPr>
          <w:szCs w:val="24"/>
          <w:lang w:val="hr-HR"/>
        </w:rPr>
        <w:t xml:space="preserve"> postojanje pretpostavki za provođenje skraćenog stečajnog postupka u smislu odredbe čl. 428. SZ-a, a iz isprava u spisu proizlazi da je sud pravilno ocijenio da su ispunjene pretpostavke za provođenje skraćenog stečajnog postupka nad</w:t>
      </w:r>
      <w:r w:rsidR="00F82E5E" w:rsidRPr="000507F7">
        <w:rPr>
          <w:szCs w:val="24"/>
          <w:lang w:val="hr-HR"/>
        </w:rPr>
        <w:t xml:space="preserve"> dužnikom</w:t>
      </w:r>
      <w:r w:rsidRPr="000507F7">
        <w:rPr>
          <w:szCs w:val="24"/>
          <w:lang w:val="hr-HR"/>
        </w:rPr>
        <w:t xml:space="preserve">. </w:t>
      </w:r>
    </w:p>
    <w:p w:rsidRDefault="00BD066B" w:rsidP="00BD066B" w:rsidR="00BD066B" w:rsidRPr="000507F7">
      <w:pPr>
        <w:pStyle w:val="Tijeloteksta"/>
        <w:spacing w:before="240"/>
        <w:ind w:firstLine="708"/>
        <w:rPr>
          <w:szCs w:val="24"/>
          <w:lang w:val="hr-HR"/>
        </w:rPr>
      </w:pPr>
      <w:r w:rsidRPr="000507F7">
        <w:rPr>
          <w:szCs w:val="24"/>
          <w:lang w:val="hr-HR"/>
        </w:rPr>
        <w:t>Nadalje, odredbom članka 431. stavka 1. SZ-a uvedena je zakonska presumpcija da će se smatrati kako je dužnik nesposoban za plaćanje ako 1.) osobe ovlaštene za zastupanje dužnika po zakonu u roku od 15 dana ne podnesu popis imovine i obveza dužnika ili ako iz toga popisa proizlazi da dužnik ima imovinu koja nije dostatna za namirenje predvidivih troškova stečajnoga postupka i 2.) ako u roku od 45 dana nijedan vjerovnik ne predloži otvaranje stečajnoga postupka i ne predujmi sredstva za namirenje troškova postupka. U tom slučaju sud će po službenoj dužnosti donijeti rješenje o otvaranju i zaključenju skraćenoga stečajnog postupka (članak 431. stavka 2. SZ-a).</w:t>
      </w:r>
    </w:p>
    <w:p w:rsidRDefault="00BD066B" w:rsidP="00BD066B" w:rsidR="00A16CAC" w:rsidRPr="006749F5">
      <w:pPr>
        <w:pStyle w:val="Tijeloteksta"/>
        <w:spacing w:before="240"/>
        <w:rPr>
          <w:szCs w:val="24"/>
          <w:lang w:val="hr-HR"/>
        </w:rPr>
      </w:pPr>
      <w:r w:rsidRPr="000507F7">
        <w:rPr>
          <w:szCs w:val="24"/>
          <w:lang w:val="hr-HR"/>
        </w:rPr>
        <w:tab/>
      </w:r>
      <w:r w:rsidRPr="006749F5">
        <w:rPr>
          <w:szCs w:val="24"/>
          <w:lang w:val="hr-HR"/>
        </w:rPr>
        <w:t xml:space="preserve">Žalitelj ni ne tvrdi da su u roku od 15 dana osobe ovlaštene za zastupanje dužnika po zakonu podnijele popis imovine i obveza dužnika iz kojih bi proizlazilo da dužnik ima imovinu koja je dostatna za namirenje predvidivih troškova stečajnoga postupka, odnosno da zbog toga razloga nisu </w:t>
      </w:r>
      <w:r w:rsidR="004B02B5" w:rsidRPr="006749F5">
        <w:rPr>
          <w:szCs w:val="24"/>
          <w:lang w:val="hr-HR"/>
        </w:rPr>
        <w:t xml:space="preserve">bili </w:t>
      </w:r>
      <w:r w:rsidRPr="006749F5">
        <w:rPr>
          <w:szCs w:val="24"/>
          <w:lang w:val="hr-HR"/>
        </w:rPr>
        <w:t xml:space="preserve">ispunjeni uvjeti iz članka 431. stavka 1. SZ-a za donošenje rješenja o otvaranju i zaključenju skraćenog stečajnog postupka. </w:t>
      </w:r>
      <w:r w:rsidR="009E31BF" w:rsidRPr="006749F5">
        <w:rPr>
          <w:szCs w:val="24"/>
          <w:lang w:val="hr-HR"/>
        </w:rPr>
        <w:t>S druge strane, u</w:t>
      </w:r>
      <w:r w:rsidRPr="006749F5">
        <w:rPr>
          <w:szCs w:val="24"/>
          <w:lang w:val="hr-HR"/>
        </w:rPr>
        <w:t xml:space="preserve">tvrdivši da su ispunjene pretpostavke iz odredbe članka 431. stavka 1. SZ-a, prvostupanjski sud je pravilnom primjenom odredbe članka 431. stavka 2. SZ-a donio pobijano rješenje. U tom smislu nisu relevantni žalbeni razlozi o eventualnoj imovni dužnika, kao što nije odlučna ni dokumentacija koju dostavlja dužnik uz žalbu, vezano za koncesijsko odobrenje dužnika od strane Općine Selca budući  se skraćeni stečajni postupak provodi strogo formalno </w:t>
      </w:r>
      <w:r w:rsidR="00556615" w:rsidRPr="006749F5">
        <w:rPr>
          <w:szCs w:val="24"/>
          <w:lang w:val="hr-HR"/>
        </w:rPr>
        <w:t>(</w:t>
      </w:r>
      <w:r w:rsidRPr="006749F5">
        <w:rPr>
          <w:szCs w:val="24"/>
          <w:lang w:val="hr-HR"/>
        </w:rPr>
        <w:t xml:space="preserve">po citiranim </w:t>
      </w:r>
      <w:r w:rsidR="00A42B8F" w:rsidRPr="006749F5">
        <w:rPr>
          <w:szCs w:val="24"/>
          <w:lang w:val="hr-HR"/>
        </w:rPr>
        <w:t>zakonskim odredbama</w:t>
      </w:r>
      <w:r w:rsidR="00556615" w:rsidRPr="006749F5">
        <w:rPr>
          <w:szCs w:val="24"/>
          <w:lang w:val="hr-HR"/>
        </w:rPr>
        <w:t>)</w:t>
      </w:r>
      <w:r w:rsidR="00A42B8F" w:rsidRPr="006749F5">
        <w:rPr>
          <w:szCs w:val="24"/>
          <w:lang w:val="hr-HR"/>
        </w:rPr>
        <w:t xml:space="preserve"> </w:t>
      </w:r>
      <w:r w:rsidRPr="006749F5">
        <w:rPr>
          <w:szCs w:val="24"/>
          <w:lang w:val="hr-HR"/>
        </w:rPr>
        <w:t xml:space="preserve">te je </w:t>
      </w:r>
      <w:r w:rsidR="00AC12FC" w:rsidRPr="006749F5">
        <w:rPr>
          <w:szCs w:val="24"/>
          <w:lang w:val="hr-HR"/>
        </w:rPr>
        <w:t xml:space="preserve">i pobijano </w:t>
      </w:r>
      <w:r w:rsidRPr="006749F5">
        <w:rPr>
          <w:szCs w:val="24"/>
          <w:lang w:val="hr-HR"/>
        </w:rPr>
        <w:t xml:space="preserve">rješenje o otvaranju i istodobnom zaključenju skraćenog stečajnog postupka </w:t>
      </w:r>
      <w:r w:rsidR="00AC12FC" w:rsidRPr="006749F5">
        <w:rPr>
          <w:lang w:val="hr-HR"/>
        </w:rPr>
        <w:t xml:space="preserve">poslovni broj 21. St-1005/2015 od 29. rujna 2016. godine, </w:t>
      </w:r>
      <w:r w:rsidRPr="006749F5">
        <w:rPr>
          <w:szCs w:val="24"/>
          <w:lang w:val="hr-HR"/>
        </w:rPr>
        <w:t>donijeto</w:t>
      </w:r>
      <w:r w:rsidR="00AC12FC" w:rsidRPr="006749F5">
        <w:rPr>
          <w:szCs w:val="24"/>
          <w:lang w:val="hr-HR"/>
        </w:rPr>
        <w:t xml:space="preserve"> pravilno, </w:t>
      </w:r>
      <w:r w:rsidRPr="006749F5">
        <w:rPr>
          <w:szCs w:val="24"/>
          <w:lang w:val="hr-HR"/>
        </w:rPr>
        <w:t xml:space="preserve"> </w:t>
      </w:r>
      <w:r w:rsidR="00556615" w:rsidRPr="006749F5">
        <w:rPr>
          <w:szCs w:val="24"/>
          <w:lang w:val="hr-HR"/>
        </w:rPr>
        <w:t xml:space="preserve">odnosno </w:t>
      </w:r>
      <w:r w:rsidRPr="006749F5">
        <w:rPr>
          <w:szCs w:val="24"/>
          <w:lang w:val="hr-HR"/>
        </w:rPr>
        <w:t xml:space="preserve">uz ostvarenje zakonom propisanih pretpostavki. </w:t>
      </w:r>
      <w:r w:rsidR="007175B1" w:rsidRPr="006749F5">
        <w:rPr>
          <w:szCs w:val="24"/>
          <w:lang w:val="hr-HR"/>
        </w:rPr>
        <w:t>je sud pravilno ocijenio da su ispunjene pretpostavke za provođenje skraćenog stečajnog postupka nad dužnikom.</w:t>
      </w:r>
    </w:p>
    <w:p w:rsidRDefault="00A16CAC" w:rsidP="00BD066B" w:rsidR="00BD066B" w:rsidRPr="000507F7">
      <w:pPr>
        <w:pStyle w:val="Tijeloteksta"/>
        <w:spacing w:before="240"/>
        <w:rPr>
          <w:szCs w:val="24"/>
          <w:lang w:val="hr-HR"/>
        </w:rPr>
      </w:pPr>
      <w:r>
        <w:rPr>
          <w:szCs w:val="24"/>
          <w:lang w:val="hr-HR"/>
        </w:rPr>
        <w:lastRenderedPageBreak/>
        <w:tab/>
      </w:r>
      <w:r w:rsidR="00BD066B" w:rsidRPr="000507F7">
        <w:rPr>
          <w:szCs w:val="24"/>
          <w:lang w:val="hr-HR"/>
        </w:rPr>
        <w:t>Za napomenuti je da se i u provođenju skraćenog stečajnog postupka na odgovarajući način primjenjuju odredbe čl. 132. i čl. 133. te čl. 286.-292. SZ-a o postupanju u slučaju naknadno pronađene imovine stečajnog dužnika.</w:t>
      </w:r>
    </w:p>
    <w:p w:rsidRDefault="00BD066B" w:rsidP="00BD066B" w:rsidR="00AC1F97" w:rsidRPr="000507F7">
      <w:pPr>
        <w:pStyle w:val="Tijeloteksta"/>
        <w:spacing w:before="240"/>
        <w:ind w:firstLine="708"/>
        <w:rPr>
          <w:szCs w:val="24"/>
          <w:lang w:val="hr-HR"/>
        </w:rPr>
      </w:pPr>
      <w:r w:rsidRPr="000507F7">
        <w:rPr>
          <w:szCs w:val="24"/>
          <w:lang w:val="hr-HR"/>
        </w:rPr>
        <w:t>Na temelju navedenog valjalo je odlučiti kao u izreci primjenom odredbe članka 380. st. 2. ZPP-a u vezi s člankom 10. i člankom 436. SZ-a.</w:t>
      </w:r>
    </w:p>
    <w:p w:rsidRDefault="00C0025A" w:rsidP="00FC632C" w:rsidR="00FC632C">
      <w:pPr>
        <w:spacing w:before="220"/>
        <w:jc w:val="center"/>
        <w:rPr>
          <w:lang w:val="hr-HR"/>
        </w:rPr>
      </w:pPr>
      <w:r>
        <w:rPr>
          <w:lang w:val="hr-HR"/>
        </w:rPr>
        <w:t xml:space="preserve">U Splitu, </w:t>
      </w:r>
      <w:r w:rsidR="00BD066B">
        <w:rPr>
          <w:lang w:val="hr-HR"/>
        </w:rPr>
        <w:t>2</w:t>
      </w:r>
      <w:r w:rsidR="006749F5">
        <w:rPr>
          <w:lang w:val="hr-HR"/>
        </w:rPr>
        <w:t>5</w:t>
      </w:r>
      <w:r>
        <w:rPr>
          <w:lang w:val="hr-HR"/>
        </w:rPr>
        <w:t>. studenog</w:t>
      </w:r>
      <w:r w:rsidR="00FC632C">
        <w:rPr>
          <w:lang w:val="hr-HR"/>
        </w:rPr>
        <w:t xml:space="preserve"> 2016. godine</w:t>
      </w:r>
    </w:p>
    <w:p w:rsidRDefault="00FC632C" w:rsidP="00FC632C" w:rsidR="00FC632C">
      <w:pPr>
        <w:spacing w:before="220"/>
        <w:ind w:left="6372"/>
        <w:jc w:val="center"/>
        <w:rPr>
          <w:lang w:val="hr-HR"/>
        </w:rPr>
      </w:pPr>
      <w:r>
        <w:rPr>
          <w:lang w:val="hr-HR"/>
        </w:rPr>
        <w:t>SUTKINJA</w:t>
      </w:r>
    </w:p>
    <w:p w:rsidRDefault="00FC632C" w:rsidP="00FC632C" w:rsidR="00FC632C">
      <w:pPr>
        <w:ind w:left="6372"/>
        <w:jc w:val="center"/>
        <w:rPr>
          <w:lang w:val="hr-HR"/>
        </w:rPr>
      </w:pPr>
      <w:r>
        <w:rPr>
          <w:lang w:val="hr-HR"/>
        </w:rPr>
        <w:t>ANA GOLUB GRUIĆ</w:t>
      </w:r>
    </w:p>
    <w:p w:rsidRDefault="00FC632C" w:rsidP="00FC632C" w:rsidR="00FC632C">
      <w:pPr>
        <w:numPr>
          <w:ilvl w:val="12"/>
          <w:numId w:val="0"/>
        </w:numPr>
        <w:jc w:val="both"/>
        <w:rPr>
          <w:lang w:val="hr-HR"/>
        </w:rPr>
      </w:pPr>
    </w:p>
    <w:p w:rsidRDefault="00AB68A5" w:rsidP="00FC632C" w:rsidR="00AB68A5" w:rsidRPr="00AB68A5">
      <w:pPr>
        <w:numPr>
          <w:ilvl w:val="12"/>
          <w:numId w:val="0"/>
        </w:numPr>
        <w:jc w:val="both"/>
        <w:rPr>
          <w:sz w:val="16"/>
          <w:szCs w:val="16"/>
          <w:lang w:val="hr-HR"/>
        </w:rPr>
      </w:pPr>
    </w:p>
    <w:p w:rsidRDefault="00FC632C" w:rsidP="00FC632C" w:rsidR="00FC632C">
      <w:pPr>
        <w:spacing w:before="160"/>
        <w:jc w:val="both"/>
        <w:rPr>
          <w:lang w:val="hr-HR"/>
        </w:rPr>
      </w:pPr>
      <w:r>
        <w:rPr>
          <w:lang w:val="hr-HR"/>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AB68A5" w:rsidP="00FC632C" w:rsidR="00AB68A5">
      <w:pPr>
        <w:spacing w:before="160"/>
        <w:jc w:val="both"/>
        <w:rPr>
          <w:lang w:val="hr-HR"/>
        </w:rPr>
      </w:pPr>
    </w:p>
    <w:p w:rsidRDefault="00FC632C" w:rsidP="00FC632C" w:rsidR="00FC632C">
      <w:pPr>
        <w:spacing w:before="160"/>
        <w:jc w:val="both"/>
        <w:rPr>
          <w:lang w:val="hr-HR"/>
        </w:rPr>
      </w:pPr>
      <w:r>
        <w:rPr>
          <w:lang w:val="hr-HR"/>
        </w:rPr>
        <w:t>DNA:</w:t>
      </w:r>
    </w:p>
    <w:p w:rsidRDefault="00FC632C" w:rsidP="00FC632C" w:rsidR="00FC632C" w:rsidRPr="00AB68A5">
      <w:pPr>
        <w:numPr>
          <w:ilvl w:val="12"/>
          <w:numId w:val="0"/>
        </w:numPr>
        <w:spacing w:before="100"/>
        <w:jc w:val="both"/>
        <w:rPr>
          <w:sz w:val="8"/>
          <w:szCs w:val="8"/>
          <w:lang w:val="hr-HR"/>
        </w:rPr>
      </w:pPr>
    </w:p>
    <w:p w:rsidRDefault="00FC632C" w:rsidP="00FC632C" w:rsidR="00FC632C">
      <w:pPr>
        <w:pStyle w:val="Bezproreda"/>
        <w:rPr>
          <w:lang w:val="hr-HR"/>
        </w:rPr>
      </w:pPr>
      <w:r>
        <w:rPr>
          <w:lang w:val="hr-HR"/>
        </w:rPr>
        <w:t xml:space="preserve">     -  dužniku</w:t>
      </w:r>
      <w:r w:rsidR="000753B2">
        <w:rPr>
          <w:lang w:val="hr-HR"/>
        </w:rPr>
        <w:t xml:space="preserve"> po punomoćniku</w:t>
      </w:r>
    </w:p>
    <w:p w:rsidRDefault="00FC632C" w:rsidP="00FC632C" w:rsidR="00FC632C">
      <w:pPr>
        <w:pStyle w:val="Bezproreda"/>
        <w:rPr>
          <w:lang w:val="hr-HR"/>
        </w:rPr>
      </w:pPr>
      <w:r>
        <w:rPr>
          <w:lang w:val="hr-HR"/>
        </w:rPr>
        <w:t xml:space="preserve">     -  FINA, Regionalni centar Split</w:t>
      </w:r>
    </w:p>
    <w:p w:rsidRDefault="00FC632C" w:rsidP="00FC632C" w:rsidR="00FC632C">
      <w:pPr>
        <w:pStyle w:val="Bezproreda"/>
        <w:rPr>
          <w:lang w:val="hr-HR"/>
        </w:rPr>
      </w:pPr>
      <w:r>
        <w:rPr>
          <w:lang w:val="hr-HR"/>
        </w:rPr>
        <w:t xml:space="preserve">     -  stečajnom upravitelju</w:t>
      </w:r>
    </w:p>
    <w:p w:rsidRDefault="00FC632C" w:rsidP="00FC632C" w:rsidR="00FC632C">
      <w:pPr>
        <w:pStyle w:val="Bezproreda"/>
        <w:rPr>
          <w:lang w:val="hr-HR"/>
        </w:rPr>
      </w:pPr>
      <w:r>
        <w:rPr>
          <w:lang w:val="hr-HR"/>
        </w:rPr>
        <w:t xml:space="preserve">     -  mrežna stranica e-Oglasna ploča sudova</w:t>
      </w:r>
    </w:p>
    <w:p w:rsidRDefault="00FC632C" w:rsidP="00FC632C" w:rsidR="00FC632C">
      <w:pPr>
        <w:pStyle w:val="Bezproreda"/>
        <w:rPr>
          <w:lang w:val="hr-HR"/>
        </w:rPr>
      </w:pPr>
      <w:r>
        <w:rPr>
          <w:lang w:val="hr-HR"/>
        </w:rPr>
        <w:t xml:space="preserve">     -  u spis</w:t>
      </w:r>
    </w:p>
    <w:p w:rsidRDefault="00664875" w:rsidR="00664875"/>
    <w:sectPr w:rsidSect="002C58B5" w:rsidR="00664875">
      <w:headerReference w:type="default" r:id="rId10"/>
      <w:headerReference w:type="first" r:id="rId11"/>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238D2" w:rsidP="00201A02" w:rsidR="00C238D2">
      <w:r>
        <w:separator/>
      </w:r>
    </w:p>
  </w:endnote>
  <w:endnote w:id="0" w:type="continuationSeparator">
    <w:p w:rsidRDefault="00C238D2" w:rsidP="00201A02" w:rsidR="00C238D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238D2" w:rsidP="00201A02" w:rsidR="00C238D2">
      <w:r>
        <w:separator/>
      </w:r>
    </w:p>
  </w:footnote>
  <w:footnote w:id="0" w:type="continuationSeparator">
    <w:p w:rsidRDefault="00C238D2" w:rsidP="00201A02" w:rsidR="00C238D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100226137"/>
      <w:docPartObj>
        <w:docPartGallery w:val="Page Numbers (Top of Page)"/>
        <w:docPartUnique/>
      </w:docPartObj>
    </w:sdtPr>
    <w:sdtEndPr/>
    <w:sdtContent>
      <w:p w:rsidRDefault="005B2761" w:rsidR="002C58B5">
        <w:pPr>
          <w:pStyle w:val="Zaglavlje"/>
          <w:jc w:val="center"/>
        </w:pPr>
        <w:r>
          <w:fldChar w:fldCharType="begin"/>
        </w:r>
        <w:r w:rsidR="002C58B5">
          <w:instrText>PAGE   \* MERGEFORMAT</w:instrText>
        </w:r>
        <w:r>
          <w:fldChar w:fldCharType="separate"/>
        </w:r>
        <w:r w:rsidR="00A73DF2" w:rsidRPr="00A73DF2">
          <w:rPr>
            <w:noProof/>
            <w:lang w:val="hr-HR"/>
          </w:rPr>
          <w:t>3</w:t>
        </w:r>
        <w:r>
          <w:fldChar w:fldCharType="end"/>
        </w:r>
      </w:p>
    </w:sdtContent>
  </w:sdt>
  <w:p w:rsidRDefault="00C0025A" w:rsidP="002C58B5" w:rsidR="002C58B5" w:rsidRPr="007E418F">
    <w:pPr>
      <w:pStyle w:val="Zaglavlje"/>
      <w:jc w:val="right"/>
      <w:rPr>
        <w:lang w:val="hr-HR"/>
      </w:rPr>
    </w:pPr>
    <w:r>
      <w:rPr>
        <w:lang w:val="hr-HR"/>
      </w:rPr>
      <w:t xml:space="preserve">                    11. Stž - 33</w:t>
    </w:r>
    <w:r w:rsidR="002C58B5">
      <w:rPr>
        <w:lang w:val="hr-HR"/>
      </w:rPr>
      <w:t>/2016</w:t>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0025A" w:rsidP="002C58B5" w:rsidR="002C58B5" w:rsidRPr="007E418F">
    <w:pPr>
      <w:pStyle w:val="Zaglavlje"/>
      <w:jc w:val="right"/>
      <w:rPr>
        <w:lang w:val="hr-HR"/>
      </w:rPr>
    </w:pPr>
    <w:r>
      <w:rPr>
        <w:lang w:val="hr-HR"/>
      </w:rPr>
      <w:t xml:space="preserve">                    11. Stž - 33</w:t>
    </w:r>
    <w:r w:rsidR="002C58B5">
      <w:rPr>
        <w:lang w:val="hr-HR"/>
      </w:rPr>
      <w:t>/2016</w:t>
    </w:r>
  </w:p>
  <w:p w:rsidRDefault="002C58B5" w:rsidR="002C58B5">
    <w:pPr>
      <w:pStyle w:val="Zaglavlje"/>
    </w:pP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C632C"/>
    <w:rsid w:val="000507F7"/>
    <w:rsid w:val="000753B2"/>
    <w:rsid w:val="0009627B"/>
    <w:rsid w:val="001D64A0"/>
    <w:rsid w:val="00201A02"/>
    <w:rsid w:val="00203B7E"/>
    <w:rsid w:val="00256C98"/>
    <w:rsid w:val="00295CEC"/>
    <w:rsid w:val="002B6EFA"/>
    <w:rsid w:val="002C58B5"/>
    <w:rsid w:val="00336C98"/>
    <w:rsid w:val="003C1A74"/>
    <w:rsid w:val="004B02B5"/>
    <w:rsid w:val="00534209"/>
    <w:rsid w:val="00556615"/>
    <w:rsid w:val="005B2761"/>
    <w:rsid w:val="00647D32"/>
    <w:rsid w:val="00661025"/>
    <w:rsid w:val="00664875"/>
    <w:rsid w:val="006749F5"/>
    <w:rsid w:val="00710BCE"/>
    <w:rsid w:val="007175B1"/>
    <w:rsid w:val="007E418F"/>
    <w:rsid w:val="008232BF"/>
    <w:rsid w:val="008C5221"/>
    <w:rsid w:val="009E31BF"/>
    <w:rsid w:val="00A16CAC"/>
    <w:rsid w:val="00A42B8F"/>
    <w:rsid w:val="00A64F22"/>
    <w:rsid w:val="00A73DF2"/>
    <w:rsid w:val="00A74181"/>
    <w:rsid w:val="00AB68A5"/>
    <w:rsid w:val="00AC12FC"/>
    <w:rsid w:val="00AC1F97"/>
    <w:rsid w:val="00AD163E"/>
    <w:rsid w:val="00B501C2"/>
    <w:rsid w:val="00BC478F"/>
    <w:rsid w:val="00BD066B"/>
    <w:rsid w:val="00C0025A"/>
    <w:rsid w:val="00C238D2"/>
    <w:rsid w:val="00C53F33"/>
    <w:rsid w:val="00CE48B9"/>
    <w:rsid w:val="00D1483F"/>
    <w:rsid w:val="00D82397"/>
    <w:rsid w:val="00E34D8A"/>
    <w:rsid w:val="00EC733A"/>
    <w:rsid w:val="00F82E5E"/>
    <w:rsid w:val="00FA2756"/>
    <w:rsid w:val="00FA532D"/>
    <w:rsid w:val="00FC632C"/>
  </w:rsids>
  <m:mathPr>
    <m:mathFont m:val="Cambria Math"/>
    <m:brkBin m:val="before"/>
    <m:brkBinSub m:val="--"/>
    <m:smallFrac/>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FC632C"/>
    <w:rPr>
      <w:rFonts w:cs="Times New Roman" w:eastAsia="Times New Roman"/>
      <w:szCs w:val="24"/>
      <w:lang w:val="en-US"/>
    </w:rPr>
  </w:style>
  <w:style w:styleId="Naslov1" w:type="paragraph">
    <w:name w:val="heading 1"/>
    <w:basedOn w:val="Normal"/>
    <w:next w:val="Normal"/>
    <w:link w:val="Naslov1Char"/>
    <w:qFormat/>
    <w:rsid w:val="00FC632C"/>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FC632C"/>
    <w:pPr>
      <w:keepNext/>
      <w:jc w:val="center"/>
      <w:outlineLvl w:val="1"/>
    </w:pPr>
    <w:rPr>
      <w:rFonts w:eastAsia="Arial Unicode MS"/>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FC632C"/>
    <w:rPr>
      <w:rFonts w:cs="Times New Roman" w:eastAsia="Arial Unicode MS"/>
      <w:b/>
      <w:bCs/>
      <w:szCs w:val="24"/>
      <w:lang w:eastAsia="hr-HR"/>
    </w:rPr>
  </w:style>
  <w:style w:customStyle="true" w:styleId="Naslov2Char" w:type="character">
    <w:name w:val="Naslov 2 Char"/>
    <w:basedOn w:val="Zadanifontodlomka"/>
    <w:link w:val="Naslov2"/>
    <w:semiHidden/>
    <w:rsid w:val="00FC632C"/>
    <w:rPr>
      <w:rFonts w:cs="Times New Roman" w:eastAsia="Arial Unicode MS"/>
      <w:szCs w:val="20"/>
    </w:rPr>
  </w:style>
  <w:style w:customStyle="true" w:styleId="TijelotekstaChar" w:type="character">
    <w:name w:val="Tijelo teksta Char"/>
    <w:aliases w:val="uvlaka 3 Char,uvlaka 2 Char"/>
    <w:basedOn w:val="Zadanifontodlomka"/>
    <w:link w:val="Tijeloteksta"/>
    <w:locked/>
    <w:rsid w:val="00FC632C"/>
    <w:rPr>
      <w:rFonts w:cs="Times New Roman" w:eastAsia="Times New Roman"/>
      <w:lang w:val="en-AU"/>
    </w:rPr>
  </w:style>
  <w:style w:styleId="Tijeloteksta" w:type="paragraph">
    <w:name w:val="Body Text"/>
    <w:aliases w:val="uvlaka 3,uvlaka 2"/>
    <w:basedOn w:val="Normal"/>
    <w:link w:val="TijelotekstaChar"/>
    <w:unhideWhenUsed/>
    <w:rsid w:val="00FC632C"/>
    <w:pPr>
      <w:jc w:val="both"/>
    </w:pPr>
    <w:rPr>
      <w:szCs w:val="22"/>
      <w:lang w:val="en-AU"/>
    </w:rPr>
  </w:style>
  <w:style w:customStyle="true" w:styleId="TijelotekstaChar1" w:type="character">
    <w:name w:val="Tijelo teksta Char1"/>
    <w:basedOn w:val="Zadanifontodlomka"/>
    <w:uiPriority w:val="99"/>
    <w:semiHidden/>
    <w:rsid w:val="00FC632C"/>
    <w:rPr>
      <w:rFonts w:cs="Times New Roman" w:eastAsia="Times New Roman"/>
      <w:szCs w:val="24"/>
      <w:lang w:val="en-US"/>
    </w:rPr>
  </w:style>
  <w:style w:styleId="Bezproreda" w:type="paragraph">
    <w:name w:val="No Spacing"/>
    <w:uiPriority w:val="1"/>
    <w:qFormat/>
    <w:rsid w:val="00FC632C"/>
    <w:rPr>
      <w:rFonts w:cs="Times New Roman" w:eastAsia="Times New Roman"/>
      <w:szCs w:val="24"/>
      <w:lang w:val="en-US"/>
    </w:rPr>
  </w:style>
  <w:style w:styleId="Tekstbalonia" w:type="paragraph">
    <w:name w:val="Balloon Text"/>
    <w:basedOn w:val="Normal"/>
    <w:link w:val="TekstbaloniaChar"/>
    <w:uiPriority w:val="99"/>
    <w:semiHidden/>
    <w:unhideWhenUsed/>
    <w:rsid w:val="00FC632C"/>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FC632C"/>
    <w:rPr>
      <w:rFonts w:cs="Tahoma" w:eastAsia="Times New Roman" w:hAnsi="Tahoma" w:ascii="Tahoma"/>
      <w:sz w:val="16"/>
      <w:szCs w:val="16"/>
      <w:lang w:val="en-US"/>
    </w:rPr>
  </w:style>
  <w:style w:styleId="Zaglavlje" w:type="paragraph">
    <w:name w:val="header"/>
    <w:basedOn w:val="Normal"/>
    <w:link w:val="ZaglavljeChar"/>
    <w:uiPriority w:val="99"/>
    <w:unhideWhenUsed/>
    <w:rsid w:val="00201A02"/>
    <w:pPr>
      <w:tabs>
        <w:tab w:pos="4536" w:val="center"/>
        <w:tab w:pos="9072" w:val="right"/>
      </w:tabs>
    </w:pPr>
  </w:style>
  <w:style w:customStyle="true" w:styleId="ZaglavljeChar" w:type="character">
    <w:name w:val="Zaglavlje Char"/>
    <w:basedOn w:val="Zadanifontodlomka"/>
    <w:link w:val="Zaglavlje"/>
    <w:uiPriority w:val="99"/>
    <w:rsid w:val="00201A02"/>
    <w:rPr>
      <w:rFonts w:cs="Times New Roman" w:eastAsia="Times New Roman"/>
      <w:szCs w:val="24"/>
      <w:lang w:val="en-US"/>
    </w:rPr>
  </w:style>
  <w:style w:styleId="Podnoje" w:type="paragraph">
    <w:name w:val="footer"/>
    <w:basedOn w:val="Normal"/>
    <w:link w:val="PodnojeChar"/>
    <w:uiPriority w:val="99"/>
    <w:unhideWhenUsed/>
    <w:rsid w:val="00201A02"/>
    <w:pPr>
      <w:tabs>
        <w:tab w:pos="4536" w:val="center"/>
        <w:tab w:pos="9072" w:val="right"/>
      </w:tabs>
    </w:pPr>
  </w:style>
  <w:style w:customStyle="true" w:styleId="PodnojeChar" w:type="character">
    <w:name w:val="Podnožje Char"/>
    <w:basedOn w:val="Zadanifontodlomka"/>
    <w:link w:val="Podnoje"/>
    <w:uiPriority w:val="99"/>
    <w:rsid w:val="00201A02"/>
    <w:rPr>
      <w:rFonts w:cs="Times New Roman" w:eastAsia="Times New Roman"/>
      <w:szCs w:val="24"/>
      <w:lang w:val="en-US"/>
    </w:rPr>
  </w:style>
  <w:style w:styleId="Tekstrezerviranogmjesta" w:type="character">
    <w:name w:val="Placeholder Text"/>
    <w:basedOn w:val="Zadanifontodlomka"/>
    <w:uiPriority w:val="99"/>
    <w:semiHidden/>
    <w:rsid w:val="00295CEC"/>
    <w:rPr>
      <w:color w:val="808080"/>
      <w:bdr w:space="0" w:sz="0" w:color="auto" w:val="none"/>
      <w:shd w:fill="auto" w:color="auto" w:val="clear"/>
    </w:rPr>
  </w:style>
  <w:style w:customStyle="true" w:styleId="eSPISCCParagraphDefaultFont" w:type="character">
    <w:name w:val="eSPIS_CC_Paragraph Default Font"/>
    <w:basedOn w:val="Zadanifontodlomka"/>
    <w:rsid w:val="00295CEC"/>
    <w:rPr>
      <w:rFonts w:cs="Times New Roman" w:hAnsi="Times New Roman" w:ascii="Times New Roman"/>
      <w:sz w:val="24"/>
      <w:bdr w:space="0" w:sz="0" w:color="auto" w:val="none"/>
      <w:shd w:fill="auto" w:color="auto" w:val="clear"/>
      <w:lang w:eastAsia="hr-HR" w:val="hr-HR"/>
    </w:rPr>
  </w:style>
  <w:style w:customStyle="true" w:styleId="PozadinaSvijetloZuta" w:type="character">
    <w:name w:val="Pozadina_SvijetloZuta"/>
    <w:basedOn w:val="Zadanifontodlomka"/>
    <w:rsid w:val="00295CEC"/>
    <w:rPr>
      <w:bdr w:space="0" w:sz="0" w:color="auto" w:val="none"/>
      <w:shd w:fill="FFFFCC" w:color="auto" w:val="clear"/>
      <w:lang w:eastAsia="hr-HR" w:val="hr-HR"/>
    </w:rPr>
  </w:style>
  <w:style w:customStyle="true" w:styleId="PozadinaSvijetloCrvena" w:type="character">
    <w:name w:val="Pozadina_SvijetloCrvena"/>
    <w:basedOn w:val="eSPISCCParagraphDefaultFont"/>
    <w:rsid w:val="00295CEC"/>
    <w:rPr>
      <w:rFonts w:cs="Times New Roman" w:hAnsi="Times New Roman" w:ascii="Times New Roman"/>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295CEC"/>
    <w:rPr>
      <w:rFonts w:cs="Times New Roman" w:hAnsi="Times New Roman" w:ascii="Times New Roman"/>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32C"/>
    <w:rPr>
      <w:rFonts w:cs="Times New Roman" w:eastAsia="Times New Roman"/>
      <w:szCs w:val="24"/>
      <w:lang w:val="en-US"/>
    </w:rPr>
  </w:style>
  <w:style w:styleId="Naslov1" w:type="paragraph">
    <w:name w:val="heading 1"/>
    <w:basedOn w:val="Normal"/>
    <w:next w:val="Normal"/>
    <w:link w:val="Naslov1Char"/>
    <w:qFormat/>
    <w:rsid w:val="00FC632C"/>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FC632C"/>
    <w:pPr>
      <w:keepNext/>
      <w:jc w:val="center"/>
      <w:outlineLvl w:val="1"/>
    </w:pPr>
    <w:rPr>
      <w:rFonts w:eastAsia="Arial Unicode MS"/>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FC632C"/>
    <w:rPr>
      <w:rFonts w:cs="Times New Roman" w:eastAsia="Arial Unicode MS"/>
      <w:b/>
      <w:bCs/>
      <w:szCs w:val="24"/>
      <w:lang w:eastAsia="hr-HR"/>
    </w:rPr>
  </w:style>
  <w:style w:customStyle="1" w:styleId="Naslov2Char" w:type="character">
    <w:name w:val="Naslov 2 Char"/>
    <w:basedOn w:val="Zadanifontodlomka"/>
    <w:link w:val="Naslov2"/>
    <w:semiHidden/>
    <w:rsid w:val="00FC632C"/>
    <w:rPr>
      <w:rFonts w:cs="Times New Roman" w:eastAsia="Arial Unicode MS"/>
      <w:szCs w:val="20"/>
    </w:rPr>
  </w:style>
  <w:style w:customStyle="1" w:styleId="TijelotekstaChar" w:type="character">
    <w:name w:val="Tijelo teksta Char"/>
    <w:aliases w:val="uvlaka 3 Char,uvlaka 2 Char"/>
    <w:basedOn w:val="Zadanifontodlomka"/>
    <w:link w:val="Tijeloteksta"/>
    <w:locked/>
    <w:rsid w:val="00FC632C"/>
    <w:rPr>
      <w:rFonts w:cs="Times New Roman" w:eastAsia="Times New Roman"/>
      <w:lang w:val="en-AU"/>
    </w:rPr>
  </w:style>
  <w:style w:styleId="Tijeloteksta" w:type="paragraph">
    <w:name w:val="Body Text"/>
    <w:aliases w:val="uvlaka 3,uvlaka 2"/>
    <w:basedOn w:val="Normal"/>
    <w:link w:val="TijelotekstaChar"/>
    <w:unhideWhenUsed/>
    <w:rsid w:val="00FC632C"/>
    <w:pPr>
      <w:jc w:val="both"/>
    </w:pPr>
    <w:rPr>
      <w:szCs w:val="22"/>
      <w:lang w:val="en-AU"/>
    </w:rPr>
  </w:style>
  <w:style w:customStyle="1" w:styleId="TijelotekstaChar1" w:type="character">
    <w:name w:val="Tijelo teksta Char1"/>
    <w:basedOn w:val="Zadanifontodlomka"/>
    <w:uiPriority w:val="99"/>
    <w:semiHidden/>
    <w:rsid w:val="00FC632C"/>
    <w:rPr>
      <w:rFonts w:cs="Times New Roman" w:eastAsia="Times New Roman"/>
      <w:szCs w:val="24"/>
      <w:lang w:val="en-US"/>
    </w:rPr>
  </w:style>
  <w:style w:styleId="Bezproreda" w:type="paragraph">
    <w:name w:val="No Spacing"/>
    <w:uiPriority w:val="1"/>
    <w:qFormat/>
    <w:rsid w:val="00FC632C"/>
    <w:rPr>
      <w:rFonts w:cs="Times New Roman" w:eastAsia="Times New Roman"/>
      <w:szCs w:val="24"/>
      <w:lang w:val="en-US"/>
    </w:rPr>
  </w:style>
  <w:style w:styleId="Tekstbalonia" w:type="paragraph">
    <w:name w:val="Balloon Text"/>
    <w:basedOn w:val="Normal"/>
    <w:link w:val="TekstbaloniaChar"/>
    <w:uiPriority w:val="99"/>
    <w:semiHidden/>
    <w:unhideWhenUsed/>
    <w:rsid w:val="00FC632C"/>
    <w:rPr>
      <w:rFonts w:ascii="Tahoma" w:cs="Tahoma" w:hAnsi="Tahoma"/>
      <w:sz w:val="16"/>
      <w:szCs w:val="16"/>
    </w:rPr>
  </w:style>
  <w:style w:customStyle="1" w:styleId="TekstbaloniaChar" w:type="character">
    <w:name w:val="Tekst balončića Char"/>
    <w:basedOn w:val="Zadanifontodlomka"/>
    <w:link w:val="Tekstbalonia"/>
    <w:uiPriority w:val="99"/>
    <w:semiHidden/>
    <w:rsid w:val="00FC632C"/>
    <w:rPr>
      <w:rFonts w:ascii="Tahoma" w:cs="Tahoma" w:eastAsia="Times New Roman" w:hAnsi="Tahoma"/>
      <w:sz w:val="16"/>
      <w:szCs w:val="16"/>
      <w:lang w:val="en-US"/>
    </w:rPr>
  </w:style>
  <w:style w:styleId="Zaglavlje" w:type="paragraph">
    <w:name w:val="header"/>
    <w:basedOn w:val="Normal"/>
    <w:link w:val="ZaglavljeChar"/>
    <w:uiPriority w:val="99"/>
    <w:unhideWhenUsed/>
    <w:rsid w:val="00201A02"/>
    <w:pPr>
      <w:tabs>
        <w:tab w:pos="4536" w:val="center"/>
        <w:tab w:pos="9072" w:val="right"/>
      </w:tabs>
    </w:pPr>
  </w:style>
  <w:style w:customStyle="1" w:styleId="ZaglavljeChar" w:type="character">
    <w:name w:val="Zaglavlje Char"/>
    <w:basedOn w:val="Zadanifontodlomka"/>
    <w:link w:val="Zaglavlje"/>
    <w:uiPriority w:val="99"/>
    <w:rsid w:val="00201A02"/>
    <w:rPr>
      <w:rFonts w:cs="Times New Roman" w:eastAsia="Times New Roman"/>
      <w:szCs w:val="24"/>
      <w:lang w:val="en-US"/>
    </w:rPr>
  </w:style>
  <w:style w:styleId="Podnoje" w:type="paragraph">
    <w:name w:val="footer"/>
    <w:basedOn w:val="Normal"/>
    <w:link w:val="PodnojeChar"/>
    <w:uiPriority w:val="99"/>
    <w:unhideWhenUsed/>
    <w:rsid w:val="00201A02"/>
    <w:pPr>
      <w:tabs>
        <w:tab w:pos="4536" w:val="center"/>
        <w:tab w:pos="9072" w:val="right"/>
      </w:tabs>
    </w:pPr>
  </w:style>
  <w:style w:customStyle="1" w:styleId="PodnojeChar" w:type="character">
    <w:name w:val="Podnožje Char"/>
    <w:basedOn w:val="Zadanifontodlomka"/>
    <w:link w:val="Podnoje"/>
    <w:uiPriority w:val="99"/>
    <w:rsid w:val="00201A02"/>
    <w:rPr>
      <w:rFonts w:cs="Times New Roman" w:eastAsia="Times New Roman"/>
      <w:szCs w:val="24"/>
      <w:lang w:val="en-US"/>
    </w:rPr>
  </w:style>
  <w:style w:styleId="Tekstrezerviranogmjesta" w:type="character">
    <w:name w:val="Placeholder Text"/>
    <w:basedOn w:val="Zadanifontodlomka"/>
    <w:uiPriority w:val="99"/>
    <w:semiHidden/>
    <w:rsid w:val="00295CEC"/>
    <w:rPr>
      <w:color w:val="808080"/>
      <w:bdr w:color="auto" w:space="0" w:sz="0" w:val="none"/>
      <w:shd w:color="auto" w:fill="auto" w:val="clear"/>
    </w:rPr>
  </w:style>
  <w:style w:customStyle="1" w:styleId="eSPISCCParagraphDefaultFont" w:type="character">
    <w:name w:val="eSPIS_CC_Paragraph Default Font"/>
    <w:basedOn w:val="Zadanifontodlomka"/>
    <w:rsid w:val="00295CEC"/>
    <w:rPr>
      <w:rFonts w:ascii="Times New Roman" w:cs="Times New Roman" w:hAnsi="Times New Roman"/>
      <w:sz w:val="24"/>
      <w:bdr w:color="auto" w:space="0" w:sz="0" w:val="none"/>
      <w:shd w:color="auto" w:fill="auto" w:val="clear"/>
      <w:lang w:eastAsia="hr-HR" w:val="hr-HR"/>
    </w:rPr>
  </w:style>
  <w:style w:customStyle="1" w:styleId="PozadinaSvijetloZuta" w:type="character">
    <w:name w:val="Pozadina_SvijetloZuta"/>
    <w:basedOn w:val="Zadanifontodlomka"/>
    <w:rsid w:val="00295CEC"/>
    <w:rPr>
      <w:bdr w:color="auto" w:space="0" w:sz="0" w:val="none"/>
      <w:shd w:color="auto" w:fill="FFFFCC" w:val="clear"/>
      <w:lang w:eastAsia="hr-HR" w:val="hr-HR"/>
    </w:rPr>
  </w:style>
  <w:style w:customStyle="1" w:styleId="PozadinaSvijetloCrvena" w:type="character">
    <w:name w:val="Pozadina_SvijetloCrvena"/>
    <w:basedOn w:val="eSPISCCParagraphDefaultFont"/>
    <w:rsid w:val="00295CEC"/>
    <w:rPr>
      <w:rFonts w:ascii="Times New Roman" w:cs="Times New Roman" w:hAnsi="Times New Roman"/>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295CEC"/>
    <w:rPr>
      <w:rFonts w:ascii="Times New Roman" w:cs="Times New Roman" w:hAnsi="Times New Roman"/>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4369733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25. studenog 2016.</izvorni_sadrzaj>
    <derivirana_varijabla naziv="DomainObject.DatumDonosenjaOdluke_1">25. studenog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izvorni_sadrzaj>
    <derivirana_varijabla naziv="DomainObject.Predmet.Broj_1">33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listopada 2016.</izvorni_sadrzaj>
    <derivirana_varijabla naziv="DomainObject.Predmet.DatumOsnivanja_1">19. listopada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Stž-33/2016</izvorni_sadrzaj>
    <derivirana_varijabla naziv="DomainObject.Predmet.OznakaBroj_1">Stž-33/2016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POMORSKO ŠPORTSKO DRUŠTVO "LAHOR"</izvorni_sadrzaj>
    <derivirana_varijabla naziv="DomainObject.Predmet.ProtustrankaFormated_1">  POMORSKO ŠPORTSKO DRUŠTVO "LAHOR"</derivirana_varijabla>
  </DomainObject.Predmet.ProtustrankaFormated>
  <DomainObject.Predmet.ProtustrankaFormatedOIB>
    <izvorni_sadrzaj>  POMORSKO ŠPORTSKO DRUŠTVO "LAHOR", OIB 66352813258</izvorni_sadrzaj>
    <derivirana_varijabla naziv="DomainObject.Predmet.ProtustrankaFormatedOIB_1">  POMORSKO ŠPORTSKO DRUŠTVO "LAHOR", OIB 66352813258</derivirana_varijabla>
  </DomainObject.Predmet.ProtustrankaFormatedOIB>
  <DomainObject.Predmet.ProtustrankaFormatedWithAdress>
    <izvorni_sadrzaj> POMORSKO ŠPORTSKO DRUŠTVO "LAHOR", Sumartin 0bb, 21425 Sumartin</izvorni_sadrzaj>
    <derivirana_varijabla naziv="DomainObject.Predmet.ProtustrankaFormatedWithAdress_1"> POMORSKO ŠPORTSKO DRUŠTVO "LAHOR", Sumartin 0bb, 21425 Sumartin</derivirana_varijabla>
  </DomainObject.Predmet.ProtustrankaFormatedWithAdress>
  <DomainObject.Predmet.ProtustrankaFormatedWithAdressOIB>
    <izvorni_sadrzaj> POMORSKO ŠPORTSKO DRUŠTVO "LAHOR", OIB 66352813258, Sumartin 0bb, 21425 Sumartin</izvorni_sadrzaj>
    <derivirana_varijabla naziv="DomainObject.Predmet.ProtustrankaFormatedWithAdressOIB_1"> POMORSKO ŠPORTSKO DRUŠTVO "LAHOR", OIB 66352813258, Sumartin 0bb, 21425 Sumartin</derivirana_varijabla>
  </DomainObject.Predmet.ProtustrankaFormatedWithAdressOIB>
  <DomainObject.Predmet.ProtustrankaWithAdress>
    <izvorni_sadrzaj>POMORSKO ŠPORTSKO DRUŠTVO "LAHOR" Sumartin 0bb, 21425 Sumartin</izvorni_sadrzaj>
    <derivirana_varijabla naziv="DomainObject.Predmet.ProtustrankaWithAdress_1">POMORSKO ŠPORTSKO DRUŠTVO "LAHOR" Sumartin 0bb, 21425 Sumartin</derivirana_varijabla>
  </DomainObject.Predmet.ProtustrankaWithAdress>
  <DomainObject.Predmet.ProtustrankaWithAdressOIB>
    <izvorni_sadrzaj>POMORSKO ŠPORTSKO DRUŠTVO "LAHOR", OIB 66352813258, Sumartin 0bb, 21425 Sumartin</izvorni_sadrzaj>
    <derivirana_varijabla naziv="DomainObject.Predmet.ProtustrankaWithAdressOIB_1">POMORSKO ŠPORTSKO DRUŠTVO "LAHOR", OIB 66352813258, Sumartin 0bb, 21425 Sumartin</derivirana_varijabla>
  </DomainObject.Predmet.ProtustrankaWithAdressOIB>
  <DomainObject.Predmet.ProtustrankaNazivFormated>
    <izvorni_sadrzaj>POMORSKO ŠPORTSKO DRUŠTVO "LAHOR"</izvorni_sadrzaj>
    <derivirana_varijabla naziv="DomainObject.Predmet.ProtustrankaNazivFormated_1">POMORSKO ŠPORTSKO DRUŠTVO "LAHOR"</derivirana_varijabla>
  </DomainObject.Predmet.ProtustrankaNazivFormated>
  <DomainObject.Predmet.ProtustrankaNazivFormatedOIB>
    <izvorni_sadrzaj>POMORSKO ŠPORTSKO DRUŠTVO "LAHOR", OIB 66352813258</izvorni_sadrzaj>
    <derivirana_varijabla naziv="DomainObject.Predmet.ProtustrankaNazivFormatedOIB_1">POMORSKO ŠPORTSKO DRUŠTVO "LAHOR", OIB 66352813258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predmeti povodom žalbe protiv rješenja i upućivanja stečajnih vjerovnika u parnicu</izvorni_sadrzaj>
    <derivirana_varijabla naziv="DomainObject.Predmet.VrstaSpora.Naziv_1">Stečajni predmeti povodom žalbe protiv rješenja i upućivanja stečajnih vjerovnika u parnicu</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POMORSKO ŠPORTSKO DRUŠTVO "LAHOR"</item>
    </izvorni_sadrzaj>
    <derivirana_varijabla naziv="DomainObject.Predmet.ProtuStrankaListFormated_1">
      <item>POMORSKO ŠPORTSKO DRUŠTVO "LAHOR"</item>
    </derivirana_varijabla>
  </DomainObject.Predmet.ProtuStrankaListFormated>
  <DomainObject.Predmet.ProtuStrankaListFormatedOIB>
    <izvorni_sadrzaj>
      <item>POMORSKO ŠPORTSKO DRUŠTVO "LAHOR", OIB 66352813258</item>
    </izvorni_sadrzaj>
    <derivirana_varijabla naziv="DomainObject.Predmet.ProtuStrankaListFormatedOIB_1">
      <item>POMORSKO ŠPORTSKO DRUŠTVO "LAHOR", OIB 66352813258</item>
    </derivirana_varijabla>
  </DomainObject.Predmet.ProtuStrankaListFormatedOIB>
  <DomainObject.Predmet.ProtuStrankaListFormatedWithAdress>
    <izvorni_sadrzaj>
      <item>POMORSKO ŠPORTSKO DRUŠTVO "LAHOR", Sumartin 0bb, 21425 Sumartin</item>
    </izvorni_sadrzaj>
    <derivirana_varijabla naziv="DomainObject.Predmet.ProtuStrankaListFormatedWithAdress_1">
      <item>POMORSKO ŠPORTSKO DRUŠTVO "LAHOR", Sumartin 0bb, 21425 Sumartin</item>
    </derivirana_varijabla>
  </DomainObject.Predmet.ProtuStrankaListFormatedWithAdress>
  <DomainObject.Predmet.ProtuStrankaListFormatedWithAdressOIB>
    <izvorni_sadrzaj>
      <item>POMORSKO ŠPORTSKO DRUŠTVO "LAHOR", OIB 66352813258, Sumartin 0bb, 21425 Sumartin</item>
    </izvorni_sadrzaj>
    <derivirana_varijabla naziv="DomainObject.Predmet.ProtuStrankaListFormatedWithAdressOIB_1">
      <item>POMORSKO ŠPORTSKO DRUŠTVO "LAHOR", OIB 66352813258, Sumartin 0bb, 21425 Sumartin</item>
    </derivirana_varijabla>
  </DomainObject.Predmet.ProtuStrankaListFormatedWithAdressOIB>
  <DomainObject.Predmet.ProtuStrankaListNazivFormated>
    <izvorni_sadrzaj>
      <item>POMORSKO ŠPORTSKO DRUŠTVO "LAHOR"</item>
    </izvorni_sadrzaj>
    <derivirana_varijabla naziv="DomainObject.Predmet.ProtuStrankaListNazivFormated_1">
      <item>POMORSKO ŠPORTSKO DRUŠTVO "LAHOR"</item>
    </derivirana_varijabla>
  </DomainObject.Predmet.ProtuStrankaListNazivFormated>
  <DomainObject.Predmet.ProtuStrankaListNazivFormatedOIB>
    <izvorni_sadrzaj>
      <item>POMORSKO ŠPORTSKO DRUŠTVO "LAHOR", OIB 66352813258</item>
    </izvorni_sadrzaj>
    <derivirana_varijabla naziv="DomainObject.Predmet.ProtuStrankaListNazivFormatedOIB_1">
      <item>POMORSKO ŠPORTSKO DRUŠTVO "LAHOR", OIB 66352813258</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25. studenog 2016.</izvorni_sadrzaj>
    <derivirana_varijabla naziv="DomainObject.Datum_1">25. studenog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POMORSKO ŠPORTSKO DRUŠTVO "LAHOR"</izvorni_sadrzaj>
    <derivirana_varijabla naziv="DomainObject.Predmet.ProtustrankaIDrugi_1">POMORSKO ŠPORTSKO DRUŠTVO "LAHOR"</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POMORSKO ŠPORTSKO DRUŠTVO "LAHOR", OIB 66352813258, Sumartin 0bb, 21425 Sumartin</izvorni_sadrzaj>
    <derivirana_varijabla naziv="DomainObject.Predmet.ProtustrankaIDrugiAdressOIB_1">POMORSKO ŠPORTSKO DRUŠTVO "LAHOR", OIB 66352813258, Sumartin 0bb, 21425 Sumartin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POMORSKO ŠPORTSKO DRUŠTVO "LAHOR"</item>
      <item>FINANCIJSKA AGENCIJA, RC SPLIT</item>
    </izvorni_sadrzaj>
    <derivirana_varijabla naziv="DomainObject.Predmet.SudioniciListNaziv_1">
      <item>POMORSKO ŠPORTSKO DRUŠTVO "LAHOR"</item>
      <item>FINANCIJSKA AGENCIJA, RC SPLIT</item>
    </derivirana_varijabla>
  </DomainObject.Predmet.SudioniciListNaziv>
  <DomainObject.Predmet.SudioniciListAdressOIB>
    <izvorni_sadrzaj>
      <item>POMORSKO ŠPORTSKO DRUŠTVO "LAHOR", OIB 66352813258, Sumartin 0bb,21425 Sumartin</item>
      <item>FINANCIJSKA AGENCIJA, RC SPLIT, OIB 85821130368, Mažuranićevo šetalište 24 b,21000 Split</item>
    </izvorni_sadrzaj>
    <derivirana_varijabla naziv="DomainObject.Predmet.SudioniciListAdressOIB_1">
      <item>POMORSKO ŠPORTSKO DRUŠTVO "LAHOR", OIB 66352813258, Sumartin 0bb,21425 Sumartin</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66352813258</item>
      <item>, OIB 85821130368</item>
    </izvorni_sadrzaj>
    <derivirana_varijabla naziv="DomainObject.Predmet.SudioniciListNazivOIB_1">
      <item>, OIB 66352813258</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BA98048-9A82-4360-A78C-448EA9A18A7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HP</properties:Company>
  <properties:Pages>3</properties:Pages>
  <properties:Words>1079</properties:Words>
  <properties:Characters>5873</properties:Characters>
  <properties:Lines>108</properties:Lines>
  <properties:Paragraphs>30</properties:Paragraphs>
  <properties:TotalTime>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
      <vt:lpstr/>
    </vt:vector>
  </properties:TitlesOfParts>
  <properties:LinksUpToDate>false</properties:LinksUpToDate>
  <properties:CharactersWithSpaces>6996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2016-11-25T07:03:00Z</dcterms:created>
  <dc:creator>Jadranko Basić</dc:creator>
  <cp:lastModifiedBy>Ana Golub Gruić</cp:lastModifiedBy>
  <cp:lastPrinted>2016-11-25T08:06:00Z</cp:lastPrinted>
  <dcterms:modified xmlns:xsi="http://www.w3.org/2001/XMLSchema-instance" xsi:type="dcterms:W3CDTF">2016-11-25T08:34:00Z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